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Fonts w:ascii="Trebuchet MS" w:hAnsi="Trebuchet MS"/>
          <w:i w:val="1"/>
          <w:iCs w:val="1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drawing xmlns:a="http://schemas.openxmlformats.org/drawingml/2006/main">
          <wp:inline distT="0" distB="0" distL="0" distR="0">
            <wp:extent cx="3200400" cy="847725"/>
            <wp:effectExtent l="0" t="0" r="0" b="0"/>
            <wp:docPr id="1073741825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3" descr="Picture 3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47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rPr>
          <w:rFonts w:ascii="Trebuchet MS" w:hAnsi="Trebuchet MS"/>
          <w:i w:val="1"/>
          <w:iCs w:val="1"/>
          <w:sz w:val="22"/>
          <w:szCs w:val="22"/>
        </w:rPr>
      </w:pPr>
    </w:p>
    <w:p>
      <w:pPr>
        <w:pStyle w:val="Body Text"/>
        <w:rPr>
          <w:rFonts w:ascii="Trebuchet MS" w:hAnsi="Trebuchet MS"/>
          <w:i w:val="1"/>
          <w:iCs w:val="1"/>
          <w:sz w:val="22"/>
          <w:szCs w:val="22"/>
        </w:rPr>
      </w:pPr>
    </w:p>
    <w:p>
      <w:pPr>
        <w:pStyle w:val="Body A"/>
        <w:jc w:val="both"/>
        <w:rPr>
          <w:rFonts w:ascii="Trebuchet MS" w:cs="Trebuchet MS" w:hAnsi="Trebuchet MS" w:eastAsia="Trebuchet MS"/>
          <w:b w:val="1"/>
          <w:bCs w:val="1"/>
          <w:i w:val="1"/>
          <w:iCs w:val="1"/>
        </w:rPr>
      </w:pPr>
      <w:r>
        <w:rPr>
          <w:rFonts w:ascii="Trebuchet MS" w:hAnsi="Trebuchet MS"/>
          <w:b w:val="1"/>
          <w:bCs w:val="1"/>
          <w:rtl w:val="0"/>
          <w:lang w:val="en-US"/>
        </w:rPr>
        <w:t>Anexa</w:t>
      </w:r>
      <w:r>
        <w:rPr>
          <w:rFonts w:ascii="Trebuchet MS" w:hAnsi="Trebuchet MS"/>
          <w:b w:val="1"/>
          <w:b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rtl w:val="0"/>
          <w:lang w:val="en-US"/>
        </w:rPr>
        <w:t>6</w:t>
      </w:r>
      <w:r>
        <w:rPr>
          <w:rFonts w:ascii="Trebuchet MS" w:hAnsi="Trebuchet MS"/>
          <w:b w:val="1"/>
          <w:b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rtl w:val="0"/>
          <w:lang w:val="en-US"/>
        </w:rPr>
        <w:t>la</w:t>
      </w:r>
      <w:r>
        <w:rPr>
          <w:rFonts w:ascii="Trebuchet MS" w:hAnsi="Trebuchet MS"/>
          <w:b w:val="1"/>
          <w:b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PO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nr.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{serial_number}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privind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aprobarea Resurselor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pt-PT"/>
        </w:rPr>
        <w:t>Educa</w:t>
      </w:r>
      <w:r>
        <w:rPr>
          <w:rFonts w:ascii="Trebuchet MS" w:hAnsi="Trebuchet MS" w:hint="default"/>
          <w:b w:val="1"/>
          <w:bCs w:val="1"/>
          <w:i w:val="1"/>
          <w:iCs w:val="1"/>
          <w:rtl w:val="0"/>
          <w:lang w:val="en-US"/>
        </w:rPr>
        <w:t>ț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it-IT"/>
        </w:rPr>
        <w:t>ionale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 xml:space="preserve">Deschise (RED) 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la nivelul inspectoratelor </w:t>
      </w:r>
      <w:r>
        <w:rPr>
          <w:rFonts w:ascii="Trebuchet MS" w:hAnsi="Trebuchet MS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ș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colare jude</w:t>
      </w:r>
      <w:r>
        <w:rPr>
          <w:rFonts w:ascii="Trebuchet MS" w:hAnsi="Trebuchet MS" w:hint="default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ț</w:t>
      </w:r>
      <w:r>
        <w:rPr>
          <w:rFonts w:ascii="Trebuchet MS" w:hAnsi="Trebuchet MS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ene/ISMB</w:t>
      </w:r>
    </w:p>
    <w:p>
      <w:pPr>
        <w:pStyle w:val="Body A"/>
        <w:spacing w:before="75"/>
        <w:ind w:left="102" w:firstLine="0"/>
        <w:jc w:val="both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 A"/>
        <w:spacing w:before="75"/>
        <w:ind w:left="102" w:firstLine="0"/>
        <w:jc w:val="center"/>
        <w:rPr>
          <w:rFonts w:ascii="Trebuchet MS" w:cs="Trebuchet MS" w:hAnsi="Trebuchet MS" w:eastAsia="Trebuchet MS"/>
          <w:b w:val="1"/>
          <w:bCs w:val="1"/>
        </w:rPr>
      </w:pPr>
      <w:r>
        <w:rPr>
          <w:rFonts w:ascii="Trebuchet MS" w:hAnsi="Trebuchet MS"/>
          <w:b w:val="1"/>
          <w:bCs w:val="1"/>
          <w:rtl w:val="0"/>
          <w:lang w:val="en-US"/>
        </w:rPr>
        <w:t>Fi</w:t>
      </w:r>
      <w:r>
        <w:rPr>
          <w:rFonts w:ascii="Trebuchet MS" w:hAnsi="Trebuchet MS" w:hint="default"/>
          <w:b w:val="1"/>
          <w:bCs w:val="1"/>
          <w:rtl w:val="0"/>
          <w:lang w:val="en-US"/>
        </w:rPr>
        <w:t>ș</w:t>
      </w:r>
      <w:r>
        <w:rPr>
          <w:rFonts w:ascii="Trebuchet MS" w:hAnsi="Trebuchet MS"/>
          <w:b w:val="1"/>
          <w:bCs w:val="1"/>
          <w:rtl w:val="0"/>
          <w:lang w:val="en-US"/>
        </w:rPr>
        <w:t>a de evaluare RED</w:t>
      </w:r>
    </w:p>
    <w:p>
      <w:pPr>
        <w:pStyle w:val="Body A"/>
        <w:spacing w:before="75"/>
        <w:ind w:left="102" w:firstLine="0"/>
        <w:jc w:val="center"/>
        <w:rPr>
          <w:rFonts w:ascii="Trebuchet MS" w:cs="Trebuchet MS" w:hAnsi="Trebuchet MS" w:eastAsia="Trebuchet MS"/>
          <w:b w:val="1"/>
          <w:bCs w:val="1"/>
          <w:spacing w:val="0"/>
        </w:rPr>
      </w:pPr>
    </w:p>
    <w:p>
      <w:pPr>
        <w:pStyle w:val="Body A"/>
        <w:spacing w:before="75"/>
        <w:ind w:left="102" w:firstLine="0"/>
        <w:jc w:val="both"/>
        <w:rPr>
          <w:rFonts w:ascii="Trebuchet MS" w:cs="Trebuchet MS" w:hAnsi="Trebuchet MS" w:eastAsia="Trebuchet MS"/>
          <w:b w:val="1"/>
          <w:bCs w:val="1"/>
        </w:rPr>
      </w:pPr>
      <w:r>
        <w:rPr>
          <w:rFonts w:ascii="Trebuchet MS" w:hAnsi="Trebuchet MS"/>
          <w:b w:val="1"/>
          <w:bCs w:val="1"/>
          <w:rtl w:val="0"/>
          <w:lang w:val="en-US"/>
        </w:rPr>
        <w:t xml:space="preserve">    Titlul </w:t>
      </w:r>
      <w:r>
        <w:rPr>
          <w:rFonts w:ascii="Trebuchet MS" w:hAnsi="Trebuchet MS"/>
          <w:b w:val="1"/>
          <w:bCs w:val="1"/>
          <w:rtl w:val="0"/>
          <w:lang w:val="en-US"/>
        </w:rPr>
        <w:t>resursei educa</w:t>
      </w:r>
      <w:r>
        <w:rPr>
          <w:rFonts w:ascii="Trebuchet MS" w:hAnsi="Trebuchet MS" w:hint="default"/>
          <w:b w:val="1"/>
          <w:bCs w:val="1"/>
          <w:rtl w:val="0"/>
          <w:lang w:val="en-US"/>
        </w:rPr>
        <w:t>ț</w:t>
      </w:r>
      <w:r>
        <w:rPr>
          <w:rFonts w:ascii="Trebuchet MS" w:hAnsi="Trebuchet MS"/>
          <w:b w:val="1"/>
          <w:bCs w:val="1"/>
          <w:rtl w:val="0"/>
          <w:lang w:val="it-IT"/>
        </w:rPr>
        <w:t>ionale</w:t>
      </w:r>
      <w:r>
        <w:rPr>
          <w:rFonts w:ascii="Trebuchet MS" w:hAnsi="Trebuchet MS"/>
          <w:b w:val="1"/>
          <w:bCs w:val="1"/>
          <w:rtl w:val="0"/>
          <w:lang w:val="en-US"/>
        </w:rPr>
        <w:t xml:space="preserve">: </w:t>
      </w:r>
      <w:r>
        <w:rPr>
          <w:rFonts w:ascii="Trebuchet MS" w:cs="Trebuchet MS" w:hAnsi="Trebuchet MS" w:eastAsia="Trebuchet MS"/>
          <w:b w:val="1"/>
          <w:bCs w:val="1"/>
          <w:lang w:val="en-US"/>
        </w:rPr>
        <w:tab/>
      </w:r>
      <w:r>
        <w:rPr>
          <w:rFonts w:ascii="Trebuchet MS" w:hAnsi="Trebuchet MS"/>
          <w:b w:val="1"/>
          <w:bCs w:val="1"/>
          <w:rtl w:val="0"/>
          <w:lang w:val="en-US"/>
        </w:rPr>
        <w:t>{title}</w:t>
      </w:r>
    </w:p>
    <w:p>
      <w:pPr>
        <w:pStyle w:val="Body Text"/>
        <w:spacing w:before="7"/>
        <w:ind w:left="376" w:firstLine="0"/>
        <w:rPr>
          <w:rFonts w:ascii="Trebuchet MS" w:cs="Trebuchet MS" w:hAnsi="Trebuchet MS" w:eastAsia="Trebuchet MS"/>
          <w:b w:val="1"/>
          <w:bCs w:val="1"/>
          <w:sz w:val="22"/>
          <w:szCs w:val="22"/>
        </w:rPr>
      </w:pPr>
      <w:r>
        <w:rPr>
          <w:rFonts w:ascii="Trebuchet MS" w:hAnsi="Trebuchet MS"/>
          <w:b w:val="1"/>
          <w:bCs w:val="1"/>
          <w:sz w:val="22"/>
          <w:szCs w:val="22"/>
          <w:rtl w:val="0"/>
        </w:rPr>
        <w:t>Numele</w:t>
      </w:r>
      <w:r>
        <w:rPr>
          <w:rFonts w:ascii="Trebuchet MS" w:hAnsi="Trebuchet MS"/>
          <w:b w:val="1"/>
          <w:bCs w:val="1"/>
          <w:spacing w:val="-3"/>
          <w:sz w:val="22"/>
          <w:szCs w:val="22"/>
          <w:rtl w:val="0"/>
        </w:rPr>
        <w:t xml:space="preserve"> </w:t>
      </w:r>
      <w:r>
        <w:rPr>
          <w:rFonts w:ascii="Trebuchet MS" w:hAnsi="Trebuchet MS"/>
          <w:b w:val="1"/>
          <w:bCs w:val="1"/>
          <w:sz w:val="22"/>
          <w:szCs w:val="22"/>
          <w:rtl w:val="0"/>
        </w:rPr>
        <w:t>autorului</w:t>
      </w:r>
      <w:r>
        <w:rPr>
          <w:rFonts w:ascii="Trebuchet MS" w:hAnsi="Trebuchet MS"/>
          <w:b w:val="1"/>
          <w:bCs w:val="1"/>
          <w:sz w:val="22"/>
          <w:szCs w:val="22"/>
          <w:rtl w:val="0"/>
        </w:rPr>
        <w:t>:</w:t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Trebuchet MS" w:cs="Trebuchet MS" w:hAnsi="Trebuchet MS" w:eastAsia="Trebuchet MS"/>
          <w:b w:val="1"/>
          <w:bCs w:val="1"/>
          <w:sz w:val="22"/>
          <w:szCs w:val="22"/>
          <w:lang w:val="en-US"/>
        </w:rPr>
        <w:tab/>
        <w:tab/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n-US"/>
        </w:rPr>
        <w:t>{author}</w:t>
      </w:r>
    </w:p>
    <w:p>
      <w:pPr>
        <w:pStyle w:val="Body A"/>
        <w:ind w:left="376" w:firstLine="0"/>
        <w:rPr>
          <w:rFonts w:ascii="Trebuchet MS" w:cs="Trebuchet MS" w:hAnsi="Trebuchet MS" w:eastAsia="Trebuchet MS"/>
          <w:b w:val="1"/>
          <w:bCs w:val="1"/>
        </w:rPr>
      </w:pPr>
      <w:r>
        <w:rPr>
          <w:rFonts w:ascii="Trebuchet MS" w:hAnsi="Trebuchet MS"/>
          <w:b w:val="1"/>
          <w:bCs w:val="1"/>
          <w:rtl w:val="0"/>
          <w:lang w:val="it-IT"/>
        </w:rPr>
        <w:t>Nivel</w:t>
      </w:r>
      <w:r>
        <w:rPr>
          <w:rFonts w:ascii="Trebuchet MS" w:hAnsi="Trebuchet MS"/>
          <w:b w:val="1"/>
          <w:bCs w:val="1"/>
          <w:rtl w:val="0"/>
          <w:lang w:val="en-US"/>
        </w:rPr>
        <w:t xml:space="preserve">/clasa </w:t>
      </w:r>
      <w:r>
        <w:rPr>
          <w:rFonts w:ascii="Trebuchet MS" w:cs="Trebuchet MS" w:hAnsi="Trebuchet MS" w:eastAsia="Trebuchet MS"/>
          <w:b w:val="1"/>
          <w:bCs w:val="1"/>
          <w:lang w:val="en-US"/>
        </w:rPr>
        <w:tab/>
        <w:tab/>
        <w:tab/>
      </w:r>
      <w:r>
        <w:rPr>
          <w:rFonts w:ascii="Trebuchet MS" w:hAnsi="Trebuchet MS"/>
          <w:b w:val="1"/>
          <w:bCs w:val="1"/>
          <w:rtl w:val="0"/>
          <w:lang w:val="en-US"/>
        </w:rPr>
        <w:t>{class}</w:t>
      </w:r>
    </w:p>
    <w:p>
      <w:pPr>
        <w:pStyle w:val="Body Text"/>
        <w:spacing w:before="1"/>
        <w:ind w:left="376" w:firstLine="0"/>
        <w:rPr>
          <w:rFonts w:ascii="Trebuchet MS" w:cs="Trebuchet MS" w:hAnsi="Trebuchet MS" w:eastAsia="Trebuchet MS"/>
          <w:b w:val="1"/>
          <w:bCs w:val="1"/>
          <w:sz w:val="22"/>
          <w:szCs w:val="22"/>
        </w:rPr>
      </w:pPr>
      <w:r>
        <w:rPr>
          <w:rFonts w:ascii="Trebuchet MS" w:hAnsi="Trebuchet MS"/>
          <w:b w:val="1"/>
          <w:bCs w:val="1"/>
          <w:sz w:val="22"/>
          <w:szCs w:val="22"/>
          <w:rtl w:val="0"/>
          <w:lang w:val="it-IT"/>
        </w:rPr>
        <w:t>Disciplina</w:t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n-US"/>
        </w:rPr>
        <w:t xml:space="preserve">: </w:t>
        <w:tab/>
        <w:tab/>
        <w:tab/>
        <w:t>{</w:t>
      </w:r>
      <w:r>
        <w:rPr>
          <w:rFonts w:ascii="Trebuchet MS" w:hAnsi="Trebuchet MS"/>
          <w:b w:val="1"/>
          <w:bCs w:val="1"/>
          <w:spacing w:val="0"/>
          <w:sz w:val="22"/>
          <w:szCs w:val="22"/>
          <w:rtl w:val="0"/>
          <w:lang w:val="en-US"/>
        </w:rPr>
        <w:t>discipline</w:t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n-US"/>
        </w:rPr>
        <w:t>}</w:t>
      </w:r>
    </w:p>
    <w:p>
      <w:pPr>
        <w:pStyle w:val="Body Text"/>
        <w:spacing w:before="1"/>
        <w:ind w:left="376" w:firstLine="0"/>
        <w:rPr>
          <w:rFonts w:ascii="Trebuchet MS" w:cs="Trebuchet MS" w:hAnsi="Trebuchet MS" w:eastAsia="Trebuchet MS"/>
          <w:b w:val="1"/>
          <w:bCs w:val="1"/>
          <w:sz w:val="22"/>
          <w:szCs w:val="22"/>
        </w:rPr>
      </w:pPr>
      <w:r>
        <w:rPr>
          <w:rFonts w:ascii="Trebuchet MS" w:hAnsi="Trebuchet MS"/>
          <w:b w:val="1"/>
          <w:bCs w:val="1"/>
          <w:sz w:val="22"/>
          <w:szCs w:val="22"/>
          <w:rtl w:val="0"/>
        </w:rPr>
        <w:t>Aria</w:t>
      </w:r>
      <w:r>
        <w:rPr>
          <w:rFonts w:ascii="Trebuchet MS" w:hAnsi="Trebuchet MS"/>
          <w:b w:val="1"/>
          <w:bCs w:val="1"/>
          <w:spacing w:val="-3"/>
          <w:sz w:val="22"/>
          <w:szCs w:val="22"/>
          <w:rtl w:val="0"/>
        </w:rPr>
        <w:t xml:space="preserve"> </w:t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s-ES_tradnl"/>
        </w:rPr>
        <w:t>curricular</w:t>
      </w:r>
      <w:r>
        <w:rPr>
          <w:rFonts w:ascii="Trebuchet MS" w:hAnsi="Trebuchet MS" w:hint="default"/>
          <w:b w:val="1"/>
          <w:bCs w:val="1"/>
          <w:sz w:val="22"/>
          <w:szCs w:val="22"/>
          <w:rtl w:val="0"/>
        </w:rPr>
        <w:t>ă</w:t>
      </w:r>
      <w:r>
        <w:rPr>
          <w:rFonts w:ascii="Trebuchet MS" w:hAnsi="Trebuchet MS"/>
          <w:b w:val="1"/>
          <w:bCs w:val="1"/>
          <w:sz w:val="22"/>
          <w:szCs w:val="22"/>
          <w:rtl w:val="0"/>
          <w:lang w:val="en-US"/>
        </w:rPr>
        <w:t xml:space="preserve">: </w:t>
        <w:tab/>
        <w:tab/>
        <w:tab/>
        <w:t>{curricular_area}</w:t>
      </w:r>
    </w:p>
    <w:p>
      <w:pPr>
        <w:pStyle w:val="Body Text"/>
        <w:spacing w:before="1"/>
        <w:ind w:left="376" w:firstLine="0"/>
        <w:rPr>
          <w:rFonts w:ascii="Trebuchet MS" w:cs="Trebuchet MS" w:hAnsi="Trebuchet MS" w:eastAsia="Trebuchet MS"/>
          <w:b w:val="1"/>
          <w:bCs w:val="1"/>
          <w:sz w:val="22"/>
          <w:szCs w:val="22"/>
        </w:rPr>
      </w:pPr>
      <w:r>
        <w:rPr>
          <w:rFonts w:ascii="Trebuchet MS" w:hAnsi="Trebuchet MS"/>
          <w:b w:val="1"/>
          <w:bCs w:val="1"/>
          <w:sz w:val="22"/>
          <w:szCs w:val="22"/>
          <w:rtl w:val="0"/>
        </w:rPr>
        <w:t>Domeniul</w:t>
      </w:r>
      <w:r>
        <w:rPr>
          <w:rFonts w:ascii="Trebuchet MS" w:hAnsi="Trebuchet MS"/>
          <w:b w:val="1"/>
          <w:bCs w:val="1"/>
          <w:spacing w:val="0"/>
          <w:sz w:val="22"/>
          <w:szCs w:val="22"/>
          <w:rtl w:val="0"/>
          <w:lang w:val="en-US"/>
        </w:rPr>
        <w:t xml:space="preserve"> </w:t>
      </w:r>
      <w:r>
        <w:rPr>
          <w:rFonts w:ascii="Trebuchet MS" w:cs="Trebuchet MS" w:hAnsi="Trebuchet MS" w:eastAsia="Trebuchet MS"/>
          <w:b w:val="1"/>
          <w:bCs w:val="1"/>
          <w:spacing w:val="0"/>
          <w:sz w:val="22"/>
          <w:szCs w:val="22"/>
          <w:lang w:val="en-US"/>
        </w:rPr>
        <w:tab/>
        <w:tab/>
        <w:tab/>
        <w:tab/>
      </w:r>
      <w:r>
        <w:rPr>
          <w:rFonts w:ascii="Trebuchet MS" w:hAnsi="Trebuchet MS"/>
          <w:b w:val="1"/>
          <w:bCs w:val="1"/>
          <w:spacing w:val="0"/>
          <w:sz w:val="22"/>
          <w:szCs w:val="22"/>
          <w:rtl w:val="0"/>
          <w:lang w:val="en-US"/>
        </w:rPr>
        <w:t>{</w:t>
      </w:r>
      <w:r>
        <w:rPr>
          <w:rFonts w:ascii="Trebuchet MS" w:hAnsi="Trebuchet MS"/>
          <w:b w:val="1"/>
          <w:bCs w:val="1"/>
          <w:spacing w:val="0"/>
          <w:sz w:val="22"/>
          <w:szCs w:val="22"/>
          <w:rtl w:val="0"/>
          <w:lang w:val="en-US"/>
        </w:rPr>
        <w:t>domain</w:t>
      </w:r>
      <w:r>
        <w:rPr>
          <w:rFonts w:ascii="Trebuchet MS" w:hAnsi="Trebuchet MS"/>
          <w:b w:val="1"/>
          <w:bCs w:val="1"/>
          <w:spacing w:val="0"/>
          <w:sz w:val="22"/>
          <w:szCs w:val="22"/>
          <w:rtl w:val="0"/>
          <w:lang w:val="en-US"/>
        </w:rPr>
        <w:t>}</w:t>
      </w:r>
    </w:p>
    <w:p>
      <w:pPr>
        <w:pStyle w:val="Body Text"/>
        <w:spacing w:before="1"/>
        <w:ind w:left="376" w:firstLine="0"/>
        <w:rPr>
          <w:rFonts w:ascii="Trebuchet MS" w:cs="Trebuchet MS" w:hAnsi="Trebuchet MS" w:eastAsia="Trebuchet MS"/>
          <w:sz w:val="22"/>
          <w:szCs w:val="22"/>
        </w:rPr>
      </w:pPr>
    </w:p>
    <w:tbl>
      <w:tblPr>
        <w:tblW w:w="1031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119"/>
        <w:gridCol w:w="2410"/>
        <w:gridCol w:w="2409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Criteriul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120" w:after="12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s-ES_tradnl"/>
              </w:rPr>
              <w:t>Descriptori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12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Conform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120"/>
              <w:jc w:val="center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Neconform/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 xml:space="preserve"> motiva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ia</w:t>
            </w:r>
          </w:p>
        </w:tc>
      </w:tr>
      <w:tr>
        <w:tblPrEx>
          <w:shd w:val="clear" w:color="auto" w:fill="ced7e7"/>
        </w:tblPrEx>
        <w:trPr>
          <w:trHeight w:val="374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Concordan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 xml:space="preserve">a cu programa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colar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ă 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1"/>
              </w:numPr>
              <w:spacing w:before="120" w:after="120"/>
              <w:jc w:val="both"/>
              <w:rPr>
                <w:rFonts w:ascii="Trebuchet MS" w:hAnsi="Trebuchet MS"/>
                <w:lang w:val="da-DK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da-DK"/>
              </w:rPr>
              <w:t>Sus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inerea activit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ii de formare, dezvoltare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 evaluare a competen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elor din programa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colar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(prin accentul pus pe competen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e, nu pe con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inuturi)</w:t>
            </w:r>
          </w:p>
          <w:p>
            <w:pPr>
              <w:pStyle w:val="Body A"/>
              <w:widowControl w:val="1"/>
              <w:numPr>
                <w:ilvl w:val="0"/>
                <w:numId w:val="2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Valorificarea recomand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rilor metodologice existente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n programa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colar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referitoare la strategiile didactice care contribuie predominant la realizarea competen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elor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after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{concordance_comment_yes}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after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{concordance_comment_no}</w:t>
            </w:r>
          </w:p>
        </w:tc>
      </w:tr>
      <w:tr>
        <w:tblPrEx>
          <w:shd w:val="clear" w:color="auto" w:fill="ced7e7"/>
        </w:tblPrEx>
        <w:trPr>
          <w:trHeight w:val="398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  <w:jc w:val="both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Relevan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ță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3"/>
              </w:numPr>
              <w:spacing w:before="120"/>
              <w:jc w:val="both"/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Prezentarea unei teme de actualitate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 a unor aspecte semnificative din perspectiva disciplinei de studiu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Facilitarea educa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iei incluzive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Valorificarea experien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ei de via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ță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a elevilor</w:t>
            </w:r>
          </w:p>
          <w:p>
            <w:pPr>
              <w:pStyle w:val="Body A"/>
              <w:widowControl w:val="1"/>
              <w:numPr>
                <w:ilvl w:val="0"/>
                <w:numId w:val="3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Facilitarea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rii active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 interactive care pot contribui la cre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terea motiva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iei, interesului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i implic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rii elevilor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 xml:space="preserve">n propria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 xml:space="preserve">are 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{relevance_comment_yes}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{relevance_comment_no}</w:t>
            </w:r>
          </w:p>
        </w:tc>
      </w:tr>
      <w:tr>
        <w:tblPrEx>
          <w:shd w:val="clear" w:color="auto" w:fill="ced7e7"/>
        </w:tblPrEx>
        <w:trPr>
          <w:trHeight w:val="374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  <w:jc w:val="both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Accesibilitate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4"/>
              </w:numPr>
              <w:spacing w:before="120"/>
              <w:jc w:val="both"/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Adecvarea con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inutului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tiin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ific, a limbajului utilizat la grupul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vizat (la nivelul de dezvoltare specific 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rstei 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reia i se adreseaz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4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U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urin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a citirii, urm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ririi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elegerii con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inutului resursei (av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nd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 vedere, densitatea informa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iilor, text scris, mesaj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 format audio, ritmul de prezentare, timpul de redare pe secven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{accessibility_comment_yes}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{accessibility_comment_no}</w:t>
            </w:r>
          </w:p>
        </w:tc>
      </w:tr>
      <w:tr>
        <w:tblPrEx>
          <w:shd w:val="clear" w:color="auto" w:fill="ced7e7"/>
        </w:tblPrEx>
        <w:trPr>
          <w:trHeight w:val="170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  <w:jc w:val="both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Corectitudine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5"/>
              </w:numPr>
              <w:spacing w:before="120"/>
              <w:jc w:val="both"/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Corectitudinea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tiin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ific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a con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inutului resursei</w:t>
            </w:r>
          </w:p>
          <w:p>
            <w:pPr>
              <w:pStyle w:val="Body A"/>
              <w:widowControl w:val="1"/>
              <w:numPr>
                <w:ilvl w:val="0"/>
                <w:numId w:val="5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Corectitudinea tehnoredact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rii</w:t>
            </w:r>
          </w:p>
          <w:p>
            <w:pPr>
              <w:pStyle w:val="Body A"/>
              <w:widowControl w:val="1"/>
              <w:numPr>
                <w:ilvl w:val="0"/>
                <w:numId w:val="5"/>
              </w:numPr>
              <w:bidi w:val="0"/>
              <w:spacing w:before="120" w:after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Claritatea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i coeren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a prezent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rii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{correctness_comment_yes}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{correctness_comment_no}</w:t>
            </w:r>
          </w:p>
        </w:tc>
      </w:tr>
      <w:tr>
        <w:tblPrEx>
          <w:shd w:val="clear" w:color="auto" w:fill="ced7e7"/>
        </w:tblPrEx>
        <w:trPr>
          <w:trHeight w:val="314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  <w:jc w:val="both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 xml:space="preserve">Valoarea pentru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ăț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 xml:space="preserve">are/Deschideri pentru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ăț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are autentic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ă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6"/>
              </w:numPr>
              <w:spacing w:before="120"/>
              <w:jc w:val="both"/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Stimularea g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ndirii critice, a creativit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ii elevilor</w:t>
            </w:r>
          </w:p>
          <w:p>
            <w:pPr>
              <w:pStyle w:val="Body A"/>
              <w:widowControl w:val="1"/>
              <w:numPr>
                <w:ilvl w:val="0"/>
                <w:numId w:val="7"/>
              </w:numPr>
              <w:bidi w:val="0"/>
              <w:spacing w:before="12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Facilitarea rela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rii cu alte domenii ale cunoa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terii, deschiderea spre inter-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i transdisciplinaritate</w:t>
            </w:r>
          </w:p>
          <w:p>
            <w:pPr>
              <w:pStyle w:val="Body A"/>
              <w:widowControl w:val="1"/>
              <w:numPr>
                <w:ilvl w:val="0"/>
                <w:numId w:val="7"/>
              </w:numPr>
              <w:bidi w:val="0"/>
              <w:spacing w:before="120" w:after="16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Valorificarea unor elemente anterior utilizate/cunoscute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ntr-o form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fr-FR"/>
              </w:rPr>
              <w:t>nou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, inedit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{value_comment_yes}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{value_comment_no}</w:t>
            </w:r>
          </w:p>
        </w:tc>
      </w:tr>
      <w:tr>
        <w:tblPrEx>
          <w:shd w:val="clear" w:color="auto" w:fill="ced7e7"/>
        </w:tblPrEx>
        <w:trPr>
          <w:trHeight w:val="3620" w:hRule="atLeast"/>
        </w:trPr>
        <w:tc>
          <w:tcPr>
            <w:tcW w:type="dxa" w:w="23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5dce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/>
            </w:pP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Calitatea proiect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 xml:space="preserve">rii 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it-IT"/>
              </w:rPr>
              <w:t>i realiz</w:t>
            </w:r>
            <w:r>
              <w:rPr>
                <w:rFonts w:ascii="Trebuchet MS" w:hAnsi="Trebuchet MS" w:hint="default"/>
                <w:b w:val="1"/>
                <w:bCs w:val="1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b w:val="1"/>
                <w:bCs w:val="1"/>
                <w:shd w:val="nil" w:color="auto" w:fill="auto"/>
                <w:rtl w:val="0"/>
                <w:lang w:val="en-US"/>
              </w:rPr>
              <w:t>rii resursei</w:t>
            </w:r>
          </w:p>
        </w:tc>
        <w:tc>
          <w:tcPr>
            <w:tcW w:type="dxa" w:w="31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1"/>
              <w:numPr>
                <w:ilvl w:val="0"/>
                <w:numId w:val="8"/>
              </w:numPr>
              <w:spacing w:before="120"/>
              <w:jc w:val="both"/>
              <w:rPr>
                <w:rFonts w:ascii="Trebuchet MS" w:hAnsi="Trebuchet MS"/>
                <w:lang w:val="da-DK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da-DK"/>
              </w:rPr>
              <w:t>Sus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inerea unei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ri atractive cu rol de optimizare 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î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nv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ăță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rii prin modul de proiectare propus de resurs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 xml:space="preserve">ă 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(de exemplu: durata fiec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rei secven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 xml:space="preserve">e, durata resursei, dimensiunea 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ș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 fontul textului, imagini -- num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r, tip, claritate, adecvare la con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ț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inut --, culori, material audio, unitatea stilistic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)</w:t>
            </w:r>
          </w:p>
          <w:p>
            <w:pPr>
              <w:pStyle w:val="Body A"/>
              <w:widowControl w:val="1"/>
              <w:numPr>
                <w:ilvl w:val="0"/>
                <w:numId w:val="9"/>
              </w:numPr>
              <w:bidi w:val="0"/>
              <w:ind w:right="0"/>
              <w:jc w:val="both"/>
              <w:rPr>
                <w:rFonts w:ascii="Trebuchet MS" w:hAnsi="Trebuchet MS"/>
                <w:rtl w:val="0"/>
                <w:lang w:val="en-US"/>
              </w:rPr>
            </w:pPr>
            <w:r>
              <w:rPr>
                <w:rFonts w:ascii="Trebuchet MS" w:hAnsi="Trebuchet MS"/>
                <w:shd w:val="nil" w:color="auto" w:fill="auto"/>
                <w:rtl w:val="0"/>
                <w:lang w:val="en-US"/>
              </w:rPr>
              <w:t>Excluderea oric</w:t>
            </w:r>
            <w:r>
              <w:rPr>
                <w:rFonts w:ascii="Trebuchet MS" w:hAnsi="Trebuchet MS" w:hint="default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rebuchet MS" w:hAnsi="Trebuchet MS"/>
                <w:shd w:val="nil" w:color="auto" w:fill="auto"/>
                <w:rtl w:val="0"/>
                <w:lang w:val="it-IT"/>
              </w:rPr>
              <w:t>rei forme de discriminare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{quality_comment_yes}</w:t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3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/>
              <w:ind w:left="357" w:firstLine="0"/>
              <w:jc w:val="both"/>
            </w:pPr>
            <w:r>
              <w:rPr>
                <w:rFonts w:ascii="Trebuchet MS" w:hAnsi="Trebuchet MS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{quality_comment_no}</w:t>
            </w:r>
          </w:p>
        </w:tc>
      </w:tr>
    </w:tbl>
    <w:p>
      <w:pPr>
        <w:pStyle w:val="Body Text"/>
        <w:spacing w:before="1"/>
        <w:ind w:left="108" w:hanging="108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spacing w:before="1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spacing w:before="7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spacing w:before="5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ind w:left="376" w:firstLine="0"/>
        <w:rPr>
          <w:rFonts w:ascii="Trebuchet MS" w:cs="Trebuchet MS" w:hAnsi="Trebuchet MS" w:eastAsia="Trebuchet MS"/>
          <w:sz w:val="22"/>
          <w:szCs w:val="22"/>
        </w:rPr>
      </w:pPr>
      <w:r>
        <w:rPr>
          <w:rFonts w:ascii="Trebuchet MS" w:hAnsi="Trebuchet MS"/>
          <w:sz w:val="22"/>
          <w:szCs w:val="22"/>
          <w:rtl w:val="0"/>
          <w:lang w:val="nl-NL"/>
        </w:rPr>
        <w:t>Data</w:t>
      </w:r>
      <w:r>
        <w:rPr>
          <w:rFonts w:ascii="Trebuchet MS" w:hAnsi="Trebuchet MS"/>
          <w:spacing w:val="0"/>
          <w:sz w:val="22"/>
          <w:szCs w:val="22"/>
          <w:rtl w:val="0"/>
        </w:rPr>
        <w:t xml:space="preserve"> </w:t>
      </w:r>
      <w:r>
        <w:rPr>
          <w:rFonts w:ascii="Trebuchet MS" w:hAnsi="Trebuchet MS"/>
          <w:sz w:val="22"/>
          <w:szCs w:val="22"/>
          <w:rtl w:val="0"/>
        </w:rPr>
        <w:t>evalu</w:t>
      </w:r>
      <w:r>
        <w:rPr>
          <w:rFonts w:ascii="Trebuchet MS" w:hAnsi="Trebuchet MS" w:hint="default"/>
          <w:sz w:val="22"/>
          <w:szCs w:val="22"/>
          <w:rtl w:val="0"/>
        </w:rPr>
        <w:t>ă</w:t>
      </w:r>
      <w:r>
        <w:rPr>
          <w:rFonts w:ascii="Trebuchet MS" w:hAnsi="Trebuchet MS"/>
          <w:sz w:val="22"/>
          <w:szCs w:val="22"/>
          <w:rtl w:val="0"/>
        </w:rPr>
        <w:t>rii:</w:t>
      </w:r>
      <w:r>
        <w:rPr>
          <w:rFonts w:ascii="Trebuchet MS" w:hAnsi="Trebuchet MS"/>
          <w:spacing w:val="0"/>
          <w:sz w:val="22"/>
          <w:szCs w:val="22"/>
          <w:rtl w:val="0"/>
        </w:rPr>
        <w:t xml:space="preserve"> </w:t>
      </w:r>
      <w:r>
        <w:rPr>
          <w:rFonts w:ascii="Trebuchet MS" w:hAnsi="Trebuchet MS"/>
          <w:spacing w:val="0"/>
          <w:sz w:val="22"/>
          <w:szCs w:val="22"/>
          <w:rtl w:val="0"/>
          <w:lang w:val="en-US"/>
        </w:rPr>
        <w:t>{evaluation_date}</w:t>
      </w:r>
    </w:p>
    <w:p>
      <w:pPr>
        <w:pStyle w:val="Body Text"/>
        <w:rPr>
          <w:rFonts w:ascii="Trebuchet MS" w:cs="Trebuchet MS" w:hAnsi="Trebuchet MS" w:eastAsia="Trebuchet MS"/>
          <w:sz w:val="22"/>
          <w:szCs w:val="22"/>
        </w:rPr>
      </w:pPr>
    </w:p>
    <w:p>
      <w:pPr>
        <w:pStyle w:val="Body Text"/>
        <w:ind w:left="376" w:firstLine="0"/>
        <w:rPr>
          <w:rFonts w:ascii="Trebuchet MS" w:cs="Trebuchet MS" w:hAnsi="Trebuchet MS" w:eastAsia="Trebuchet MS"/>
          <w:sz w:val="22"/>
          <w:szCs w:val="22"/>
          <w:lang w:val="it-IT"/>
        </w:rPr>
      </w:pPr>
      <w:r>
        <w:rPr>
          <w:rFonts w:ascii="Trebuchet MS" w:hAnsi="Trebuchet MS"/>
          <w:sz w:val="22"/>
          <w:szCs w:val="22"/>
          <w:rtl w:val="0"/>
        </w:rPr>
        <w:t>Pre</w:t>
      </w:r>
      <w:r>
        <w:rPr>
          <w:rFonts w:ascii="Trebuchet MS" w:hAnsi="Trebuchet MS" w:hint="default"/>
          <w:sz w:val="22"/>
          <w:szCs w:val="22"/>
          <w:rtl w:val="0"/>
        </w:rPr>
        <w:t>ș</w:t>
      </w:r>
      <w:r>
        <w:rPr>
          <w:rFonts w:ascii="Trebuchet MS" w:hAnsi="Trebuchet MS"/>
          <w:sz w:val="22"/>
          <w:szCs w:val="22"/>
          <w:rtl w:val="0"/>
        </w:rPr>
        <w:t>edinte/membru</w:t>
      </w:r>
      <w:r>
        <w:rPr>
          <w:rFonts w:ascii="Trebuchet MS" w:hAnsi="Trebuchet MS"/>
          <w:spacing w:val="-3"/>
          <w:sz w:val="22"/>
          <w:szCs w:val="22"/>
          <w:rtl w:val="0"/>
        </w:rPr>
        <w:t xml:space="preserve"> </w:t>
      </w:r>
      <w:r>
        <w:rPr>
          <w:rFonts w:ascii="Trebuchet MS" w:hAnsi="Trebuchet MS"/>
          <w:sz w:val="22"/>
          <w:szCs w:val="22"/>
          <w:rtl w:val="0"/>
        </w:rPr>
        <w:t>comisie (nume,</w:t>
      </w:r>
      <w:r>
        <w:rPr>
          <w:rFonts w:ascii="Trebuchet MS" w:hAnsi="Trebuchet MS"/>
          <w:spacing w:val="-3"/>
          <w:sz w:val="22"/>
          <w:szCs w:val="22"/>
          <w:rtl w:val="0"/>
        </w:rPr>
        <w:t xml:space="preserve"> </w:t>
      </w:r>
      <w:r>
        <w:rPr>
          <w:rFonts w:ascii="Trebuchet MS" w:hAnsi="Trebuchet MS"/>
          <w:sz w:val="22"/>
          <w:szCs w:val="22"/>
          <w:rtl w:val="0"/>
        </w:rPr>
        <w:t>prenume,</w:t>
      </w:r>
      <w:r>
        <w:rPr>
          <w:rFonts w:ascii="Trebuchet MS" w:hAnsi="Trebuchet MS"/>
          <w:spacing w:val="-3"/>
          <w:sz w:val="22"/>
          <w:szCs w:val="22"/>
          <w:rtl w:val="0"/>
        </w:rPr>
        <w:t xml:space="preserve"> </w:t>
      </w:r>
      <w:r>
        <w:rPr>
          <w:rFonts w:ascii="Trebuchet MS" w:hAnsi="Trebuchet MS"/>
          <w:sz w:val="22"/>
          <w:szCs w:val="22"/>
          <w:rtl w:val="0"/>
        </w:rPr>
        <w:t>semn</w:t>
      </w:r>
      <w:r>
        <w:rPr>
          <w:rFonts w:ascii="Trebuchet MS" w:hAnsi="Trebuchet MS" w:hint="default"/>
          <w:sz w:val="22"/>
          <w:szCs w:val="22"/>
          <w:rtl w:val="0"/>
        </w:rPr>
        <w:t>ă</w:t>
      </w:r>
      <w:r>
        <w:rPr>
          <w:rFonts w:ascii="Trebuchet MS" w:hAnsi="Trebuchet MS"/>
          <w:sz w:val="22"/>
          <w:szCs w:val="22"/>
          <w:rtl w:val="0"/>
          <w:lang w:val="it-IT"/>
        </w:rPr>
        <w:t>tura)</w:t>
      </w:r>
    </w:p>
    <w:p>
      <w:pPr>
        <w:pStyle w:val="Body Text"/>
        <w:ind w:left="376" w:firstLine="0"/>
        <w:rPr>
          <w:rFonts w:ascii="Trebuchet MS" w:cs="Trebuchet MS" w:hAnsi="Trebuchet MS" w:eastAsia="Trebuchet MS"/>
          <w:sz w:val="22"/>
          <w:szCs w:val="22"/>
          <w:lang w:val="it-IT"/>
        </w:rPr>
      </w:pPr>
    </w:p>
    <w:p>
      <w:pPr>
        <w:pStyle w:val="Body Text"/>
        <w:rPr>
          <w:rFonts w:ascii="Trebuchet MS" w:cs="Trebuchet MS" w:hAnsi="Trebuchet MS" w:eastAsia="Trebuchet MS"/>
          <w:b w:val="1"/>
          <w:bCs w:val="1"/>
          <w:i w:val="1"/>
          <w:iCs w:val="1"/>
          <w:sz w:val="22"/>
          <w:szCs w:val="22"/>
        </w:rPr>
      </w:pPr>
    </w:p>
    <w:p>
      <w:pPr>
        <w:pStyle w:val="Body A"/>
        <w:ind w:left="376" w:firstLine="0"/>
      </w:pP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NOT</w:t>
      </w:r>
      <w:r>
        <w:rPr>
          <w:rFonts w:ascii="Trebuchet MS" w:hAnsi="Trebuchet MS" w:hint="default"/>
          <w:b w:val="1"/>
          <w:bCs w:val="1"/>
          <w:i w:val="1"/>
          <w:iCs w:val="1"/>
          <w:rtl w:val="0"/>
          <w:lang w:val="en-US"/>
        </w:rPr>
        <w:t>Ă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: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Evaluarea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se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raporteaz</w:t>
      </w:r>
      <w:r>
        <w:rPr>
          <w:rFonts w:ascii="Trebuchet MS" w:hAnsi="Trebuchet MS" w:hint="default"/>
          <w:b w:val="1"/>
          <w:bCs w:val="1"/>
          <w:i w:val="1"/>
          <w:iCs w:val="1"/>
          <w:rtl w:val="0"/>
          <w:lang w:val="en-US"/>
        </w:rPr>
        <w:t>ă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la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criteriile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adecvate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tipurilor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de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resurse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educa</w:t>
      </w:r>
      <w:r>
        <w:rPr>
          <w:rFonts w:ascii="Trebuchet MS" w:hAnsi="Trebuchet MS" w:hint="default"/>
          <w:b w:val="1"/>
          <w:bCs w:val="1"/>
          <w:i w:val="1"/>
          <w:iCs w:val="1"/>
          <w:rtl w:val="0"/>
          <w:lang w:val="en-US"/>
        </w:rPr>
        <w:t>ț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it-IT"/>
        </w:rPr>
        <w:t>ionale</w:t>
      </w:r>
      <w:r>
        <w:rPr>
          <w:rFonts w:ascii="Trebuchet MS" w:hAnsi="Trebuchet MS"/>
          <w:b w:val="1"/>
          <w:bCs w:val="1"/>
          <w:i w:val="1"/>
          <w:iCs w:val="1"/>
          <w:spacing w:val="0"/>
          <w:rtl w:val="0"/>
          <w:lang w:val="en-US"/>
        </w:rPr>
        <w:t xml:space="preserve"> </w:t>
      </w:r>
      <w:r>
        <w:rPr>
          <w:rFonts w:ascii="Trebuchet MS" w:hAnsi="Trebuchet MS"/>
          <w:b w:val="1"/>
          <w:bCs w:val="1"/>
          <w:i w:val="1"/>
          <w:iCs w:val="1"/>
          <w:rtl w:val="0"/>
          <w:lang w:val="en-US"/>
        </w:rPr>
        <w:t>propuse.</w:t>
      </w:r>
    </w:p>
    <w:sectPr>
      <w:headerReference w:type="default" r:id="rId5"/>
      <w:footerReference w:type="default" r:id="rId6"/>
      <w:pgSz w:w="11920" w:h="16840" w:orient="portrait"/>
      <w:pgMar w:top="460" w:right="760" w:bottom="280" w:left="9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▪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3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5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7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9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1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▪"/>
        <w:lvlJc w:val="left"/>
        <w:pPr>
          <w:ind w:left="3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8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5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9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46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4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1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▪"/>
        <w:lvlJc w:val="left"/>
        <w:pPr>
          <w:ind w:left="3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8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5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9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46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4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1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5"/>
    <w:lvlOverride w:ilvl="0">
      <w:lvl w:ilvl="0">
        <w:start w:val="1"/>
        <w:numFmt w:val="bullet"/>
        <w:suff w:val="tab"/>
        <w:lvlText w:val="▪"/>
        <w:lvlJc w:val="left"/>
        <w:pPr>
          <w:ind w:left="3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8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5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9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46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4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1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0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