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djuyv9cls33" w:id="0"/>
      <w:bookmarkEnd w:id="0"/>
      <w:r w:rsidDel="00000000" w:rsidR="00000000" w:rsidRPr="00000000">
        <w:rPr>
          <w:rtl w:val="0"/>
        </w:rPr>
        <w:t xml:space="preserve">Construção de Compiladores - INE5426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- AL 1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de Analisador Léxico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Gutterres [17200439]</w:t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 [17200441]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Ricardo Giuliani [17203922]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y0xlppgby17l" w:id="1"/>
      <w:bookmarkEnd w:id="1"/>
      <w:r w:rsidDel="00000000" w:rsidR="00000000" w:rsidRPr="00000000">
        <w:rPr>
          <w:rtl w:val="0"/>
        </w:rPr>
        <w:t xml:space="preserve">Identificação dos tokens</w:t>
      </w:r>
    </w:p>
    <w:p w:rsidR="00000000" w:rsidDel="00000000" w:rsidP="00000000" w:rsidRDefault="00000000" w:rsidRPr="00000000" w14:paraId="0000001C">
      <w:pPr>
        <w:pStyle w:val="Heading2"/>
        <w:ind w:left="720" w:firstLine="0"/>
        <w:rPr/>
      </w:pPr>
      <w:bookmarkStart w:colFirst="0" w:colLast="0" w:name="_1yje03gow1e7" w:id="2"/>
      <w:bookmarkEnd w:id="2"/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PLUS → símbolo de adição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MINUS → símbolo de subtração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TIMES → símbolo de multiplicação (asterisco)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DIVIDE → símbolo de divisão (barra)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 → símbolo de resto de divisão (porcento)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 → símbolo de igual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m2s08hj6g6u" w:id="3"/>
      <w:bookmarkEnd w:id="3"/>
      <w:r w:rsidDel="00000000" w:rsidR="00000000" w:rsidRPr="00000000">
        <w:rPr>
          <w:rtl w:val="0"/>
        </w:rPr>
        <w:tab/>
        <w:t xml:space="preserve">Operadores Relacionais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 → dois símbolos de igual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DIFFERENT → exclamação seguida de símbolo de igual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 (LESS THAN) → símbolo de menor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(LESS THAN OR EQUAL) → símbolo de menor seguido de símbolo de igual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GT (GREATER THAN) → símbolo de maior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 (GREATER THAN OR EQUAL) → símbolo de maior seguido de símbolo de igual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l390f5cxse0" w:id="4"/>
      <w:bookmarkEnd w:id="4"/>
      <w:r w:rsidDel="00000000" w:rsidR="00000000" w:rsidRPr="00000000">
        <w:rPr>
          <w:rtl w:val="0"/>
        </w:rPr>
        <w:tab/>
        <w:t xml:space="preserve">Outros Operadores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COMMA → vírgula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SEMICOLON → ponto e vírgula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RPARENTHESES → parênteses direito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LPARENTHESES → parênteses esquerdo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LBRACKET → colchete esquerdo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RBRACKET → colchete direito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LBRACE → chave esquerda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RBRACE → chave direita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DOT → ponto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whud8m43mhfw" w:id="5"/>
      <w:bookmarkEnd w:id="5"/>
      <w:r w:rsidDel="00000000" w:rsidR="00000000" w:rsidRPr="00000000">
        <w:rPr>
          <w:rtl w:val="0"/>
        </w:rPr>
        <w:tab/>
        <w:t xml:space="preserve">Constantes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FLOATCONSTANT → número com decimal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INTCONSTANT → número (decimal, hexadecimal, octal ou binario)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STRINGCONSTANT → constante entre aspas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rzz18qa3avxb" w:id="6"/>
      <w:bookmarkEnd w:id="6"/>
      <w:r w:rsidDel="00000000" w:rsidR="00000000" w:rsidRPr="00000000">
        <w:rPr>
          <w:rtl w:val="0"/>
        </w:rPr>
        <w:tab/>
        <w:t xml:space="preserve">Tokens ignorados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LINEBREAK → quebra de linha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→ qualquer coisa entre /* e */ ou após // na mesma linha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 → espaço tabulado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91pdisuhgl5" w:id="7"/>
      <w:bookmarkEnd w:id="7"/>
      <w:r w:rsidDel="00000000" w:rsidR="00000000" w:rsidRPr="00000000">
        <w:rPr>
          <w:rtl w:val="0"/>
        </w:rPr>
        <w:t xml:space="preserve">Definições regulares dos tokens</w:t>
      </w:r>
    </w:p>
    <w:p w:rsidR="00000000" w:rsidDel="00000000" w:rsidP="00000000" w:rsidRDefault="00000000" w:rsidRPr="00000000" w14:paraId="0000003E">
      <w:pPr>
        <w:pStyle w:val="Heading2"/>
        <w:ind w:left="720" w:firstLine="0"/>
        <w:rPr/>
      </w:pPr>
      <w:bookmarkStart w:colFirst="0" w:colLast="0" w:name="_h6li0ic5ucub" w:id="8"/>
      <w:bookmarkEnd w:id="8"/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PLUS → +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MINUS → -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TIMES → *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DIVIDE → /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 → %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 → = 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qevruxm8rlqf" w:id="9"/>
      <w:bookmarkEnd w:id="9"/>
      <w:r w:rsidDel="00000000" w:rsidR="00000000" w:rsidRPr="00000000">
        <w:rPr>
          <w:rtl w:val="0"/>
        </w:rPr>
        <w:tab/>
        <w:t xml:space="preserve">Operadores Relacionais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 → ==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DIFFERENT → !=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 (LESS THAN) → &lt;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(LESS THAN OR EQUAL) → &lt;=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GT (GREATER THAN) → &gt;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 (GREATER THAN OR EQUAL) → &gt;=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pt7ytb1bx0nx" w:id="10"/>
      <w:bookmarkEnd w:id="10"/>
      <w:r w:rsidDel="00000000" w:rsidR="00000000" w:rsidRPr="00000000">
        <w:rPr>
          <w:rtl w:val="0"/>
        </w:rPr>
        <w:tab/>
        <w:t xml:space="preserve">Outros Operadores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COMMA → ,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SEMICOLON → 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RPARENTHESES → 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LPARENTHESES → (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LBRACKET → [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RBRACKET → ]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LBRACE → {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RBRACE → }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DOT → .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bsc8fweo6im2" w:id="11"/>
      <w:bookmarkEnd w:id="11"/>
      <w:r w:rsidDel="00000000" w:rsidR="00000000" w:rsidRPr="00000000">
        <w:rPr>
          <w:rtl w:val="0"/>
        </w:rPr>
        <w:tab/>
        <w:t xml:space="preserve">Constantes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FLOATCONSTANT → (NUMERO).(NUMERO)+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INTCONSTANT → (NUMERO)+ | (0|1)+ [b|B] | (NUMERO | A-F)+ [h|H] | (0-7)+ [o|O]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STRINGCONSTANT → “ (NUMERO | LETRA) (^ \n | \r | “ ) “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wpfw5pci9106" w:id="12"/>
      <w:bookmarkEnd w:id="12"/>
      <w:r w:rsidDel="00000000" w:rsidR="00000000" w:rsidRPr="00000000">
        <w:rPr>
          <w:rtl w:val="0"/>
        </w:rPr>
        <w:tab/>
        <w:t xml:space="preserve">Tokens ignorados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LINEBREAK → \n+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→ // (LETRA | NUMERO)+ | /* (LETRA | NUMERO)+ */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 → \t+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LETRA → (a | b | c | d | … | z | A | B | C | … | Z)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NUMERO → (0 | 1 | 2 | … | 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tse1inc2j6i9" w:id="13"/>
      <w:bookmarkEnd w:id="13"/>
      <w:r w:rsidDel="00000000" w:rsidR="00000000" w:rsidRPr="00000000">
        <w:rPr>
          <w:rtl w:val="0"/>
        </w:rPr>
        <w:t xml:space="preserve">Diagramas de transição dos tokens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Abaixo, 3 diagramas de transição como exemplo: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INTCONSTANT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19450" cy="168783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8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STRINGCONSTANT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83130" cy="5829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58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FLOATCONSTANT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48940" cy="64008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Para ver o documento completo com todos os diagramas, confira o anexo “Diagramas de Transição” no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diretório principal do repositório do 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elvwrm721437" w:id="14"/>
      <w:bookmarkEnd w:id="14"/>
      <w:r w:rsidDel="00000000" w:rsidR="00000000" w:rsidRPr="00000000">
        <w:rPr>
          <w:rtl w:val="0"/>
        </w:rPr>
        <w:t xml:space="preserve">Descrição da tabela de símbolos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boxc91rtlzu6" w:id="15"/>
      <w:bookmarkEnd w:id="15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A tabela de símbolos foi implementada usando uma estrutura </w:t>
      </w:r>
      <w:r w:rsidDel="00000000" w:rsidR="00000000" w:rsidRPr="00000000">
        <w:rPr>
          <w:i w:val="1"/>
          <w:rtl w:val="0"/>
        </w:rPr>
        <w:t xml:space="preserve">dict</w:t>
      </w:r>
      <w:r w:rsidDel="00000000" w:rsidR="00000000" w:rsidRPr="00000000">
        <w:rPr>
          <w:rtl w:val="0"/>
        </w:rPr>
        <w:t xml:space="preserve"> do python, onde a chave dos valores é o nome do identificador passado no código.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2"/>
        </w:numPr>
        <w:ind w:left="1440" w:hanging="360"/>
      </w:pPr>
      <w:bookmarkStart w:colFirst="0" w:colLast="0" w:name="_yt3d4casdv9a" w:id="16"/>
      <w:bookmarkEnd w:id="16"/>
      <w:r w:rsidDel="00000000" w:rsidR="00000000" w:rsidRPr="00000000">
        <w:rPr>
          <w:rtl w:val="0"/>
        </w:rPr>
        <w:t xml:space="preserve">Símbolos armazenados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A tabela de símbolos armazena todos os identificadores do programa, ou seja, nomes de variáveis de funções.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2"/>
        </w:numPr>
        <w:ind w:left="1440" w:hanging="360"/>
      </w:pPr>
      <w:bookmarkStart w:colFirst="0" w:colLast="0" w:name="_v27xnmq3onqn" w:id="17"/>
      <w:bookmarkEnd w:id="17"/>
      <w:r w:rsidDel="00000000" w:rsidR="00000000" w:rsidRPr="00000000">
        <w:rPr>
          <w:rtl w:val="0"/>
        </w:rPr>
        <w:t xml:space="preserve">Atributos escolhidos para armazenar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Os atributos escolhidos para se armazenar na tabela de símbolos foi o nome do identificdor, seu tipo, linha que foi declarada e linhas onde o identificador foi referenciado.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Identificadores que não tenham sido declarados (variáveis usadas sem declaração ou funções chamadas sem declaração), ficam com a flag ‘NOT_DECLARED’ no atributo ‘declared_line’ e ‘NO TYPE’ no atributo ‘type’.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Ex: para um identificador “aux”, de tipo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delcarada na linha 7 e referenciada apenas na linha 8, sua entrada na tabela de símbolos seria: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‘aux’:{</w:t>
      </w:r>
    </w:p>
    <w:p w:rsidR="00000000" w:rsidDel="00000000" w:rsidP="00000000" w:rsidRDefault="00000000" w:rsidRPr="00000000" w14:paraId="00000081">
      <w:pPr>
        <w:ind w:left="2160" w:firstLine="720"/>
        <w:rPr/>
      </w:pPr>
      <w:r w:rsidDel="00000000" w:rsidR="00000000" w:rsidRPr="00000000">
        <w:rPr>
          <w:rtl w:val="0"/>
        </w:rPr>
        <w:t xml:space="preserve"> ‘name’:’aux’, ‘type’: ‘int’, ‘declared_line’: 7, referenced_lines’:[8]</w:t>
      </w:r>
    </w:p>
    <w:p w:rsidR="00000000" w:rsidDel="00000000" w:rsidP="00000000" w:rsidRDefault="00000000" w:rsidRPr="00000000" w14:paraId="00000082">
      <w:pPr>
        <w:ind w:left="216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p95osgu2v8q1" w:id="18"/>
      <w:bookmarkEnd w:id="18"/>
      <w:r w:rsidDel="00000000" w:rsidR="00000000" w:rsidRPr="00000000">
        <w:rPr>
          <w:rtl w:val="0"/>
        </w:rPr>
        <w:t xml:space="preserve">Descrição do PLY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PLY é uma implementação das ferramentas de parsing LEX (um gerador de analisador léxico) e YACC (Yet Another Compiler Compiler - ferramenta para análise sintática) feita totalmente em Python, por David M. Beazley.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Neste primeiro trabalho, utilizamos apenas o ply.lex, ferramenta de análise léxica. Para isso, primeiro precisamos definir o que serão nossos </w:t>
      </w:r>
      <w:r w:rsidDel="00000000" w:rsidR="00000000" w:rsidRPr="00000000">
        <w:rPr>
          <w:i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Para isso, precisamos seguir o padrão: Criar uma variável “t_&lt;nome do token&gt;” que recebe uma expressão regular que reconhece a sequência de caracteres daquele token.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Por exemplo, para definir os tokens PLUS (símbolo de adição) e FLOATCONSTANT (constante numérica com parte decimal) fazemos: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t_PLUS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r'\+'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reconhece o caracter "+"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t_FLOATCONSTANT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r'\d+\ . \d+'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 reconhece numeros seguido de um ponto seguido de um outro número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Além disso, precisamos definir quais as palavras reservadas da nossa linguagem (pode ser feito da maneira acima, mas o ply.lex oferece um jeito mais fácil) criando um dict com a key sendo a palavra (“regex”) e o valor sendo seu token. Por exemplo, para as palavras reservadas </w:t>
      </w:r>
      <w:r w:rsidDel="00000000" w:rsidR="00000000" w:rsidRPr="00000000">
        <w:rPr>
          <w:i w:val="1"/>
          <w:rtl w:val="0"/>
        </w:rPr>
        <w:t xml:space="preserve">int, float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fariamos: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reserved = 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'float'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'FLOAT'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Ou seja, toda vez que o analisador “ler” a palavra “int”, ele vai associá-la ao token “INT”.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Definimos também o que será ignorado pelo nosso analisador. Quais entradas ele não vai reconhecer como token nenhum. Exemplo, ignoramos em nosso programa quaisquer espaços e tabulações, seguindo o padrão definido pelo ply.lex de criar uma variável </w:t>
      </w:r>
      <w:r w:rsidDel="00000000" w:rsidR="00000000" w:rsidRPr="00000000">
        <w:rPr>
          <w:i w:val="1"/>
          <w:rtl w:val="0"/>
        </w:rPr>
        <w:t xml:space="preserve">t_ignore</w:t>
      </w:r>
      <w:r w:rsidDel="00000000" w:rsidR="00000000" w:rsidRPr="00000000">
        <w:rPr>
          <w:rtl w:val="0"/>
        </w:rPr>
        <w:t xml:space="preserve"> e atribuir à ela o regex (ou no nosso caso, a “string”) que reconhece aquilo que deve ser ignorado: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t_ignore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'\t'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Feito tudo isso, criaremos nossa coleção de tokens. Criamos uma variável </w:t>
      </w:r>
      <w:r w:rsidDel="00000000" w:rsidR="00000000" w:rsidRPr="00000000">
        <w:rPr>
          <w:i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que recebe uma lista com o nome de todos os tokens que foram definidos até agora, ou seja, tudo que vem depois de </w:t>
      </w:r>
      <w:r w:rsidDel="00000000" w:rsidR="00000000" w:rsidRPr="00000000">
        <w:rPr>
          <w:i w:val="1"/>
          <w:rtl w:val="0"/>
        </w:rPr>
        <w:t xml:space="preserve">t_</w:t>
      </w:r>
      <w:r w:rsidDel="00000000" w:rsidR="00000000" w:rsidRPr="00000000">
        <w:rPr>
          <w:rtl w:val="0"/>
        </w:rPr>
        <w:t xml:space="preserve"> nas variáveis.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tokens =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'FLOAT'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'PLUS'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'FLOATCONSTANT'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Depois, é só fazermos um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lexer = lex.lex()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que nosso analisador léxico está construído e associado à variável </w:t>
      </w:r>
      <w:r w:rsidDel="00000000" w:rsidR="00000000" w:rsidRPr="00000000">
        <w:rPr>
          <w:i w:val="1"/>
          <w:rtl w:val="0"/>
        </w:rPr>
        <w:t xml:space="preserve">lexer</w:t>
      </w:r>
      <w:r w:rsidDel="00000000" w:rsidR="00000000" w:rsidRPr="00000000">
        <w:rPr>
          <w:rtl w:val="0"/>
        </w:rPr>
        <w:t xml:space="preserve">. Agora, precisamos passar para ele a entrada que queremos analisar. Para isso, recebemos essa entrada de alguma forma (lendo um arquivo, pedindo para o usuário digitar no terminal, etc) e passamos para nosso lexer como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lexer.input(dados)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onde </w:t>
      </w:r>
      <w:r w:rsidDel="00000000" w:rsidR="00000000" w:rsidRPr="00000000">
        <w:rPr>
          <w:i w:val="1"/>
          <w:rtl w:val="0"/>
        </w:rPr>
        <w:t xml:space="preserve">dados</w:t>
      </w:r>
      <w:r w:rsidDel="00000000" w:rsidR="00000000" w:rsidRPr="00000000">
        <w:rPr>
          <w:rtl w:val="0"/>
        </w:rPr>
        <w:t xml:space="preserve"> é a representação em string do que vamos analisar.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Agora, sempre que chamarmos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tok = lexer.token()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 lexer atribui à nossa variável </w:t>
      </w:r>
      <w:r w:rsidDel="00000000" w:rsidR="00000000" w:rsidRPr="00000000">
        <w:rPr>
          <w:i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o próximo token do input que passamos à ele, de modo que podemos iterar sobre todos os tokens reconhecidos pelo nosso lexer e fazer as operações necessárias à ele.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Por exemplo, um resumo de como criamos nossa tabela de símbolos foi identificar se o token era do tipo ‘IDENT’, e caso fosse adicionamos ele à nossa tabela de símbolos (fazendo as checagens necessárias, mas que aqui foram omitidas)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tok = lexer.token()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tok.type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'IDENT'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## operações feitas para alocação do token na tabela de símbolos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Assim, podemos criar o output do nosso programa a cada token que é lido. Adicioná-lo a uma lista de todos os tokens reconhecidos, criar a tabela de símbolos, etc.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 nosso caso, nossa tabela de símbolos é retornada com as informações de nome, tipo, linha onde o identificador foi declarado e linhas onde foi referenciado. Exemplo, se nossa entrada tiver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10|  (...)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11|  int a = 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12|  int b = a + 1;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13|  (...)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Nossa tabela de símbolos terá as entradas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 REFERENCIADA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Para exemplificar melhor uma entrada e uma saída, vamos pegar parte do programa exemplo (prog1.lcc) que entregamos com o trabalho: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955ae7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functionName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(int a)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+ 2;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+ 1;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= "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mensagem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";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(message)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(z)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;</w:t>
              <w:br w:type="textWrapping"/>
              <w:t xml:space="preserve">} |</w:t>
              <w:br w:type="textWrapping"/>
              <w:br w:type="textWrapping"/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esse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comentario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ser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á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ignorado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br w:type="textWrapping"/>
              <w:t xml:space="preserve">/*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esse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tambem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 que esperamos de saída: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aviso do erro léxico na última linha, no carácter “|”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tabela de símbolos mostrando a declaração, tipo e referências das variáveis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e da função </w:t>
      </w:r>
      <w:r w:rsidDel="00000000" w:rsidR="00000000" w:rsidRPr="00000000">
        <w:rPr>
          <w:i w:val="1"/>
          <w:rtl w:val="0"/>
        </w:rPr>
        <w:t xml:space="preserve">functionName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</w:pPr>
      <w:bookmarkStart w:colFirst="0" w:colLast="0" w:name="_sbvf7ri1xew" w:id="19"/>
      <w:bookmarkEnd w:id="19"/>
      <w:r w:rsidDel="00000000" w:rsidR="00000000" w:rsidRPr="00000000">
        <w:rPr>
          <w:sz w:val="40"/>
          <w:szCs w:val="40"/>
          <w:rtl w:val="0"/>
        </w:rPr>
        <w:t xml:space="preserve">Alterações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Abaixo, as alterações feitas na gramática: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adicionado valores TRUE e FALSE como terminais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adicionados tokens de comentário (ignorados na análise)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rlg4ovu5bb0o" w:id="20"/>
      <w:bookmarkEnd w:id="20"/>
      <w:r w:rsidDel="00000000" w:rsidR="00000000" w:rsidRPr="00000000">
        <w:rPr>
          <w:rtl w:val="0"/>
        </w:rPr>
        <w:t xml:space="preserve">Link para o repositório do Github:</w:t>
      </w:r>
    </w:p>
    <w:p w:rsidR="00000000" w:rsidDel="00000000" w:rsidP="00000000" w:rsidRDefault="00000000" w:rsidRPr="00000000" w14:paraId="000000DC">
      <w:pPr>
        <w:rPr>
          <w:sz w:val="28"/>
          <w:szCs w:val="28"/>
          <w:shd w:fill="ff9900" w:val="clear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https://github.com/felipecampossantos/AL1_INE5426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>
          <w:color w:val="ffffff"/>
          <w:sz w:val="32"/>
          <w:szCs w:val="32"/>
          <w:highlight w:val="red"/>
        </w:rPr>
      </w:pPr>
      <w:bookmarkStart w:colFirst="0" w:colLast="0" w:name="_bsx9w5t3jrop" w:id="21"/>
      <w:bookmarkEnd w:id="21"/>
      <w:r w:rsidDel="00000000" w:rsidR="00000000" w:rsidRPr="00000000">
        <w:rPr>
          <w:rtl w:val="0"/>
        </w:rPr>
        <w:t xml:space="preserve">Links Úteis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https://www.dabeaz.com/ply/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https://johnidm.gitbooks.io/compiladores-para-humanos/content/part1/lexical-analysis.html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https://www.dabeaz.com/ply/PLYTalk.pdf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https://sites.google.com/site/2012pcs25086482782/home/o-analisador-lexico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https://earthly.dev/blog/python-makefile/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elipecampossantos/AL1_INE5426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johnidm.gitbooks.io/compiladores-para-humanos/content/part1/lexical-analysis.html" TargetMode="External"/><Relationship Id="rId12" Type="http://schemas.openxmlformats.org/officeDocument/2006/relationships/hyperlink" Target="https://www.dabeaz.com/pl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elipecampossantos/AL1_INE5426/blob/main/Diagramas%20de%20Transicao.pdf" TargetMode="External"/><Relationship Id="rId15" Type="http://schemas.openxmlformats.org/officeDocument/2006/relationships/hyperlink" Target="https://sites.google.com/site/2012pcs25086482782/home/o-analisador-lexico" TargetMode="External"/><Relationship Id="rId14" Type="http://schemas.openxmlformats.org/officeDocument/2006/relationships/hyperlink" Target="https://www.dabeaz.com/ply/PLYTalk.pdf" TargetMode="External"/><Relationship Id="rId16" Type="http://schemas.openxmlformats.org/officeDocument/2006/relationships/hyperlink" Target="https://earthly.dev/blog/python-makefile/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