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8D4D" w14:textId="77777777" w:rsidR="0011112C" w:rsidRDefault="00000000">
      <w:pPr>
        <w:spacing w:after="120" w:line="276" w:lineRule="auto"/>
        <w:rPr>
          <w:rFonts w:ascii="Calibri" w:hAnsi="Calibri" w:cs="Calibri"/>
          <w:color w:val="262626"/>
        </w:rPr>
      </w:pPr>
      <w:r>
        <w:rPr>
          <w:rFonts w:ascii="Calibri" w:hAnsi="Calibri" w:cs="Calibri"/>
          <w:b/>
          <w:bCs/>
          <w:color w:val="262626"/>
        </w:rPr>
        <w:t xml:space="preserve">Nombre: </w:t>
      </w:r>
      <w:r>
        <w:rPr>
          <w:rFonts w:ascii="Calibri" w:hAnsi="Calibri" w:cs="Calibri"/>
          <w:color w:val="262626"/>
        </w:rPr>
        <w:t>Nicolás Eduardo Zapata Trujillo</w:t>
      </w:r>
      <w:r>
        <w:rPr>
          <w:rFonts w:ascii="Calibri" w:hAnsi="Calibri" w:cs="Calibri"/>
          <w:b/>
          <w:bCs/>
          <w:color w:val="262626"/>
        </w:rPr>
        <w:t xml:space="preserve">   ·   Proyecto: </w:t>
      </w:r>
      <w:r>
        <w:rPr>
          <w:rFonts w:ascii="Calibri" w:hAnsi="Calibri" w:cs="Calibri"/>
          <w:color w:val="262626"/>
        </w:rPr>
        <w:t>CRM Easy Office</w:t>
      </w:r>
      <w:r>
        <w:rPr>
          <w:rFonts w:ascii="Calibri" w:hAnsi="Calibri" w:cs="Calibri"/>
          <w:b/>
          <w:bCs/>
          <w:color w:val="262626"/>
        </w:rPr>
        <w:t xml:space="preserve">   ·   Fecha: </w:t>
      </w:r>
      <w:r>
        <w:rPr>
          <w:rFonts w:ascii="Calibri" w:hAnsi="Calibri" w:cs="Calibri"/>
          <w:color w:val="262626"/>
        </w:rPr>
        <w:t>22 de octubre de 2026</w:t>
      </w:r>
    </w:p>
    <w:p w14:paraId="7AA5A6A0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D6BB618" w14:textId="77777777" w:rsidTr="25FC3610">
        <w:trPr>
          <w:trHeight w:val="2192"/>
        </w:trPr>
        <w:tc>
          <w:tcPr>
            <w:tcW w:w="0" w:type="auto"/>
          </w:tcPr>
          <w:p w14:paraId="3FF6384B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3E2B1F5E" wp14:editId="175F3A55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3DA6BF0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14:paraId="3835A3BD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6FB78429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CD76E83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E55FA60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731AD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32317C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1D9FF47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193FDB6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345487C9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9E9F6F9" w14:textId="77777777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R: </w:t>
            </w:r>
            <w:r>
              <w:rPr>
                <w:rFonts w:ascii="Calibri" w:hAnsi="Calibri" w:cs="Calibri"/>
                <w:color w:val="262626"/>
              </w:rPr>
              <w:t xml:space="preserve">En parte. Las tareas de base del Sprint 1 las terminé antes de tiempo: el 20 de septiembre dejé creados los repositorios de </w:t>
            </w:r>
            <w:proofErr w:type="spellStart"/>
            <w:r>
              <w:rPr>
                <w:rFonts w:ascii="Calibri" w:hAnsi="Calibri" w:cs="Calibri"/>
                <w:color w:val="262626"/>
              </w:rPr>
              <w:t>backend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color w:val="262626"/>
              </w:rPr>
              <w:t>frontend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el entorno con Docker y el modelo inicial, y el 30 de septiembre el inicio de sesión del personal con sus roles. En el Sprint 2 implementé la API de clientes con búsqueda y control de RUT duplicado, la exportación del </w:t>
            </w:r>
            <w:proofErr w:type="spellStart"/>
            <w:r>
              <w:rPr>
                <w:rFonts w:ascii="Calibri" w:hAnsi="Calibri" w:cs="Calibri"/>
                <w:color w:val="262626"/>
              </w:rPr>
              <w:t>dashboard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a Excel, las cuentas de cliente del portal, el pago en línea con </w:t>
            </w:r>
            <w:proofErr w:type="spellStart"/>
            <w:r>
              <w:rPr>
                <w:rFonts w:ascii="Calibri" w:hAnsi="Calibri" w:cs="Calibri"/>
                <w:color w:val="262626"/>
              </w:rPr>
              <w:t>Klap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y Flow, y la separación de la sesión del panel de administración.</w:t>
            </w:r>
          </w:p>
          <w:p w14:paraId="0FB476D7" w14:textId="7DE6747B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Me facilitó el trabajo partir de una plantilla de Django probada y diseñar los pagos detrás de una interfaz; me lo dificultó que </w:t>
            </w:r>
            <w:r w:rsidR="00566AE9">
              <w:rPr>
                <w:rFonts w:ascii="Calibri" w:hAnsi="Calibri" w:cs="Calibri"/>
                <w:color w:val="262626"/>
              </w:rPr>
              <w:t>la API de la plataforma de pago Flow</w:t>
            </w:r>
            <w:r>
              <w:rPr>
                <w:rFonts w:ascii="Calibri" w:hAnsi="Calibri" w:cs="Calibri"/>
                <w:color w:val="262626"/>
              </w:rPr>
              <w:t xml:space="preserve"> exige una dirección pública para notificar, algo que no existe en un entorno local.</w:t>
            </w:r>
          </w:p>
        </w:tc>
      </w:tr>
    </w:tbl>
    <w:p w14:paraId="41D14C0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CAA23C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55E45D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0B737555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062B0E2B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CCB33AE" w14:textId="2BB366EB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R: </w:t>
            </w:r>
            <w:r>
              <w:rPr>
                <w:rFonts w:ascii="Calibri" w:hAnsi="Calibri" w:cs="Calibri"/>
                <w:color w:val="262626"/>
              </w:rPr>
              <w:t>Para las notificaciones de pago armé un túnel que se renueva solo y le da a cada integrante una dirección pública en su entorno local, e hice que el registro de los pagos tolere notificaciones repetidas o fuera de orden.</w:t>
            </w:r>
          </w:p>
          <w:p w14:paraId="5A8A6C8E" w14:textId="77777777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En lo que queda me voy a enfocar en la pantalla para configurar tipos de trámite, que es la parte del motor configurable que falta, y en revisar con más detalle los </w:t>
            </w:r>
            <w:proofErr w:type="spellStart"/>
            <w:r>
              <w:rPr>
                <w:rFonts w:ascii="Calibri" w:hAnsi="Calibri" w:cs="Calibri"/>
                <w:color w:val="262626"/>
              </w:rPr>
              <w:t>Pull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mis compañeros antes de fusionarlos.</w:t>
            </w:r>
          </w:p>
        </w:tc>
      </w:tr>
    </w:tbl>
    <w:p w14:paraId="6768E703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E73539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5A276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A6CE65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448DE13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7C292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43F4D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13D77D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3E768E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D21C65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D56FC81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0EDE8DD9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</w:tcPr>
          <w:p w14:paraId="33C1E905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31152542" w14:textId="77777777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R: </w:t>
            </w:r>
            <w:r>
              <w:rPr>
                <w:rFonts w:ascii="Calibri" w:hAnsi="Calibri" w:cs="Calibri"/>
                <w:color w:val="262626"/>
              </w:rPr>
              <w:t>Destaco haber dejado una base técnica sólida, de la que dependió el resto del equipo: entorno reproducible con Docker, integración continua, control de acceso por rol y pagos con dos proveedores, todo con pruebas automatizadas.</w:t>
            </w:r>
          </w:p>
          <w:p w14:paraId="1343108C" w14:textId="77777777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Debo mejorar la constancia. En el Sprint 3 me dediqué sobre todo a revisar, fusionar y documentar, y mi aporte al código bajó; quiero retomar el desarrollo con historias a mi nombre. También debo estimar mejor: en el Sprint 1 comprometimos 31 puntos y cerramos 11.</w:t>
            </w:r>
          </w:p>
        </w:tc>
      </w:tr>
    </w:tbl>
    <w:p w14:paraId="0AF4802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0E4DBC3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A9C32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6CFBD41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0B9498A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45422C41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6A89E9F" w14:textId="5A62BDAF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R: </w:t>
            </w:r>
            <w:r>
              <w:rPr>
                <w:rFonts w:ascii="Calibri" w:hAnsi="Calibri" w:cs="Calibri"/>
                <w:color w:val="262626"/>
              </w:rPr>
              <w:t xml:space="preserve">Me inquieta </w:t>
            </w:r>
            <w:r w:rsidR="00566AE9">
              <w:rPr>
                <w:rFonts w:ascii="Calibri" w:hAnsi="Calibri" w:cs="Calibri"/>
                <w:color w:val="262626"/>
              </w:rPr>
              <w:t xml:space="preserve">que aún no se resuelve el tema de la firma electrónica con el proveedor, según nos comentó </w:t>
            </w:r>
            <w:proofErr w:type="spellStart"/>
            <w:r w:rsidR="00566AE9">
              <w:rPr>
                <w:rFonts w:ascii="Calibri" w:hAnsi="Calibri" w:cs="Calibri"/>
                <w:color w:val="262626"/>
              </w:rPr>
              <w:t>Natanael</w:t>
            </w:r>
            <w:proofErr w:type="spellEnd"/>
            <w:r w:rsidR="00566AE9">
              <w:rPr>
                <w:rFonts w:ascii="Calibri" w:hAnsi="Calibri" w:cs="Calibri"/>
                <w:color w:val="262626"/>
              </w:rPr>
              <w:t xml:space="preserve"> aún están en negociaciones</w:t>
            </w:r>
            <w:r>
              <w:rPr>
                <w:rFonts w:ascii="Calibri" w:hAnsi="Calibri" w:cs="Calibri"/>
                <w:color w:val="262626"/>
              </w:rPr>
              <w:t>.</w:t>
            </w:r>
          </w:p>
          <w:p w14:paraId="5DD9E78B" w14:textId="6B5DDE10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Pregunta para el docente: si Easy Office no </w:t>
            </w:r>
            <w:r w:rsidR="00566AE9">
              <w:rPr>
                <w:rFonts w:ascii="Calibri" w:hAnsi="Calibri" w:cs="Calibri"/>
                <w:color w:val="262626"/>
              </w:rPr>
              <w:t>logra resolver esto</w:t>
            </w:r>
            <w:r w:rsidR="00476616">
              <w:rPr>
                <w:rFonts w:ascii="Calibri" w:hAnsi="Calibri" w:cs="Calibri"/>
                <w:color w:val="262626"/>
              </w:rPr>
              <w:t xml:space="preserve"> antes del cierre</w:t>
            </w:r>
            <w:r>
              <w:rPr>
                <w:rFonts w:ascii="Calibri" w:hAnsi="Calibri" w:cs="Calibri"/>
                <w:color w:val="262626"/>
              </w:rPr>
              <w:t>, ¿</w:t>
            </w:r>
            <w:r w:rsidR="00476616">
              <w:rPr>
                <w:rFonts w:ascii="Calibri" w:hAnsi="Calibri" w:cs="Calibri"/>
                <w:color w:val="262626"/>
              </w:rPr>
              <w:t>es suficiente que funcione como simulación</w:t>
            </w:r>
            <w:r w:rsidR="00566AE9">
              <w:rPr>
                <w:rFonts w:ascii="Calibri" w:hAnsi="Calibri" w:cs="Calibri"/>
                <w:color w:val="262626"/>
              </w:rPr>
              <w:t>?</w:t>
            </w:r>
          </w:p>
        </w:tc>
      </w:tr>
    </w:tbl>
    <w:p w14:paraId="5EB16B14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765B661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86F859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29874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07C5C2C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3964B777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7DF2040" w14:textId="77777777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R (respuesta grupal): Sí. El monitoreo mostró que la implementación se concentró en Fernando y Nicolás, y que el aporte de Marcos todavía no se ve en el código. Para lo que queda del Sprint 3 y el Sprint 4 acordamos esta distribución, con </w:t>
            </w:r>
            <w:proofErr w:type="spellStart"/>
            <w:r>
              <w:rPr>
                <w:rFonts w:ascii="Calibri" w:hAnsi="Calibri" w:cs="Calibri"/>
                <w:color w:val="262626"/>
              </w:rPr>
              <w:t>issues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color w:val="262626"/>
              </w:rPr>
              <w:t>Pull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a nombre de cada responsable:</w:t>
            </w:r>
          </w:p>
          <w:p w14:paraId="75E53726" w14:textId="77777777" w:rsidR="0011112C" w:rsidRDefault="00000000">
            <w:pPr>
              <w:numPr>
                <w:ilvl w:val="0"/>
                <w:numId w:val="41"/>
              </w:numPr>
              <w:spacing w:after="6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Fernando:</w:t>
            </w:r>
            <w:r>
              <w:rPr>
                <w:rFonts w:ascii="Calibri" w:hAnsi="Calibri" w:cs="Calibri"/>
                <w:color w:val="262626"/>
              </w:rPr>
              <w:t xml:space="preserve"> pantallas de consulta de la auditoría (HU-31) y seguimiento de las dependencias con Easy Office: firma electrónica, precios y alojamiento.</w:t>
            </w:r>
          </w:p>
          <w:p w14:paraId="7581AF54" w14:textId="77777777" w:rsidR="0011112C" w:rsidRDefault="00000000">
            <w:pPr>
              <w:numPr>
                <w:ilvl w:val="0"/>
                <w:numId w:val="41"/>
              </w:numPr>
              <w:spacing w:after="6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lastRenderedPageBreak/>
              <w:t>Nicolás:</w:t>
            </w:r>
            <w:r>
              <w:rPr>
                <w:rFonts w:ascii="Calibri" w:hAnsi="Calibri" w:cs="Calibri"/>
                <w:color w:val="262626"/>
              </w:rPr>
              <w:t xml:space="preserve"> pantalla para configurar tipos de trámite (HU-14 y HU-16), vencimientos y alertas de los contratos, y la migración cuando llegue la planilla.</w:t>
            </w:r>
          </w:p>
          <w:p w14:paraId="0B301365" w14:textId="77777777" w:rsidR="0011112C" w:rsidRDefault="00000000">
            <w:pPr>
              <w:numPr>
                <w:ilvl w:val="0"/>
                <w:numId w:val="41"/>
              </w:numPr>
              <w:spacing w:after="6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Marcos:</w:t>
            </w:r>
            <w:r>
              <w:rPr>
                <w:rFonts w:ascii="Calibri" w:hAnsi="Calibri" w:cs="Calibri"/>
                <w:color w:val="262626"/>
              </w:rPr>
              <w:t xml:space="preserve"> pruebas de seguridad y de rendimiento con su reporte, identidad visual de Easy Office en el portal (HU-59), plantilla de </w:t>
            </w:r>
            <w:proofErr w:type="spellStart"/>
            <w:r>
              <w:rPr>
                <w:rFonts w:ascii="Calibri" w:hAnsi="Calibri" w:cs="Calibri"/>
                <w:color w:val="262626"/>
              </w:rPr>
              <w:t>Pull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con la </w:t>
            </w:r>
            <w:proofErr w:type="spellStart"/>
            <w:r>
              <w:rPr>
                <w:rFonts w:ascii="Calibri" w:hAnsi="Calibri" w:cs="Calibri"/>
                <w:color w:val="262626"/>
              </w:rPr>
              <w:t>Definition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of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Done y capturas de evidencias del sistema.</w:t>
            </w:r>
          </w:p>
          <w:p w14:paraId="4E64B021" w14:textId="77777777" w:rsidR="0011112C" w:rsidRDefault="00000000">
            <w:pPr>
              <w:numPr>
                <w:ilvl w:val="0"/>
                <w:numId w:val="41"/>
              </w:numPr>
              <w:spacing w:after="6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Todos:</w:t>
            </w:r>
            <w:r>
              <w:rPr>
                <w:rFonts w:ascii="Calibri" w:hAnsi="Calibri" w:cs="Calibri"/>
                <w:color w:val="262626"/>
              </w:rPr>
              <w:t xml:space="preserve"> Sprint Backlog escrito al inicio de cada sprint, retrospectiva al cierre y revisión de los </w:t>
            </w:r>
            <w:proofErr w:type="spellStart"/>
            <w:r>
              <w:rPr>
                <w:rFonts w:ascii="Calibri" w:hAnsi="Calibri" w:cs="Calibri"/>
                <w:color w:val="262626"/>
              </w:rPr>
              <w:t>Pull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otro integrante.</w:t>
            </w:r>
          </w:p>
        </w:tc>
      </w:tr>
    </w:tbl>
    <w:p w14:paraId="48CED9A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281022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443301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A3CA999" w14:textId="77777777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</w:p>
        </w:tc>
      </w:tr>
      <w:tr w:rsidR="004F2A8B" w14:paraId="7A543FF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1098D69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26C6E50" w14:textId="77777777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R (respuesta grupal): Destacamos la relación con la contraparte, que nos permitió validar 14 decisiones en una sola reunión; la disciplina de trabajar con </w:t>
            </w:r>
            <w:proofErr w:type="spellStart"/>
            <w:r>
              <w:rPr>
                <w:rFonts w:ascii="Calibri" w:hAnsi="Calibri" w:cs="Calibri"/>
                <w:color w:val="262626"/>
              </w:rPr>
              <w:t>issues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ramas y </w:t>
            </w:r>
            <w:proofErr w:type="spellStart"/>
            <w:r>
              <w:rPr>
                <w:rFonts w:ascii="Calibri" w:hAnsi="Calibri" w:cs="Calibri"/>
                <w:color w:val="262626"/>
              </w:rPr>
              <w:t>Pull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Request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revisados; y mantener la documentación al día con el código, lo que hace visible qué falta y quién hizo cada cosa.</w:t>
            </w:r>
          </w:p>
          <w:p w14:paraId="24D0D3A6" w14:textId="77777777" w:rsidR="0011112C" w:rsidRDefault="00000000">
            <w:pPr>
              <w:spacing w:before="120" w:after="120" w:line="276" w:lineRule="auto"/>
              <w:jc w:val="both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Debemos mejorar dos aspectos. El primero es la participación equitativa en el desarrollo: el aporte debe quedar visible en el repositorio para cada integrante, no solo en conversaciones. El segundo es la formalidad de las ceremonias de Scrum: planificamos y revisamos el trabajo, pero no registramos las retrospectivas ni el cierre de los </w:t>
            </w:r>
            <w:proofErr w:type="spellStart"/>
            <w:r>
              <w:rPr>
                <w:rFonts w:ascii="Calibri" w:hAnsi="Calibri" w:cs="Calibri"/>
                <w:color w:val="262626"/>
              </w:rPr>
              <w:t>sprints</w:t>
            </w:r>
            <w:proofErr w:type="spellEnd"/>
            <w:r>
              <w:rPr>
                <w:rFonts w:ascii="Calibri" w:hAnsi="Calibri" w:cs="Calibri"/>
                <w:color w:val="262626"/>
              </w:rPr>
              <w:t>. Desde el sprint 3 cada cierre queda documentado en el Sprint Backlog y en el registro de retrospectivas.</w:t>
            </w:r>
          </w:p>
        </w:tc>
      </w:tr>
    </w:tbl>
    <w:p w14:paraId="0D26336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D8EE67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11CA" w14:textId="77777777" w:rsidR="000160D9" w:rsidRDefault="000160D9" w:rsidP="00DF38AE">
      <w:pPr>
        <w:spacing w:after="0" w:line="240" w:lineRule="auto"/>
      </w:pPr>
      <w:r>
        <w:separator/>
      </w:r>
    </w:p>
  </w:endnote>
  <w:endnote w:type="continuationSeparator" w:id="0">
    <w:p w14:paraId="2B959704" w14:textId="77777777" w:rsidR="000160D9" w:rsidRDefault="000160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3B0FCCF9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CC73442" wp14:editId="512C7CB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D5E0CE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BFD27" w14:textId="77777777" w:rsidR="000160D9" w:rsidRDefault="000160D9" w:rsidP="00DF38AE">
      <w:pPr>
        <w:spacing w:after="0" w:line="240" w:lineRule="auto"/>
      </w:pPr>
      <w:r>
        <w:separator/>
      </w:r>
    </w:p>
  </w:footnote>
  <w:footnote w:type="continuationSeparator" w:id="0">
    <w:p w14:paraId="3774C25A" w14:textId="77777777" w:rsidR="000160D9" w:rsidRDefault="000160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03220934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2F56E35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4C91CA02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0FFF9801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B7719B5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4BB9449" wp14:editId="5B349F11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BC7B834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596C6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2B9942E5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2B9C09D" wp14:editId="1B1F2719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1A81838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8B5EBB2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61FCCDB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5D02A215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4910E621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152B9851" wp14:editId="447F11AD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9A0CB9E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841C7"/>
    <w:multiLevelType w:val="hybridMultilevel"/>
    <w:tmpl w:val="53F44924"/>
    <w:lvl w:ilvl="0" w:tplc="38DCB700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1F3864"/>
      </w:rPr>
    </w:lvl>
    <w:lvl w:ilvl="1" w:tplc="E81658E0">
      <w:numFmt w:val="decimal"/>
      <w:lvlText w:val=""/>
      <w:lvlJc w:val="left"/>
    </w:lvl>
    <w:lvl w:ilvl="2" w:tplc="1D220E60">
      <w:numFmt w:val="decimal"/>
      <w:lvlText w:val=""/>
      <w:lvlJc w:val="left"/>
    </w:lvl>
    <w:lvl w:ilvl="3" w:tplc="BA223F90">
      <w:numFmt w:val="decimal"/>
      <w:lvlText w:val=""/>
      <w:lvlJc w:val="left"/>
    </w:lvl>
    <w:lvl w:ilvl="4" w:tplc="D3EC7C64">
      <w:numFmt w:val="decimal"/>
      <w:lvlText w:val=""/>
      <w:lvlJc w:val="left"/>
    </w:lvl>
    <w:lvl w:ilvl="5" w:tplc="9B0A443E">
      <w:numFmt w:val="decimal"/>
      <w:lvlText w:val=""/>
      <w:lvlJc w:val="left"/>
    </w:lvl>
    <w:lvl w:ilvl="6" w:tplc="59E2B880">
      <w:numFmt w:val="decimal"/>
      <w:lvlText w:val=""/>
      <w:lvlJc w:val="left"/>
    </w:lvl>
    <w:lvl w:ilvl="7" w:tplc="B410822C">
      <w:numFmt w:val="decimal"/>
      <w:lvlText w:val=""/>
      <w:lvlJc w:val="left"/>
    </w:lvl>
    <w:lvl w:ilvl="8" w:tplc="6712B9C2">
      <w:numFmt w:val="decimal"/>
      <w:lvlText w:val=""/>
      <w:lvlJc w:val="left"/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128398">
    <w:abstractNumId w:val="3"/>
  </w:num>
  <w:num w:numId="2" w16cid:durableId="1045108315">
    <w:abstractNumId w:val="8"/>
  </w:num>
  <w:num w:numId="3" w16cid:durableId="182398162">
    <w:abstractNumId w:val="12"/>
  </w:num>
  <w:num w:numId="4" w16cid:durableId="938219448">
    <w:abstractNumId w:val="29"/>
  </w:num>
  <w:num w:numId="5" w16cid:durableId="124811694">
    <w:abstractNumId w:val="31"/>
  </w:num>
  <w:num w:numId="6" w16cid:durableId="1155220388">
    <w:abstractNumId w:val="4"/>
  </w:num>
  <w:num w:numId="7" w16cid:durableId="483742597">
    <w:abstractNumId w:val="11"/>
  </w:num>
  <w:num w:numId="8" w16cid:durableId="18093816">
    <w:abstractNumId w:val="19"/>
  </w:num>
  <w:num w:numId="9" w16cid:durableId="1052847241">
    <w:abstractNumId w:val="15"/>
  </w:num>
  <w:num w:numId="10" w16cid:durableId="476141869">
    <w:abstractNumId w:val="9"/>
  </w:num>
  <w:num w:numId="11" w16cid:durableId="256643188">
    <w:abstractNumId w:val="25"/>
  </w:num>
  <w:num w:numId="12" w16cid:durableId="613942673">
    <w:abstractNumId w:val="36"/>
  </w:num>
  <w:num w:numId="13" w16cid:durableId="1435637654">
    <w:abstractNumId w:val="30"/>
  </w:num>
  <w:num w:numId="14" w16cid:durableId="1260875529">
    <w:abstractNumId w:val="1"/>
  </w:num>
  <w:num w:numId="15" w16cid:durableId="1453136921">
    <w:abstractNumId w:val="37"/>
  </w:num>
  <w:num w:numId="16" w16cid:durableId="1152791943">
    <w:abstractNumId w:val="21"/>
  </w:num>
  <w:num w:numId="17" w16cid:durableId="465857869">
    <w:abstractNumId w:val="17"/>
  </w:num>
  <w:num w:numId="18" w16cid:durableId="93288251">
    <w:abstractNumId w:val="32"/>
  </w:num>
  <w:num w:numId="19" w16cid:durableId="1089931793">
    <w:abstractNumId w:val="10"/>
  </w:num>
  <w:num w:numId="20" w16cid:durableId="975795153">
    <w:abstractNumId w:val="40"/>
  </w:num>
  <w:num w:numId="21" w16cid:durableId="973026801">
    <w:abstractNumId w:val="35"/>
  </w:num>
  <w:num w:numId="22" w16cid:durableId="1714845312">
    <w:abstractNumId w:val="13"/>
  </w:num>
  <w:num w:numId="23" w16cid:durableId="768817538">
    <w:abstractNumId w:val="14"/>
  </w:num>
  <w:num w:numId="24" w16cid:durableId="1080328007">
    <w:abstractNumId w:val="5"/>
  </w:num>
  <w:num w:numId="25" w16cid:durableId="1220822556">
    <w:abstractNumId w:val="16"/>
  </w:num>
  <w:num w:numId="26" w16cid:durableId="993682215">
    <w:abstractNumId w:val="20"/>
  </w:num>
  <w:num w:numId="27" w16cid:durableId="707343346">
    <w:abstractNumId w:val="24"/>
  </w:num>
  <w:num w:numId="28" w16cid:durableId="2048211185">
    <w:abstractNumId w:val="0"/>
  </w:num>
  <w:num w:numId="29" w16cid:durableId="1909922729">
    <w:abstractNumId w:val="18"/>
  </w:num>
  <w:num w:numId="30" w16cid:durableId="748159670">
    <w:abstractNumId w:val="23"/>
  </w:num>
  <w:num w:numId="31" w16cid:durableId="1992709825">
    <w:abstractNumId w:val="2"/>
  </w:num>
  <w:num w:numId="32" w16cid:durableId="68845378">
    <w:abstractNumId w:val="7"/>
  </w:num>
  <w:num w:numId="33" w16cid:durableId="1475179647">
    <w:abstractNumId w:val="33"/>
  </w:num>
  <w:num w:numId="34" w16cid:durableId="1245802679">
    <w:abstractNumId w:val="39"/>
  </w:num>
  <w:num w:numId="35" w16cid:durableId="981082836">
    <w:abstractNumId w:val="6"/>
  </w:num>
  <w:num w:numId="36" w16cid:durableId="774326645">
    <w:abstractNumId w:val="26"/>
  </w:num>
  <w:num w:numId="37" w16cid:durableId="920681166">
    <w:abstractNumId w:val="38"/>
  </w:num>
  <w:num w:numId="38" w16cid:durableId="658534157">
    <w:abstractNumId w:val="28"/>
  </w:num>
  <w:num w:numId="39" w16cid:durableId="581187829">
    <w:abstractNumId w:val="27"/>
  </w:num>
  <w:num w:numId="40" w16cid:durableId="989554867">
    <w:abstractNumId w:val="34"/>
  </w:num>
  <w:num w:numId="41" w16cid:durableId="164974516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60D9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12C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616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AE9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D41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AF045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810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ZAPATA TRUJILLO</cp:lastModifiedBy>
  <cp:revision>43</cp:revision>
  <cp:lastPrinted>2019-12-16T20:10:00Z</cp:lastPrinted>
  <dcterms:created xsi:type="dcterms:W3CDTF">2021-12-31T12:50:00Z</dcterms:created>
  <dcterms:modified xsi:type="dcterms:W3CDTF">2026-10-22T23:52:00Z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