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B303" w14:textId="77777777" w:rsidR="00D9479A" w:rsidRDefault="00000000">
      <w:pPr>
        <w:spacing w:after="120" w:line="276" w:lineRule="auto"/>
        <w:rPr>
          <w:rFonts w:ascii="Calibri" w:hAnsi="Calibri" w:cs="Calibri"/>
          <w:color w:val="262626"/>
        </w:rPr>
      </w:pPr>
      <w:r>
        <w:rPr>
          <w:rFonts w:ascii="Calibri" w:hAnsi="Calibri" w:cs="Calibri"/>
          <w:b/>
          <w:bCs/>
          <w:color w:val="262626"/>
        </w:rPr>
        <w:t xml:space="preserve">Nombre: </w:t>
      </w:r>
      <w:r>
        <w:rPr>
          <w:rFonts w:ascii="Calibri" w:hAnsi="Calibri" w:cs="Calibri"/>
          <w:color w:val="262626"/>
        </w:rPr>
        <w:t>Fernando Esteban Cartagena Acuña</w:t>
      </w:r>
      <w:r>
        <w:rPr>
          <w:rFonts w:ascii="Calibri" w:hAnsi="Calibri" w:cs="Calibri"/>
          <w:b/>
          <w:bCs/>
          <w:color w:val="262626"/>
        </w:rPr>
        <w:t xml:space="preserve">   ·   Proyecto: </w:t>
      </w:r>
      <w:r>
        <w:rPr>
          <w:rFonts w:ascii="Calibri" w:hAnsi="Calibri" w:cs="Calibri"/>
          <w:color w:val="262626"/>
        </w:rPr>
        <w:t>CRM Easy Office</w:t>
      </w:r>
      <w:r>
        <w:rPr>
          <w:rFonts w:ascii="Calibri" w:hAnsi="Calibri" w:cs="Calibri"/>
          <w:b/>
          <w:bCs/>
          <w:color w:val="262626"/>
        </w:rPr>
        <w:t xml:space="preserve">   ·   Fecha: </w:t>
      </w:r>
      <w:r>
        <w:rPr>
          <w:rFonts w:ascii="Calibri" w:hAnsi="Calibri" w:cs="Calibri"/>
          <w:color w:val="262626"/>
        </w:rPr>
        <w:t>22 de octubre de 2026</w:t>
      </w:r>
    </w:p>
    <w:p w14:paraId="553E4A30" w14:textId="77777777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A6014E3" w14:textId="77777777" w:rsidTr="25FC3610">
        <w:trPr>
          <w:trHeight w:val="2192"/>
        </w:trPr>
        <w:tc>
          <w:tcPr>
            <w:tcW w:w="0" w:type="auto"/>
          </w:tcPr>
          <w:p w14:paraId="51B0F3F2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65545D66" wp14:editId="708FEFB6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C8B62F5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330E3809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5370668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887681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AFDB1EE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9FAB6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1B6EA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57ECA16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07A3A9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1370F382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F3A78D9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>No en todas. Las actividades de levantamiento, validación con Easy Office y arquitectura, que estaban a mi cargo, se atrasaron entre dos y seis semanas respecto de la Carta Gantt: las especificaciones formales llegaron en la semana 7 y la reunión de validación recién se hizo el 8 de octubre (semana 9), cuando el plan la tenía en la semana 6.</w:t>
            </w:r>
          </w:p>
          <w:p w14:paraId="313B06A2" w14:textId="677A4514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Desde esa reunión el desarrollo avanzó más rápido de lo planificado. Implementé los datos civiles del cliente, los inmuebles con su autorizante, la configuración de la empresa, el catálogo y los contratos con </w:t>
            </w:r>
            <w:proofErr w:type="gramStart"/>
            <w:r>
              <w:rPr>
                <w:rFonts w:ascii="Calibri" w:hAnsi="Calibri" w:cs="Calibri"/>
                <w:color w:val="262626"/>
              </w:rPr>
              <w:t>folio ;</w:t>
            </w:r>
            <w:proofErr w:type="gramEnd"/>
            <w:r>
              <w:rPr>
                <w:rFonts w:ascii="Calibri" w:hAnsi="Calibri" w:cs="Calibri"/>
                <w:color w:val="262626"/>
              </w:rPr>
              <w:t xml:space="preserve"> el domicilio tributario de punta a punta con la plantilla real PLT-01; el dashboard con datos reales; la bodega virtual con PLT-02, y el registro de auditoría. Lo que más me facilitó el trabajo fue tener las plantillas reales y un entorno con Docker que ya funcionaba; lo que más me dificultó es depender de información que solo Easy Office puede entregar, como las credenciales de firma, los precios y el alojamiento.</w:t>
            </w:r>
          </w:p>
        </w:tc>
      </w:tr>
    </w:tbl>
    <w:p w14:paraId="2C2750A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A0A16B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B4D2825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7F58398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50164D4F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2A0BFF2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>Frente a la espera de información de la contraparte, decidí no detener el desarrollo: implementé con supuestos explícitos, marcados como pendientes de validar con Easy Office, y dejé cada uno registrado en las actas y en la documentación. Por ejemplo, la bodega virtual quedó con precios provisorios y la firma funciona de forma asistida mientras llegan las credenciales del proveedor.</w:t>
            </w:r>
          </w:p>
          <w:p w14:paraId="6BF05E22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Para lo que queda, como responsable de la relación con la contraparte, agrupé las consultas pendientes en un solo correo y propuse una reunión de avance para cerrarlas en una sola sesión. Además, desde el Sprint 4 quiero </w:t>
            </w:r>
            <w:r>
              <w:rPr>
                <w:rFonts w:ascii="Calibri" w:hAnsi="Calibri" w:cs="Calibri"/>
                <w:color w:val="262626"/>
              </w:rPr>
              <w:lastRenderedPageBreak/>
              <w:t xml:space="preserve">dejar el Sprint Backlog escrito al inicio de cada sprint, porque en los </w:t>
            </w:r>
            <w:proofErr w:type="spellStart"/>
            <w:r>
              <w:rPr>
                <w:rFonts w:ascii="Calibri" w:hAnsi="Calibri" w:cs="Calibri"/>
                <w:color w:val="262626"/>
              </w:rPr>
              <w:t>sprints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2 y 3 lo tuvimos que reconstruir después.</w:t>
            </w:r>
          </w:p>
        </w:tc>
      </w:tr>
    </w:tbl>
    <w:p w14:paraId="76A41EF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4621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90AD0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4BED1F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D47B7B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91E08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5F290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B6D6A7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5592F8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AB647C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6F406D1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11078B28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</w:tcPr>
          <w:p w14:paraId="5DECA4E9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5A7F7601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 xml:space="preserve">Destaco que lo que construí se puede ver funcionando y está trazado: cada historia tiene su </w:t>
            </w:r>
            <w:proofErr w:type="spellStart"/>
            <w:r>
              <w:rPr>
                <w:rFonts w:ascii="Calibri" w:hAnsi="Calibri" w:cs="Calibri"/>
                <w:color w:val="262626"/>
              </w:rPr>
              <w:t>issue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su Pull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revisado y su registro en la matriz de trazabilidad, y la documentación quedó al día con el código, con diagramas UML hechos a partir del modelo real.</w:t>
            </w:r>
          </w:p>
          <w:p w14:paraId="66DEEBC3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Lo que debo mejorar es la distribución del trabajo. Al avanzar rápido, gran parte de la implementación quedó concentrada en Nicolás y en mí, y no acompañé lo suficiente a Marcos para que su aporte quedara visible en el repositorio. Como </w:t>
            </w:r>
            <w:proofErr w:type="spellStart"/>
            <w:r>
              <w:rPr>
                <w:rFonts w:ascii="Calibri" w:hAnsi="Calibri" w:cs="Calibri"/>
                <w:color w:val="262626"/>
              </w:rPr>
              <w:t>Product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Owner, también debí cuidar más las ceremonias: planificar por escrito y registrar las retrospectivas.</w:t>
            </w:r>
          </w:p>
        </w:tc>
      </w:tr>
    </w:tbl>
    <w:p w14:paraId="697245E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FF0E751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83293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7E6E8F1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5E83461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2D0D74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0DFB6C2" w14:textId="69311D93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>Mi principal inquietud es cómo cerrar el MVP si Easy Office no entrega a tiempo la</w:t>
            </w:r>
            <w:r w:rsidR="00906B95">
              <w:rPr>
                <w:rFonts w:ascii="Calibri" w:hAnsi="Calibri" w:cs="Calibri"/>
                <w:color w:val="262626"/>
              </w:rPr>
              <w:t xml:space="preserve"> información para </w:t>
            </w:r>
            <w:proofErr w:type="gramStart"/>
            <w:r w:rsidR="00906B95">
              <w:rPr>
                <w:rFonts w:ascii="Calibri" w:hAnsi="Calibri" w:cs="Calibri"/>
                <w:color w:val="262626"/>
              </w:rPr>
              <w:t xml:space="preserve">la </w:t>
            </w:r>
            <w:r>
              <w:rPr>
                <w:rFonts w:ascii="Calibri" w:hAnsi="Calibri" w:cs="Calibri"/>
                <w:color w:val="262626"/>
              </w:rPr>
              <w:t xml:space="preserve"> definición</w:t>
            </w:r>
            <w:proofErr w:type="gramEnd"/>
            <w:r>
              <w:rPr>
                <w:rFonts w:ascii="Calibri" w:hAnsi="Calibri" w:cs="Calibri"/>
                <w:color w:val="262626"/>
              </w:rPr>
              <w:t xml:space="preserve"> del alojamiento, porque ambas dependen de ellos y no de nosotros.</w:t>
            </w:r>
          </w:p>
          <w:p w14:paraId="7172DC88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Pregunta para el docente: si al cierre la firma sigue siendo asistida y la plataforma solo está desplegada en un ambiente de pruebas, ¿es suficiente para la evaluación final que quede documentado como dependencia externa, con la integración lista detrás de una interfaz?</w:t>
            </w:r>
          </w:p>
        </w:tc>
      </w:tr>
    </w:tbl>
    <w:p w14:paraId="6D25B85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1E2B2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BBE5E1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F6AB56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65828FF9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412CE6E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2A43058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R (respuesta grupal): Sí. El monitoreo mostró que la implementación se concentró en Fernando y Nicolás, y que el aporte de Marcos todavía no se ve en el código. Para lo que queda del Sprint 3 y el Sprint 4 acordamos esta distribución, con </w:t>
            </w:r>
            <w:proofErr w:type="spellStart"/>
            <w:r>
              <w:rPr>
                <w:rFonts w:ascii="Calibri" w:hAnsi="Calibri" w:cs="Calibri"/>
                <w:color w:val="262626"/>
              </w:rPr>
              <w:t>issues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y Pull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a nombre de cada responsable:</w:t>
            </w:r>
          </w:p>
          <w:p w14:paraId="1FDF91CA" w14:textId="77777777" w:rsidR="00D9479A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Fernando:</w:t>
            </w:r>
            <w:r>
              <w:rPr>
                <w:rFonts w:ascii="Calibri" w:hAnsi="Calibri" w:cs="Calibri"/>
                <w:color w:val="262626"/>
              </w:rPr>
              <w:t xml:space="preserve"> pantallas de consulta de la auditoría (HU-31) y seguimiento de las dependencias con Easy Office: firma electrónica, precios y alojamiento.</w:t>
            </w:r>
          </w:p>
          <w:p w14:paraId="5EE8A28F" w14:textId="77777777" w:rsidR="00D9479A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Nicolás:</w:t>
            </w:r>
            <w:r>
              <w:rPr>
                <w:rFonts w:ascii="Calibri" w:hAnsi="Calibri" w:cs="Calibri"/>
                <w:color w:val="262626"/>
              </w:rPr>
              <w:t xml:space="preserve"> pantalla para configurar tipos de trámite (HU-14 y HU-16), vencimientos y alertas de los contratos, y la migración cuando llegue la planilla.</w:t>
            </w:r>
          </w:p>
          <w:p w14:paraId="1DB14049" w14:textId="77777777" w:rsidR="00D9479A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Marcos:</w:t>
            </w:r>
            <w:r>
              <w:rPr>
                <w:rFonts w:ascii="Calibri" w:hAnsi="Calibri" w:cs="Calibri"/>
                <w:color w:val="262626"/>
              </w:rPr>
              <w:t xml:space="preserve"> pruebas de seguridad y de rendimiento con su reporte, identidad visual de Easy Office en el portal (HU-59), plantilla de Pull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con la </w:t>
            </w:r>
            <w:proofErr w:type="spellStart"/>
            <w:r>
              <w:rPr>
                <w:rFonts w:ascii="Calibri" w:hAnsi="Calibri" w:cs="Calibri"/>
                <w:color w:val="262626"/>
              </w:rPr>
              <w:t>Definition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of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Done y capturas de evidencias del sistema.</w:t>
            </w:r>
          </w:p>
          <w:p w14:paraId="33FBFF6C" w14:textId="77777777" w:rsidR="00D9479A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Todos:</w:t>
            </w:r>
            <w:r>
              <w:rPr>
                <w:rFonts w:ascii="Calibri" w:hAnsi="Calibri" w:cs="Calibri"/>
                <w:color w:val="262626"/>
              </w:rPr>
              <w:t xml:space="preserve"> Sprint Backlog escrito al inicio de cada sprint, retrospectiva al cierre y revisión de los Pull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otro integrante.</w:t>
            </w:r>
          </w:p>
        </w:tc>
      </w:tr>
    </w:tbl>
    <w:p w14:paraId="5CDA371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A7F91C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182F3D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B08F3EF" w14:textId="77777777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75EF664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07D134A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FDECC2D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R (respuesta grupal): Destacamos la relación con la contraparte, que nos permitió validar 14 decisiones en una sola reunión; la disciplina de trabajar con </w:t>
            </w:r>
            <w:proofErr w:type="spellStart"/>
            <w:r>
              <w:rPr>
                <w:rFonts w:ascii="Calibri" w:hAnsi="Calibri" w:cs="Calibri"/>
                <w:color w:val="262626"/>
              </w:rPr>
              <w:t>issues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ramas y Pull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revisados; y mantener la documentación al día con el código, lo que hace visible qué falta y quién hizo cada cosa.</w:t>
            </w:r>
          </w:p>
          <w:p w14:paraId="214BD9CE" w14:textId="77777777" w:rsidR="00D9479A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Debemos mejorar dos aspectos. El primero es la participación equitativa en el desarrollo: el aporte debe quedar visible en el repositorio para cada integrante, no solo en conversaciones. El segundo es la formalidad de las ceremonias de Scrum: planificamos y revisamos el trabajo, pero no registramos las retrospectivas ni el cierre de los </w:t>
            </w:r>
            <w:proofErr w:type="spellStart"/>
            <w:r>
              <w:rPr>
                <w:rFonts w:ascii="Calibri" w:hAnsi="Calibri" w:cs="Calibri"/>
                <w:color w:val="262626"/>
              </w:rPr>
              <w:t>sprints</w:t>
            </w:r>
            <w:proofErr w:type="spellEnd"/>
            <w:r>
              <w:rPr>
                <w:rFonts w:ascii="Calibri" w:hAnsi="Calibri" w:cs="Calibri"/>
                <w:color w:val="262626"/>
              </w:rPr>
              <w:t>. Desde el sprint 3 cada cierre queda documentado en el Sprint Backlog y en el registro de retrospectivas.</w:t>
            </w:r>
          </w:p>
        </w:tc>
      </w:tr>
    </w:tbl>
    <w:p w14:paraId="7C32FB8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E8F03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AA8D" w14:textId="77777777" w:rsidR="00BD1159" w:rsidRDefault="00BD1159" w:rsidP="00DF38AE">
      <w:pPr>
        <w:spacing w:after="0" w:line="240" w:lineRule="auto"/>
      </w:pPr>
      <w:r>
        <w:separator/>
      </w:r>
    </w:p>
  </w:endnote>
  <w:endnote w:type="continuationSeparator" w:id="0">
    <w:p w14:paraId="7F465BC5" w14:textId="77777777" w:rsidR="00BD1159" w:rsidRDefault="00BD11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0E53204D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EC1BDFC" wp14:editId="79A23B8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F23D6E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639A" w14:textId="77777777" w:rsidR="00BD1159" w:rsidRDefault="00BD1159" w:rsidP="00DF38AE">
      <w:pPr>
        <w:spacing w:after="0" w:line="240" w:lineRule="auto"/>
      </w:pPr>
      <w:r>
        <w:separator/>
      </w:r>
    </w:p>
  </w:footnote>
  <w:footnote w:type="continuationSeparator" w:id="0">
    <w:p w14:paraId="60B490E7" w14:textId="77777777" w:rsidR="00BD1159" w:rsidRDefault="00BD11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33C0EB15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F250BDF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B455A1A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E9E8D76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A59E90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061D8CDB" wp14:editId="36B166CE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B074658" w14:textId="77777777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1FEFE13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D0BD1DA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FD24863" wp14:editId="212FED89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97E623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8B103B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FA7403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504162FE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77F842F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6B86601" wp14:editId="2B2E07E9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661A9C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E1A06"/>
    <w:multiLevelType w:val="hybridMultilevel"/>
    <w:tmpl w:val="FC1A07D0"/>
    <w:lvl w:ilvl="0" w:tplc="F1AAB2B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1F3864"/>
      </w:rPr>
    </w:lvl>
    <w:lvl w:ilvl="1" w:tplc="9F04E952">
      <w:numFmt w:val="decimal"/>
      <w:lvlText w:val=""/>
      <w:lvlJc w:val="left"/>
    </w:lvl>
    <w:lvl w:ilvl="2" w:tplc="8A428CE6">
      <w:numFmt w:val="decimal"/>
      <w:lvlText w:val=""/>
      <w:lvlJc w:val="left"/>
    </w:lvl>
    <w:lvl w:ilvl="3" w:tplc="C3A2AB2E">
      <w:numFmt w:val="decimal"/>
      <w:lvlText w:val=""/>
      <w:lvlJc w:val="left"/>
    </w:lvl>
    <w:lvl w:ilvl="4" w:tplc="7FF44D42">
      <w:numFmt w:val="decimal"/>
      <w:lvlText w:val=""/>
      <w:lvlJc w:val="left"/>
    </w:lvl>
    <w:lvl w:ilvl="5" w:tplc="60CE38E8">
      <w:numFmt w:val="decimal"/>
      <w:lvlText w:val=""/>
      <w:lvlJc w:val="left"/>
    </w:lvl>
    <w:lvl w:ilvl="6" w:tplc="7B26E66A">
      <w:numFmt w:val="decimal"/>
      <w:lvlText w:val=""/>
      <w:lvlJc w:val="left"/>
    </w:lvl>
    <w:lvl w:ilvl="7" w:tplc="2976EDA2">
      <w:numFmt w:val="decimal"/>
      <w:lvlText w:val=""/>
      <w:lvlJc w:val="left"/>
    </w:lvl>
    <w:lvl w:ilvl="8" w:tplc="E1E4A318">
      <w:numFmt w:val="decimal"/>
      <w:lvlText w:val=""/>
      <w:lvlJc w:val="left"/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151431">
    <w:abstractNumId w:val="3"/>
  </w:num>
  <w:num w:numId="2" w16cid:durableId="374696500">
    <w:abstractNumId w:val="8"/>
  </w:num>
  <w:num w:numId="3" w16cid:durableId="4670717">
    <w:abstractNumId w:val="12"/>
  </w:num>
  <w:num w:numId="4" w16cid:durableId="691105630">
    <w:abstractNumId w:val="29"/>
  </w:num>
  <w:num w:numId="5" w16cid:durableId="1825006017">
    <w:abstractNumId w:val="31"/>
  </w:num>
  <w:num w:numId="6" w16cid:durableId="708728267">
    <w:abstractNumId w:val="4"/>
  </w:num>
  <w:num w:numId="7" w16cid:durableId="1826848305">
    <w:abstractNumId w:val="11"/>
  </w:num>
  <w:num w:numId="8" w16cid:durableId="1025866604">
    <w:abstractNumId w:val="19"/>
  </w:num>
  <w:num w:numId="9" w16cid:durableId="492641525">
    <w:abstractNumId w:val="15"/>
  </w:num>
  <w:num w:numId="10" w16cid:durableId="388694479">
    <w:abstractNumId w:val="9"/>
  </w:num>
  <w:num w:numId="11" w16cid:durableId="2123525205">
    <w:abstractNumId w:val="25"/>
  </w:num>
  <w:num w:numId="12" w16cid:durableId="2053143296">
    <w:abstractNumId w:val="36"/>
  </w:num>
  <w:num w:numId="13" w16cid:durableId="1630892233">
    <w:abstractNumId w:val="30"/>
  </w:num>
  <w:num w:numId="14" w16cid:durableId="962007100">
    <w:abstractNumId w:val="1"/>
  </w:num>
  <w:num w:numId="15" w16cid:durableId="704137311">
    <w:abstractNumId w:val="37"/>
  </w:num>
  <w:num w:numId="16" w16cid:durableId="124852554">
    <w:abstractNumId w:val="21"/>
  </w:num>
  <w:num w:numId="17" w16cid:durableId="1313366640">
    <w:abstractNumId w:val="17"/>
  </w:num>
  <w:num w:numId="18" w16cid:durableId="929972831">
    <w:abstractNumId w:val="32"/>
  </w:num>
  <w:num w:numId="19" w16cid:durableId="1248154936">
    <w:abstractNumId w:val="10"/>
  </w:num>
  <w:num w:numId="20" w16cid:durableId="2077586623">
    <w:abstractNumId w:val="40"/>
  </w:num>
  <w:num w:numId="21" w16cid:durableId="1935280300">
    <w:abstractNumId w:val="35"/>
  </w:num>
  <w:num w:numId="22" w16cid:durableId="1355764303">
    <w:abstractNumId w:val="13"/>
  </w:num>
  <w:num w:numId="23" w16cid:durableId="1392339676">
    <w:abstractNumId w:val="14"/>
  </w:num>
  <w:num w:numId="24" w16cid:durableId="438378327">
    <w:abstractNumId w:val="5"/>
  </w:num>
  <w:num w:numId="25" w16cid:durableId="400248881">
    <w:abstractNumId w:val="16"/>
  </w:num>
  <w:num w:numId="26" w16cid:durableId="1568102439">
    <w:abstractNumId w:val="20"/>
  </w:num>
  <w:num w:numId="27" w16cid:durableId="24987499">
    <w:abstractNumId w:val="24"/>
  </w:num>
  <w:num w:numId="28" w16cid:durableId="428626552">
    <w:abstractNumId w:val="0"/>
  </w:num>
  <w:num w:numId="29" w16cid:durableId="686062259">
    <w:abstractNumId w:val="18"/>
  </w:num>
  <w:num w:numId="30" w16cid:durableId="1788889484">
    <w:abstractNumId w:val="23"/>
  </w:num>
  <w:num w:numId="31" w16cid:durableId="677585165">
    <w:abstractNumId w:val="2"/>
  </w:num>
  <w:num w:numId="32" w16cid:durableId="928663659">
    <w:abstractNumId w:val="7"/>
  </w:num>
  <w:num w:numId="33" w16cid:durableId="1700355952">
    <w:abstractNumId w:val="33"/>
  </w:num>
  <w:num w:numId="34" w16cid:durableId="237254514">
    <w:abstractNumId w:val="39"/>
  </w:num>
  <w:num w:numId="35" w16cid:durableId="254024514">
    <w:abstractNumId w:val="6"/>
  </w:num>
  <w:num w:numId="36" w16cid:durableId="1566603303">
    <w:abstractNumId w:val="26"/>
  </w:num>
  <w:num w:numId="37" w16cid:durableId="1467967108">
    <w:abstractNumId w:val="38"/>
  </w:num>
  <w:num w:numId="38" w16cid:durableId="1244101520">
    <w:abstractNumId w:val="28"/>
  </w:num>
  <w:num w:numId="39" w16cid:durableId="571936616">
    <w:abstractNumId w:val="27"/>
  </w:num>
  <w:num w:numId="40" w16cid:durableId="166600911">
    <w:abstractNumId w:val="34"/>
  </w:num>
  <w:num w:numId="41" w16cid:durableId="103658782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6B95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0D5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159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79A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7570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936</Words>
  <Characters>5153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Cartagena</cp:lastModifiedBy>
  <cp:revision>43</cp:revision>
  <cp:lastPrinted>2019-12-16T20:10:00Z</cp:lastPrinted>
  <dcterms:created xsi:type="dcterms:W3CDTF">2021-12-31T12:50:00Z</dcterms:created>
  <dcterms:modified xsi:type="dcterms:W3CDTF">2026-10-22T23:52:00Z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