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6E844C0" w:rsidR="00E14E5E" w:rsidRDefault="00533F04">
      <w:pPr>
        <w:pStyle w:val="Title"/>
        <w:jc w:val="center"/>
        <w:rPr>
          <w:rFonts w:ascii="Karla" w:eastAsia="Karla" w:hAnsi="Karla" w:cs="Karla"/>
        </w:rPr>
      </w:pPr>
      <w:bookmarkStart w:id="0" w:name="_ur1t5b8jurj2" w:colFirst="0" w:colLast="0"/>
      <w:bookmarkEnd w:id="0"/>
      <w:proofErr w:type="spellStart"/>
      <w:r>
        <w:rPr>
          <w:rFonts w:ascii="Karla" w:eastAsia="Karla" w:hAnsi="Karla" w:cs="Karla"/>
        </w:rPr>
        <w:t>E</w:t>
      </w:r>
      <w:r w:rsidR="00167D21">
        <w:rPr>
          <w:rFonts w:ascii="Karla" w:eastAsia="Karla" w:hAnsi="Karla" w:cs="Karla"/>
        </w:rPr>
        <w:t>Filing</w:t>
      </w:r>
      <w:proofErr w:type="spellEnd"/>
      <w:r w:rsidR="00167D21">
        <w:rPr>
          <w:rFonts w:ascii="Karla" w:eastAsia="Karla" w:hAnsi="Karla" w:cs="Karla"/>
        </w:rPr>
        <w:t xml:space="preserve"> Check-In - Nov </w:t>
      </w:r>
      <w:r w:rsidR="00B07DEB">
        <w:rPr>
          <w:rFonts w:ascii="Karla" w:eastAsia="Karla" w:hAnsi="Karla" w:cs="Karla"/>
        </w:rPr>
        <w:t>10</w:t>
      </w:r>
      <w:r>
        <w:rPr>
          <w:rFonts w:ascii="Karla" w:eastAsia="Karla" w:hAnsi="Karla" w:cs="Karla"/>
        </w:rPr>
        <w:t>, 2021</w:t>
      </w:r>
    </w:p>
    <w:p w14:paraId="00000002" w14:textId="77777777" w:rsidR="00E14E5E" w:rsidRDefault="00533F04">
      <w:pPr>
        <w:pStyle w:val="Heading1"/>
        <w:rPr>
          <w:rFonts w:ascii="Karla" w:eastAsia="Karla" w:hAnsi="Karla" w:cs="Karla"/>
        </w:rPr>
      </w:pPr>
      <w:bookmarkStart w:id="1" w:name="_yvo46spleamx" w:colFirst="0" w:colLast="0"/>
      <w:bookmarkEnd w:id="1"/>
      <w:r>
        <w:rPr>
          <w:rFonts w:ascii="Karla" w:eastAsia="Karla" w:hAnsi="Karla" w:cs="Karla"/>
        </w:rPr>
        <w:t>Attendees:</w:t>
      </w:r>
    </w:p>
    <w:p w14:paraId="00000003" w14:textId="2F7B46A7" w:rsidR="00E14E5E" w:rsidRDefault="00167D21">
      <w:pPr>
        <w:numPr>
          <w:ilvl w:val="0"/>
          <w:numId w:val="1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Paul Clark</w:t>
      </w:r>
    </w:p>
    <w:p w14:paraId="47A2844B" w14:textId="298B7407" w:rsidR="00B07DEB" w:rsidRDefault="00B07DEB">
      <w:pPr>
        <w:numPr>
          <w:ilvl w:val="0"/>
          <w:numId w:val="1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Ken </w:t>
      </w:r>
      <w:proofErr w:type="spellStart"/>
      <w:r>
        <w:rPr>
          <w:rFonts w:ascii="Karla" w:eastAsia="Karla" w:hAnsi="Karla" w:cs="Karla"/>
        </w:rPr>
        <w:t>Lally</w:t>
      </w:r>
      <w:proofErr w:type="spellEnd"/>
    </w:p>
    <w:p w14:paraId="00000005" w14:textId="14319635" w:rsidR="00E14E5E" w:rsidRPr="00167D21" w:rsidRDefault="00533F04" w:rsidP="00167D21">
      <w:pPr>
        <w:numPr>
          <w:ilvl w:val="0"/>
          <w:numId w:val="1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Laura Beaufort</w:t>
      </w:r>
    </w:p>
    <w:p w14:paraId="00000006" w14:textId="77777777" w:rsidR="00E14E5E" w:rsidRDefault="00533F04">
      <w:pPr>
        <w:numPr>
          <w:ilvl w:val="0"/>
          <w:numId w:val="1"/>
        </w:numPr>
        <w:rPr>
          <w:rFonts w:ascii="Karla" w:eastAsia="Karla" w:hAnsi="Karla" w:cs="Karla"/>
        </w:rPr>
      </w:pPr>
      <w:proofErr w:type="spellStart"/>
      <w:r>
        <w:rPr>
          <w:rFonts w:ascii="Karla" w:eastAsia="Karla" w:hAnsi="Karla" w:cs="Karla"/>
        </w:rPr>
        <w:t>Jonella</w:t>
      </w:r>
      <w:proofErr w:type="spellEnd"/>
      <w:r>
        <w:rPr>
          <w:rFonts w:ascii="Karla" w:eastAsia="Karla" w:hAnsi="Karla" w:cs="Karla"/>
        </w:rPr>
        <w:t xml:space="preserve"> </w:t>
      </w:r>
      <w:proofErr w:type="spellStart"/>
      <w:r>
        <w:rPr>
          <w:rFonts w:ascii="Karla" w:eastAsia="Karla" w:hAnsi="Karla" w:cs="Karla"/>
        </w:rPr>
        <w:t>Culmer</w:t>
      </w:r>
      <w:proofErr w:type="spellEnd"/>
    </w:p>
    <w:p w14:paraId="00000007" w14:textId="77777777" w:rsidR="00E14E5E" w:rsidRDefault="00533F04">
      <w:pPr>
        <w:numPr>
          <w:ilvl w:val="0"/>
          <w:numId w:val="1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Robert Fultz</w:t>
      </w:r>
    </w:p>
    <w:p w14:paraId="4EFB3E76" w14:textId="49E81E8E" w:rsidR="00B07DEB" w:rsidRDefault="00B07DEB" w:rsidP="00B07DEB">
      <w:pPr>
        <w:numPr>
          <w:ilvl w:val="0"/>
          <w:numId w:val="1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Ryan </w:t>
      </w:r>
      <w:proofErr w:type="spellStart"/>
      <w:r>
        <w:rPr>
          <w:rFonts w:ascii="Karla" w:eastAsia="Karla" w:hAnsi="Karla" w:cs="Karla"/>
        </w:rPr>
        <w:t>Lanz</w:t>
      </w:r>
      <w:proofErr w:type="spellEnd"/>
    </w:p>
    <w:p w14:paraId="2436A699" w14:textId="0806996A" w:rsidR="00B07DEB" w:rsidRPr="00B07DEB" w:rsidRDefault="00167D21" w:rsidP="00B07DEB">
      <w:pPr>
        <w:numPr>
          <w:ilvl w:val="0"/>
          <w:numId w:val="1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Marlene </w:t>
      </w:r>
      <w:proofErr w:type="spellStart"/>
      <w:r>
        <w:rPr>
          <w:rFonts w:ascii="Karla" w:eastAsia="Karla" w:hAnsi="Karla" w:cs="Karla"/>
        </w:rPr>
        <w:t>Colucci</w:t>
      </w:r>
      <w:proofErr w:type="spellEnd"/>
    </w:p>
    <w:p w14:paraId="00000008" w14:textId="77777777" w:rsidR="00E14E5E" w:rsidRDefault="00533F04">
      <w:pPr>
        <w:numPr>
          <w:ilvl w:val="0"/>
          <w:numId w:val="1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Alex Lin</w:t>
      </w:r>
    </w:p>
    <w:p w14:paraId="0000000A" w14:textId="77777777" w:rsidR="00E14E5E" w:rsidRDefault="00533F04">
      <w:pPr>
        <w:pStyle w:val="Heading1"/>
        <w:rPr>
          <w:rFonts w:ascii="Karla" w:eastAsia="Karla" w:hAnsi="Karla" w:cs="Karla"/>
        </w:rPr>
      </w:pPr>
      <w:bookmarkStart w:id="2" w:name="_m6eod74icdyk" w:colFirst="0" w:colLast="0"/>
      <w:bookmarkEnd w:id="2"/>
      <w:r>
        <w:rPr>
          <w:rFonts w:ascii="Karla" w:eastAsia="Karla" w:hAnsi="Karla" w:cs="Karla"/>
        </w:rPr>
        <w:t>Discussion Notes:</w:t>
      </w:r>
    </w:p>
    <w:p w14:paraId="0000000B" w14:textId="77777777" w:rsidR="00E14E5E" w:rsidRDefault="00533F04">
      <w:pPr>
        <w:numPr>
          <w:ilvl w:val="0"/>
          <w:numId w:val="2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These notes capture discussion points and action items not covered in materials provided.</w:t>
      </w:r>
    </w:p>
    <w:p w14:paraId="0000000C" w14:textId="4EC052EA" w:rsidR="00E14E5E" w:rsidRDefault="00B07DEB">
      <w:pPr>
        <w:numPr>
          <w:ilvl w:val="1"/>
          <w:numId w:val="2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Slide Deck: “2021-11-10</w:t>
      </w:r>
      <w:r w:rsidR="00533F04">
        <w:rPr>
          <w:rFonts w:ascii="Karla" w:eastAsia="Karla" w:hAnsi="Karla" w:cs="Karla"/>
        </w:rPr>
        <w:t xml:space="preserve"> FEC - </w:t>
      </w:r>
      <w:proofErr w:type="spellStart"/>
      <w:r w:rsidR="00533F04">
        <w:rPr>
          <w:rFonts w:ascii="Karla" w:eastAsia="Karla" w:hAnsi="Karla" w:cs="Karla"/>
        </w:rPr>
        <w:t>FECFile</w:t>
      </w:r>
      <w:proofErr w:type="spellEnd"/>
      <w:r w:rsidR="00533F04">
        <w:rPr>
          <w:rFonts w:ascii="Karla" w:eastAsia="Karla" w:hAnsi="Karla" w:cs="Karla"/>
        </w:rPr>
        <w:t xml:space="preserve"> Online - Weekly Check-in.pptx” for slide deck content</w:t>
      </w:r>
    </w:p>
    <w:p w14:paraId="0000000D" w14:textId="77777777" w:rsidR="00E14E5E" w:rsidRDefault="00533F04">
      <w:pPr>
        <w:numPr>
          <w:ilvl w:val="0"/>
          <w:numId w:val="2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Schedule (p3):</w:t>
      </w:r>
    </w:p>
    <w:p w14:paraId="0000000E" w14:textId="6195D50A" w:rsidR="00E14E5E" w:rsidRDefault="00B07DEB">
      <w:pPr>
        <w:numPr>
          <w:ilvl w:val="1"/>
          <w:numId w:val="2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Alex elaborated on the discussion item regarding the QASP: Given the reuse approach that the team is taking, </w:t>
      </w:r>
      <w:r w:rsidR="003238B7">
        <w:rPr>
          <w:rFonts w:ascii="Karla" w:eastAsia="Karla" w:hAnsi="Karla" w:cs="Karla"/>
        </w:rPr>
        <w:t xml:space="preserve">it is challenging to set QASP targets as scoping what is measured and when it is measured will be hard to predict. We would propose working together as part of sprint/increment planning to define QASP goals. </w:t>
      </w:r>
    </w:p>
    <w:p w14:paraId="128A0BBC" w14:textId="2A8EBF93" w:rsidR="00B07DEB" w:rsidRDefault="00B07DEB" w:rsidP="00B07DEB">
      <w:pPr>
        <w:numPr>
          <w:ilvl w:val="2"/>
          <w:numId w:val="2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Laura and Paul both agreed that setting a target date to meet the QASP measures would be fair</w:t>
      </w:r>
      <w:r w:rsidR="003238B7">
        <w:rPr>
          <w:rFonts w:ascii="Karla" w:eastAsia="Karla" w:hAnsi="Karla" w:cs="Karla"/>
        </w:rPr>
        <w:t>.</w:t>
      </w:r>
    </w:p>
    <w:p w14:paraId="41582778" w14:textId="05F4A9D8" w:rsidR="003238B7" w:rsidRDefault="003238B7" w:rsidP="00B07DEB">
      <w:pPr>
        <w:numPr>
          <w:ilvl w:val="2"/>
          <w:numId w:val="2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Laura and Paul both agreed that an iterative definition of QASP measures against product increments is worth considering. </w:t>
      </w:r>
    </w:p>
    <w:p w14:paraId="00000013" w14:textId="77777777" w:rsidR="00E14E5E" w:rsidRDefault="00533F04">
      <w:pPr>
        <w:numPr>
          <w:ilvl w:val="0"/>
          <w:numId w:val="2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Staffing and Resources (p4):</w:t>
      </w:r>
    </w:p>
    <w:p w14:paraId="5F0CD3C7" w14:textId="5721B9F3" w:rsidR="003238B7" w:rsidRDefault="003238B7" w:rsidP="00082249">
      <w:pPr>
        <w:numPr>
          <w:ilvl w:val="1"/>
          <w:numId w:val="2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Alex noted that our proof-of-concept using Cloud Foundry to deploy the </w:t>
      </w:r>
      <w:proofErr w:type="spellStart"/>
      <w:r>
        <w:rPr>
          <w:rFonts w:ascii="Karla" w:eastAsia="Karla" w:hAnsi="Karla" w:cs="Karla"/>
        </w:rPr>
        <w:t>fecfile</w:t>
      </w:r>
      <w:proofErr w:type="spellEnd"/>
      <w:r>
        <w:rPr>
          <w:rFonts w:ascii="Karla" w:eastAsia="Karla" w:hAnsi="Karla" w:cs="Karla"/>
        </w:rPr>
        <w:t xml:space="preserve">-online app was only partially successful, and that we may want to curtail that effort, assuming we can get access to cloud.gov shortly. </w:t>
      </w:r>
    </w:p>
    <w:p w14:paraId="43272509" w14:textId="62E7509F" w:rsidR="00082249" w:rsidRDefault="003238B7" w:rsidP="00082249">
      <w:pPr>
        <w:numPr>
          <w:ilvl w:val="1"/>
          <w:numId w:val="2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Laura recommended that a longer discussion be planned for system architecture and environment setup. </w:t>
      </w:r>
    </w:p>
    <w:p w14:paraId="43E77C0A" w14:textId="31746B46" w:rsidR="003238B7" w:rsidRPr="00082249" w:rsidRDefault="003238B7" w:rsidP="00082249">
      <w:pPr>
        <w:numPr>
          <w:ilvl w:val="1"/>
          <w:numId w:val="2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Laura shared a system architecture diagram for discussion and feedback. </w:t>
      </w:r>
    </w:p>
    <w:p w14:paraId="00000016" w14:textId="77777777" w:rsidR="00E14E5E" w:rsidRDefault="00533F04">
      <w:pPr>
        <w:numPr>
          <w:ilvl w:val="0"/>
          <w:numId w:val="2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Budget, Scope, and Contract (p5):</w:t>
      </w:r>
    </w:p>
    <w:p w14:paraId="702B5524" w14:textId="6464427B" w:rsidR="00671B61" w:rsidRPr="00671B61" w:rsidRDefault="00082249" w:rsidP="00671B61">
      <w:pPr>
        <w:numPr>
          <w:ilvl w:val="1"/>
          <w:numId w:val="2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Paul </w:t>
      </w:r>
      <w:r w:rsidR="003238B7">
        <w:rPr>
          <w:rFonts w:ascii="Karla" w:eastAsia="Karla" w:hAnsi="Karla" w:cs="Karla"/>
        </w:rPr>
        <w:t xml:space="preserve">confirmed that the approvals from the IT office have been completed. </w:t>
      </w:r>
      <w:r>
        <w:rPr>
          <w:rFonts w:ascii="Karla" w:eastAsia="Karla" w:hAnsi="Karla" w:cs="Karla"/>
        </w:rPr>
        <w:t xml:space="preserve"> </w:t>
      </w:r>
    </w:p>
    <w:p w14:paraId="19B76229" w14:textId="77777777" w:rsidR="00671B61" w:rsidRDefault="00671B61" w:rsidP="00671B61">
      <w:pPr>
        <w:numPr>
          <w:ilvl w:val="0"/>
          <w:numId w:val="2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Discussion:</w:t>
      </w:r>
    </w:p>
    <w:p w14:paraId="49D3DAE8" w14:textId="1EE87D20" w:rsidR="00671B61" w:rsidRDefault="00671B61" w:rsidP="00671B61">
      <w:pPr>
        <w:numPr>
          <w:ilvl w:val="1"/>
          <w:numId w:val="2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Robert asked if we planned on meeting next week, given Veteran’s Day is 11/4. </w:t>
      </w:r>
    </w:p>
    <w:p w14:paraId="5B24694C" w14:textId="796F26B8" w:rsidR="00671B61" w:rsidRDefault="00671B61" w:rsidP="00671B61">
      <w:pPr>
        <w:numPr>
          <w:ilvl w:val="2"/>
          <w:numId w:val="2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Paul will help coordinate FEC schedules; Alex will send TCG schedules. </w:t>
      </w:r>
    </w:p>
    <w:p w14:paraId="0D71A05C" w14:textId="372E7435" w:rsidR="00671B61" w:rsidRDefault="003238B7" w:rsidP="00671B61">
      <w:pPr>
        <w:numPr>
          <w:ilvl w:val="0"/>
          <w:numId w:val="2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lastRenderedPageBreak/>
        <w:t xml:space="preserve">Assessment Feedback: </w:t>
      </w:r>
    </w:p>
    <w:p w14:paraId="0C2CE1FC" w14:textId="41595D13" w:rsidR="003238B7" w:rsidRDefault="003238B7" w:rsidP="00671B61">
      <w:pPr>
        <w:numPr>
          <w:ilvl w:val="1"/>
          <w:numId w:val="2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Paul confirmed that the FEC planned to consolidate feedback on Tues, 11/23. </w:t>
      </w:r>
    </w:p>
    <w:p w14:paraId="4F5D283B" w14:textId="39B386BC" w:rsidR="003238B7" w:rsidRDefault="003238B7" w:rsidP="00671B61">
      <w:pPr>
        <w:numPr>
          <w:ilvl w:val="1"/>
          <w:numId w:val="2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Initial feedback from FEC was positive overall. </w:t>
      </w:r>
    </w:p>
    <w:p w14:paraId="330E2976" w14:textId="1249006B" w:rsidR="003238B7" w:rsidRDefault="003238B7" w:rsidP="00671B61">
      <w:pPr>
        <w:numPr>
          <w:ilvl w:val="1"/>
          <w:numId w:val="2"/>
        </w:numPr>
        <w:rPr>
          <w:rFonts w:ascii="Karla" w:eastAsia="Karla" w:hAnsi="Karla" w:cs="Karla"/>
        </w:rPr>
      </w:pPr>
      <w:proofErr w:type="spellStart"/>
      <w:r>
        <w:rPr>
          <w:rFonts w:ascii="Karla" w:eastAsia="Karla" w:hAnsi="Karla" w:cs="Karla"/>
        </w:rPr>
        <w:t>Jonella</w:t>
      </w:r>
      <w:proofErr w:type="spellEnd"/>
      <w:r>
        <w:rPr>
          <w:rFonts w:ascii="Karla" w:eastAsia="Karla" w:hAnsi="Karla" w:cs="Karla"/>
        </w:rPr>
        <w:t xml:space="preserve"> asked if feedback should be sent as it was identified or held until Tuesday.</w:t>
      </w:r>
    </w:p>
    <w:p w14:paraId="47152C15" w14:textId="0B8E6A2C" w:rsidR="003238B7" w:rsidRDefault="003238B7" w:rsidP="003238B7">
      <w:pPr>
        <w:numPr>
          <w:ilvl w:val="2"/>
          <w:numId w:val="2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>Alex confirmed that as it was identified would be fine.</w:t>
      </w:r>
    </w:p>
    <w:p w14:paraId="7DF18D09" w14:textId="7C70BBFB" w:rsidR="00671B61" w:rsidRDefault="003238B7" w:rsidP="003238B7">
      <w:pPr>
        <w:numPr>
          <w:ilvl w:val="1"/>
          <w:numId w:val="2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Laura noted that, when she had reviewed the code using Django’s deployment checklist, she found a </w:t>
      </w:r>
      <w:proofErr w:type="spellStart"/>
      <w:r>
        <w:rPr>
          <w:rFonts w:ascii="Karla" w:eastAsia="Karla" w:hAnsi="Karla" w:cs="Karla"/>
        </w:rPr>
        <w:t>secret_key</w:t>
      </w:r>
      <w:proofErr w:type="spellEnd"/>
      <w:r>
        <w:rPr>
          <w:rFonts w:ascii="Karla" w:eastAsia="Karla" w:hAnsi="Karla" w:cs="Karla"/>
        </w:rPr>
        <w:t xml:space="preserve"> that was hardcoded, which is identified as a “critical setting.” She was surprised that Bandit did not identify this, but recommended it be called out in the final assessment. </w:t>
      </w:r>
    </w:p>
    <w:p w14:paraId="4F293F5D" w14:textId="6D28A1FF" w:rsidR="003238B7" w:rsidRPr="00671B61" w:rsidRDefault="003238B7" w:rsidP="003238B7">
      <w:pPr>
        <w:numPr>
          <w:ilvl w:val="2"/>
          <w:numId w:val="2"/>
        </w:numPr>
        <w:rPr>
          <w:rFonts w:ascii="Karla" w:eastAsia="Karla" w:hAnsi="Karla" w:cs="Karla"/>
        </w:rPr>
      </w:pPr>
      <w:r>
        <w:rPr>
          <w:rFonts w:ascii="Karla" w:eastAsia="Karla" w:hAnsi="Karla" w:cs="Karla"/>
        </w:rPr>
        <w:t xml:space="preserve">Al clarified after the meeting that it was identified by Bandit as a “possible hard-coded password” but flagged as a low severity item. </w:t>
      </w:r>
      <w:bookmarkStart w:id="3" w:name="_GoBack"/>
      <w:bookmarkEnd w:id="3"/>
    </w:p>
    <w:p w14:paraId="0000001B" w14:textId="77777777" w:rsidR="00E14E5E" w:rsidRDefault="00E14E5E"/>
    <w:p w14:paraId="0000001C" w14:textId="77777777" w:rsidR="00E14E5E" w:rsidRDefault="00E14E5E"/>
    <w:sectPr w:rsidR="00E14E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la">
    <w:panose1 w:val="020B0004030503030003"/>
    <w:charset w:val="00"/>
    <w:family w:val="swiss"/>
    <w:pitch w:val="variable"/>
    <w:sig w:usb0="A00000E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C4D6B"/>
    <w:multiLevelType w:val="multilevel"/>
    <w:tmpl w:val="900A7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015B44"/>
    <w:multiLevelType w:val="multilevel"/>
    <w:tmpl w:val="1F86C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5E"/>
    <w:rsid w:val="00082249"/>
    <w:rsid w:val="00167D21"/>
    <w:rsid w:val="00287579"/>
    <w:rsid w:val="003238B7"/>
    <w:rsid w:val="00533F04"/>
    <w:rsid w:val="00671B61"/>
    <w:rsid w:val="00B07DEB"/>
    <w:rsid w:val="00B76F9C"/>
    <w:rsid w:val="00B97597"/>
    <w:rsid w:val="00E1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6B6217-6522-46CD-A992-531EC747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4365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Lin</dc:creator>
  <cp:lastModifiedBy>Microsoft account</cp:lastModifiedBy>
  <cp:revision>4</cp:revision>
  <dcterms:created xsi:type="dcterms:W3CDTF">2021-11-04T18:48:00Z</dcterms:created>
  <dcterms:modified xsi:type="dcterms:W3CDTF">2021-11-18T17:33:00Z</dcterms:modified>
</cp:coreProperties>
</file>