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0" w:lineRule="auto"/>
        <w:contextualSpacing w:val="0"/>
        <w:rPr>
          <w:color w:val="404040"/>
        </w:rPr>
      </w:pPr>
      <w:bookmarkStart w:colFirst="0" w:colLast="0" w:name="_3joqupam6k2z" w:id="0"/>
      <w:bookmarkEnd w:id="0"/>
      <w:r w:rsidDel="00000000" w:rsidR="00000000" w:rsidRPr="00000000">
        <w:rPr>
          <w:color w:val="039be5"/>
          <w:sz w:val="48"/>
          <w:szCs w:val="48"/>
          <w:rtl w:val="0"/>
        </w:rPr>
        <w:t xml:space="preserve">Game Pitches</w:t>
      </w:r>
      <w:r w:rsidDel="00000000" w:rsidR="00000000" w:rsidRPr="00000000">
        <w:rPr>
          <w:color w:val="404040"/>
          <w:sz w:val="48"/>
          <w:szCs w:val="48"/>
          <w:rtl w:val="0"/>
        </w:rPr>
        <w:br w:type="textWrapping"/>
      </w:r>
      <w:r w:rsidDel="00000000" w:rsidR="00000000" w:rsidRPr="00000000">
        <w:rPr>
          <w:b w:val="1"/>
          <w:color w:val="404040"/>
          <w:sz w:val="60"/>
          <w:szCs w:val="60"/>
          <w:rtl w:val="0"/>
        </w:rPr>
        <w:t xml:space="preserve">SNK - King of Fighters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wp:posOffset>
            </wp:positionH>
            <wp:positionV relativeFrom="paragraph">
              <wp:posOffset>114300</wp:posOffset>
            </wp:positionV>
            <wp:extent cx="1133475" cy="1156766"/>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133475" cy="1156766"/>
                    </a:xfrm>
                    <a:prstGeom prst="rect"/>
                    <a:ln/>
                  </pic:spPr>
                </pic:pic>
              </a:graphicData>
            </a:graphic>
          </wp:anchor>
        </w:drawing>
      </w:r>
    </w:p>
    <w:p w:rsidR="00000000" w:rsidDel="00000000" w:rsidP="00000000" w:rsidRDefault="00000000" w:rsidRPr="00000000" w14:paraId="00000001">
      <w:pPr>
        <w:contextualSpacing w:val="0"/>
        <w:rPr>
          <w:color w:val="666666"/>
          <w:sz w:val="20"/>
          <w:szCs w:val="20"/>
        </w:rPr>
      </w:pPr>
      <w:r w:rsidDel="00000000" w:rsidR="00000000" w:rsidRPr="00000000">
        <w:rPr>
          <w:color w:val="666666"/>
          <w:sz w:val="20"/>
          <w:szCs w:val="20"/>
        </w:rPr>
        <w:drawing>
          <wp:inline distB="114300" distT="114300" distL="114300" distR="114300">
            <wp:extent cx="447675" cy="57150"/>
            <wp:effectExtent b="0" l="0" r="0" t="0"/>
            <wp:docPr descr="short line" id="2" name="image1.png"/>
            <a:graphic>
              <a:graphicData uri="http://schemas.openxmlformats.org/drawingml/2006/picture">
                <pic:pic>
                  <pic:nvPicPr>
                    <pic:cNvPr descr="short line" id="0" name="image1.png"/>
                    <pic:cNvPicPr preferRelativeResize="0"/>
                  </pic:nvPicPr>
                  <pic:blipFill>
                    <a:blip r:embed="rId7"/>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spacing w:after="0" w:before="480" w:lineRule="auto"/>
        <w:contextualSpacing w:val="0"/>
        <w:rPr>
          <w:color w:val="039be5"/>
          <w:sz w:val="36"/>
          <w:szCs w:val="36"/>
        </w:rPr>
      </w:pPr>
      <w:bookmarkStart w:colFirst="0" w:colLast="0" w:name="_6f8v9fwt54cv" w:id="1"/>
      <w:bookmarkEnd w:id="1"/>
      <w:r w:rsidDel="00000000" w:rsidR="00000000" w:rsidRPr="00000000">
        <w:rPr>
          <w:color w:val="039be5"/>
          <w:sz w:val="36"/>
          <w:szCs w:val="36"/>
          <w:rtl w:val="0"/>
        </w:rPr>
        <w:t xml:space="preserve">Objective</w:t>
      </w:r>
    </w:p>
    <w:p w:rsidR="00000000" w:rsidDel="00000000" w:rsidP="00000000" w:rsidRDefault="00000000" w:rsidRPr="00000000" w14:paraId="00000003">
      <w:pPr>
        <w:spacing w:before="200" w:lineRule="auto"/>
        <w:contextualSpacing w:val="0"/>
        <w:rPr>
          <w:color w:val="404040"/>
        </w:rPr>
      </w:pPr>
      <w:r w:rsidDel="00000000" w:rsidR="00000000" w:rsidRPr="00000000">
        <w:rPr>
          <w:color w:val="404040"/>
          <w:rtl w:val="0"/>
        </w:rPr>
        <w:t xml:space="preserve">This is a high-level review of </w:t>
      </w:r>
      <w:r w:rsidDel="00000000" w:rsidR="00000000" w:rsidRPr="00000000">
        <w:rPr>
          <w:color w:val="404040"/>
          <w:rtl w:val="0"/>
        </w:rPr>
        <w:t xml:space="preserve">King of Fighters</w:t>
      </w:r>
      <w:r w:rsidDel="00000000" w:rsidR="00000000" w:rsidRPr="00000000">
        <w:rPr>
          <w:color w:val="404040"/>
          <w:rtl w:val="0"/>
        </w:rPr>
        <w:t xml:space="preserve"> using a confidence scoring system to accurately forecast the potential of different options for this game as it relates to the current Skillz platform.</w:t>
      </w:r>
    </w:p>
    <w:p w:rsidR="00000000" w:rsidDel="00000000" w:rsidP="00000000" w:rsidRDefault="00000000" w:rsidRPr="00000000" w14:paraId="00000004">
      <w:pPr>
        <w:spacing w:before="200" w:lineRule="auto"/>
        <w:contextualSpacing w:val="0"/>
        <w:rPr>
          <w:color w:val="404040"/>
        </w:rPr>
      </w:pPr>
      <w:r w:rsidDel="00000000" w:rsidR="00000000" w:rsidRPr="00000000">
        <w:rPr>
          <w:color w:val="404040"/>
          <w:rtl w:val="0"/>
        </w:rPr>
        <w:t xml:space="preserve">These reviews have two purposes:</w:t>
      </w:r>
    </w:p>
    <w:p w:rsidR="00000000" w:rsidDel="00000000" w:rsidP="00000000" w:rsidRDefault="00000000" w:rsidRPr="00000000" w14:paraId="00000005">
      <w:pPr>
        <w:numPr>
          <w:ilvl w:val="0"/>
          <w:numId w:val="1"/>
        </w:numPr>
        <w:spacing w:before="200" w:lineRule="auto"/>
        <w:ind w:left="720" w:hanging="360"/>
        <w:contextualSpacing w:val="1"/>
        <w:rPr>
          <w:color w:val="404040"/>
        </w:rPr>
      </w:pPr>
      <w:r w:rsidDel="00000000" w:rsidR="00000000" w:rsidRPr="00000000">
        <w:rPr>
          <w:color w:val="404040"/>
          <w:rtl w:val="0"/>
        </w:rPr>
        <w:t xml:space="preserve">To inform developers about their game fit with the Skillz platform</w:t>
      </w:r>
    </w:p>
    <w:p w:rsidR="00000000" w:rsidDel="00000000" w:rsidP="00000000" w:rsidRDefault="00000000" w:rsidRPr="00000000" w14:paraId="00000006">
      <w:pPr>
        <w:numPr>
          <w:ilvl w:val="0"/>
          <w:numId w:val="1"/>
        </w:numPr>
        <w:spacing w:before="200" w:lineRule="auto"/>
        <w:ind w:left="720" w:hanging="360"/>
        <w:contextualSpacing w:val="1"/>
        <w:rPr>
          <w:color w:val="404040"/>
        </w:rPr>
      </w:pPr>
      <w:r w:rsidDel="00000000" w:rsidR="00000000" w:rsidRPr="00000000">
        <w:rPr>
          <w:color w:val="404040"/>
          <w:rtl w:val="0"/>
        </w:rPr>
        <w:t xml:space="preserve">To help the Developer Relations team select suitable games for Enterprise Partnerships</w:t>
      </w:r>
      <w:r w:rsidDel="00000000" w:rsidR="00000000" w:rsidRPr="00000000">
        <w:rPr>
          <w:rtl w:val="0"/>
        </w:rPr>
      </w:r>
    </w:p>
    <w:p w:rsidR="00000000" w:rsidDel="00000000" w:rsidP="00000000" w:rsidRDefault="00000000" w:rsidRPr="00000000" w14:paraId="00000007">
      <w:pPr>
        <w:pStyle w:val="Heading1"/>
        <w:spacing w:after="0" w:before="480" w:lineRule="auto"/>
        <w:contextualSpacing w:val="0"/>
        <w:rPr>
          <w:color w:val="039be5"/>
          <w:sz w:val="36"/>
          <w:szCs w:val="36"/>
        </w:rPr>
      </w:pPr>
      <w:bookmarkStart w:colFirst="0" w:colLast="0" w:name="_3wekjysin2z0" w:id="2"/>
      <w:bookmarkEnd w:id="2"/>
      <w:r w:rsidDel="00000000" w:rsidR="00000000" w:rsidRPr="00000000">
        <w:rPr>
          <w:color w:val="039be5"/>
          <w:sz w:val="36"/>
          <w:szCs w:val="36"/>
          <w:rtl w:val="0"/>
        </w:rPr>
        <w:t xml:space="preserve">Recommendation</w:t>
      </w:r>
    </w:p>
    <w:p w:rsidR="00000000" w:rsidDel="00000000" w:rsidP="00000000" w:rsidRDefault="00000000" w:rsidRPr="00000000" w14:paraId="00000008">
      <w:pPr>
        <w:contextualSpacing w:val="0"/>
        <w:rPr>
          <w:color w:val="404040"/>
        </w:rPr>
      </w:pPr>
      <w:r w:rsidDel="00000000" w:rsidR="00000000" w:rsidRPr="00000000">
        <w:rPr>
          <w:b w:val="1"/>
          <w:color w:val="404040"/>
          <w:rtl w:val="0"/>
        </w:rPr>
        <w:t xml:space="preserve">The most successful games on the Skillz platform feature an Asynchronous Mode.</w:t>
      </w:r>
      <w:r w:rsidDel="00000000" w:rsidR="00000000" w:rsidRPr="00000000">
        <w:rPr>
          <w:color w:val="404040"/>
          <w:rtl w:val="0"/>
        </w:rPr>
        <w:t xml:space="preserve"> This will include access to Skillz Tournaments which can be played as an Asynchronous Mode and not require an opponent be present. For your game we are recommending to expand on the existing tournament system by offering an Async Mode which focuses on a survival mode first, and offer high entry fee tournaments. King of Fighters’ controls meet expectations for the fighting genre, with a tutorial that onboards players on how to control their character well. The combination of characters, moves, and matchups provide depth and replayability. Fighting is extremely competitive and has proven depth and market size, with potential for spectatorship and large scale tournaments.</w:t>
      </w:r>
    </w:p>
    <w:p w:rsidR="00000000" w:rsidDel="00000000" w:rsidP="00000000" w:rsidRDefault="00000000" w:rsidRPr="00000000" w14:paraId="00000009">
      <w:pPr>
        <w:contextualSpacing w:val="0"/>
        <w:rPr>
          <w:color w:val="404040"/>
        </w:rPr>
      </w:pPr>
      <w:r w:rsidDel="00000000" w:rsidR="00000000" w:rsidRPr="00000000">
        <w:rPr>
          <w:b w:val="1"/>
          <w:color w:val="404040"/>
          <w:rtl w:val="0"/>
        </w:rPr>
        <w:t xml:space="preserve">GAME REVIEW LINK: </w:t>
      </w:r>
      <w:hyperlink r:id="rId8">
        <w:r w:rsidDel="00000000" w:rsidR="00000000" w:rsidRPr="00000000">
          <w:rPr>
            <w:color w:val="1155cc"/>
            <w:u w:val="single"/>
            <w:rtl w:val="0"/>
          </w:rPr>
          <w:t xml:space="preserve">SNK - King of Fighters</w:t>
        </w:r>
      </w:hyperlink>
      <w:r w:rsidDel="00000000" w:rsidR="00000000" w:rsidRPr="00000000">
        <w:rPr>
          <w:color w:val="404040"/>
          <w:rtl w:val="0"/>
        </w:rPr>
        <w:br w:type="textWrapping"/>
      </w:r>
      <w:r w:rsidDel="00000000" w:rsidR="00000000" w:rsidRPr="00000000">
        <w:rPr>
          <w:rtl w:val="0"/>
        </w:rPr>
      </w:r>
    </w:p>
    <w:p w:rsidR="00000000" w:rsidDel="00000000" w:rsidP="00000000" w:rsidRDefault="00000000" w:rsidRPr="00000000" w14:paraId="0000000A">
      <w:pPr>
        <w:pStyle w:val="Heading2"/>
        <w:spacing w:after="0" w:before="200" w:lineRule="auto"/>
        <w:contextualSpacing w:val="0"/>
        <w:rPr>
          <w:color w:val="039be5"/>
          <w:sz w:val="36"/>
          <w:szCs w:val="36"/>
        </w:rPr>
      </w:pPr>
      <w:bookmarkStart w:colFirst="0" w:colLast="0" w:name="_l63h03u17zts" w:id="3"/>
      <w:bookmarkEnd w:id="3"/>
      <w:r w:rsidDel="00000000" w:rsidR="00000000" w:rsidRPr="00000000">
        <w:rPr>
          <w:color w:val="039be5"/>
          <w:sz w:val="36"/>
          <w:szCs w:val="36"/>
          <w:rtl w:val="0"/>
        </w:rPr>
        <w:t xml:space="preserve">Game Design Options</w:t>
      </w:r>
    </w:p>
    <w:p w:rsidR="00000000" w:rsidDel="00000000" w:rsidP="00000000" w:rsidRDefault="00000000" w:rsidRPr="00000000" w14:paraId="0000000B">
      <w:pPr>
        <w:spacing w:after="0" w:before="200" w:lineRule="auto"/>
        <w:contextualSpacing w:val="0"/>
        <w:rPr>
          <w:color w:val="404040"/>
          <w:highlight w:val="yellow"/>
        </w:rPr>
      </w:pPr>
      <w:r w:rsidDel="00000000" w:rsidR="00000000" w:rsidRPr="00000000">
        <w:rPr>
          <w:color w:val="404040"/>
          <w:rtl w:val="0"/>
        </w:rPr>
        <w:t xml:space="preserve">Conviction Level Scores displayed for each option have been approximated based on historical data from similar titles which we have have previously launched on the Skillz platform.</w:t>
      </w:r>
      <w:r w:rsidDel="00000000" w:rsidR="00000000" w:rsidRPr="00000000">
        <w:rPr>
          <w:color w:val="404040"/>
          <w:highlight w:val="yellow"/>
          <w:rtl w:val="0"/>
        </w:rPr>
        <w:t xml:space="preserve"> </w:t>
      </w:r>
    </w:p>
    <w:p w:rsidR="00000000" w:rsidDel="00000000" w:rsidP="00000000" w:rsidRDefault="00000000" w:rsidRPr="00000000" w14:paraId="0000000C">
      <w:pPr>
        <w:spacing w:before="200" w:lineRule="auto"/>
        <w:contextualSpacing w:val="0"/>
        <w:rPr>
          <w:color w:val="404040"/>
        </w:rPr>
      </w:pPr>
      <w:r w:rsidDel="00000000" w:rsidR="00000000" w:rsidRPr="00000000">
        <w:rPr>
          <w:color w:val="404040"/>
          <w:rtl w:val="0"/>
        </w:rPr>
        <w:t xml:space="preserve">Scoring is formed by some external factors that put </w:t>
      </w:r>
      <w:r w:rsidDel="00000000" w:rsidR="00000000" w:rsidRPr="00000000">
        <w:rPr>
          <w:color w:val="404040"/>
          <w:rtl w:val="0"/>
        </w:rPr>
        <w:t xml:space="preserve">each option on a</w:t>
      </w:r>
      <w:r w:rsidDel="00000000" w:rsidR="00000000" w:rsidRPr="00000000">
        <w:rPr>
          <w:color w:val="404040"/>
          <w:rtl w:val="0"/>
        </w:rPr>
        <w:t xml:space="preserve"> spectrum from 1 to 10. Categories include but are not limited to, Fun, Onboarding, Game Depth, Theme/Style, Market Size, Skillz Compatibility, and Ease of Development.</w:t>
      </w:r>
      <w:r w:rsidDel="00000000" w:rsidR="00000000" w:rsidRPr="00000000">
        <w:rPr>
          <w:rtl w:val="0"/>
        </w:rPr>
      </w:r>
    </w:p>
    <w:tbl>
      <w:tblPr>
        <w:tblStyle w:val="Table1"/>
        <w:tblW w:w="9360.0" w:type="dxa"/>
        <w:jc w:val="left"/>
        <w:tblInd w:w="28.799999999999997"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rPr>
          <w:trHeight w:val="280" w:hRule="atLeast"/>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D">
            <w:pPr>
              <w:widowControl w:val="0"/>
              <w:contextualSpacing w:val="0"/>
              <w:jc w:val="center"/>
              <w:rPr/>
            </w:pPr>
            <w:r w:rsidDel="00000000" w:rsidR="00000000" w:rsidRPr="00000000">
              <w:rPr>
                <w:rtl w:val="0"/>
              </w:rPr>
              <w:t xml:space="preserve">1</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E">
            <w:pPr>
              <w:widowControl w:val="0"/>
              <w:contextualSpacing w:val="0"/>
              <w:jc w:val="center"/>
              <w:rPr/>
            </w:pPr>
            <w:r w:rsidDel="00000000" w:rsidR="00000000" w:rsidRPr="00000000">
              <w:rPr>
                <w:rtl w:val="0"/>
              </w:rPr>
              <w:t xml:space="preserve">2</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F">
            <w:pPr>
              <w:widowControl w:val="0"/>
              <w:contextualSpacing w:val="0"/>
              <w:jc w:val="center"/>
              <w:rPr/>
            </w:pPr>
            <w:r w:rsidDel="00000000" w:rsidR="00000000" w:rsidRPr="00000000">
              <w:rPr>
                <w:rtl w:val="0"/>
              </w:rPr>
              <w:t xml:space="preserve">3</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0">
            <w:pPr>
              <w:widowControl w:val="0"/>
              <w:contextualSpacing w:val="0"/>
              <w:jc w:val="center"/>
              <w:rPr/>
            </w:pPr>
            <w:r w:rsidDel="00000000" w:rsidR="00000000" w:rsidRPr="00000000">
              <w:rPr>
                <w:rtl w:val="0"/>
              </w:rPr>
              <w:t xml:space="preserve">4</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1">
            <w:pPr>
              <w:widowControl w:val="0"/>
              <w:contextualSpacing w:val="0"/>
              <w:jc w:val="center"/>
              <w:rPr/>
            </w:pPr>
            <w:r w:rsidDel="00000000" w:rsidR="00000000" w:rsidRPr="00000000">
              <w:rPr>
                <w:rtl w:val="0"/>
              </w:rPr>
              <w:t xml:space="preserve">5</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2">
            <w:pPr>
              <w:widowControl w:val="0"/>
              <w:contextualSpacing w:val="0"/>
              <w:jc w:val="center"/>
              <w:rPr/>
            </w:pPr>
            <w:r w:rsidDel="00000000" w:rsidR="00000000" w:rsidRPr="00000000">
              <w:rPr>
                <w:rtl w:val="0"/>
              </w:rPr>
              <w:t xml:space="preserve">6</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3">
            <w:pPr>
              <w:widowControl w:val="0"/>
              <w:contextualSpacing w:val="0"/>
              <w:jc w:val="center"/>
              <w:rPr/>
            </w:pPr>
            <w:r w:rsidDel="00000000" w:rsidR="00000000" w:rsidRPr="00000000">
              <w:rPr>
                <w:rtl w:val="0"/>
              </w:rPr>
              <w:t xml:space="preserve">7</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4">
            <w:pPr>
              <w:widowControl w:val="0"/>
              <w:contextualSpacing w:val="0"/>
              <w:jc w:val="center"/>
              <w:rPr/>
            </w:pPr>
            <w:r w:rsidDel="00000000" w:rsidR="00000000" w:rsidRPr="00000000">
              <w:rPr>
                <w:rtl w:val="0"/>
              </w:rPr>
              <w:t xml:space="preserve">8</w:t>
            </w:r>
          </w:p>
        </w:tc>
        <w:tc>
          <w:tcP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5">
            <w:pPr>
              <w:widowControl w:val="0"/>
              <w:contextualSpacing w:val="0"/>
              <w:jc w:val="center"/>
              <w:rPr/>
            </w:pPr>
            <w:r w:rsidDel="00000000" w:rsidR="00000000" w:rsidRPr="00000000">
              <w:rPr>
                <w:rtl w:val="0"/>
              </w:rPr>
              <w:t xml:space="preserve">9</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6">
            <w:pPr>
              <w:widowControl w:val="0"/>
              <w:contextualSpacing w:val="0"/>
              <w:jc w:val="center"/>
              <w:rPr/>
            </w:pPr>
            <w:r w:rsidDel="00000000" w:rsidR="00000000" w:rsidRPr="00000000">
              <w:rPr>
                <w:rtl w:val="0"/>
              </w:rPr>
              <w:t xml:space="preserve">10</w:t>
            </w:r>
          </w:p>
        </w:tc>
      </w:tr>
      <w:tr>
        <w:trPr>
          <w:trHeight w:val="280" w:hRule="atLeast"/>
        </w:trPr>
        <w:tc>
          <w:tcPr>
            <w:gridSpan w:val="4"/>
            <w:shd w:fill="8dbff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7">
            <w:pPr>
              <w:widowControl w:val="0"/>
              <w:contextualSpacing w:val="0"/>
              <w:jc w:val="center"/>
              <w:rPr>
                <w:b w:val="1"/>
                <w:color w:val="ffffff"/>
              </w:rPr>
            </w:pPr>
            <w:r w:rsidDel="00000000" w:rsidR="00000000" w:rsidRPr="00000000">
              <w:rPr>
                <w:b w:val="1"/>
                <w:color w:val="ffffff"/>
                <w:rtl w:val="0"/>
              </w:rPr>
              <w:t xml:space="preserve">low</w:t>
            </w:r>
          </w:p>
        </w:tc>
        <w:tc>
          <w:tcPr>
            <w:gridSpan w:val="4"/>
            <w:shd w:fill="5889e5"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B">
            <w:pPr>
              <w:widowControl w:val="0"/>
              <w:contextualSpacing w:val="0"/>
              <w:jc w:val="center"/>
              <w:rPr>
                <w:b w:val="1"/>
                <w:color w:val="ffffff"/>
              </w:rPr>
            </w:pPr>
            <w:r w:rsidDel="00000000" w:rsidR="00000000" w:rsidRPr="00000000">
              <w:rPr>
                <w:b w:val="1"/>
                <w:color w:val="ffffff"/>
                <w:rtl w:val="0"/>
              </w:rPr>
              <w:t xml:space="preserve">medium</w:t>
            </w:r>
          </w:p>
        </w:tc>
        <w:tc>
          <w:tcPr>
            <w:gridSpan w:val="2"/>
            <w:shd w:fill="164ce5"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F">
            <w:pPr>
              <w:widowControl w:val="0"/>
              <w:contextualSpacing w:val="0"/>
              <w:jc w:val="center"/>
              <w:rPr>
                <w:b w:val="1"/>
                <w:color w:val="ffffff"/>
              </w:rPr>
            </w:pPr>
            <w:r w:rsidDel="00000000" w:rsidR="00000000" w:rsidRPr="00000000">
              <w:rPr>
                <w:b w:val="1"/>
                <w:color w:val="ffffff"/>
                <w:rtl w:val="0"/>
              </w:rPr>
              <w:t xml:space="preserve">high</w:t>
            </w:r>
          </w:p>
        </w:tc>
      </w:tr>
    </w:tbl>
    <w:p w:rsidR="00000000" w:rsidDel="00000000" w:rsidP="00000000" w:rsidRDefault="00000000" w:rsidRPr="00000000" w14:paraId="00000021">
      <w:pPr>
        <w:pStyle w:val="Heading2"/>
        <w:spacing w:before="200" w:lineRule="auto"/>
        <w:contextualSpacing w:val="0"/>
        <w:rPr/>
      </w:pPr>
      <w:bookmarkStart w:colFirst="0" w:colLast="0" w:name="_fqisiestsg94" w:id="4"/>
      <w:bookmarkEnd w:id="4"/>
      <w:r w:rsidDel="00000000" w:rsidR="00000000" w:rsidRPr="00000000">
        <w:rPr>
          <w:color w:val="039be5"/>
          <w:rtl w:val="0"/>
        </w:rPr>
        <w:t xml:space="preserve">Asynchronous, Survival Mode</w:t>
      </w:r>
      <w:r w:rsidDel="00000000" w:rsidR="00000000" w:rsidRPr="00000000">
        <w:rPr>
          <w:rtl w:val="0"/>
        </w:rPr>
      </w:r>
    </w:p>
    <w:tbl>
      <w:tblPr>
        <w:tblStyle w:val="Table2"/>
        <w:tblW w:w="9360.0" w:type="dxa"/>
        <w:jc w:val="left"/>
        <w:tblInd w:w="28.799999999999997"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410"/>
        <w:tblGridChange w:id="0">
          <w:tblGrid>
            <w:gridCol w:w="1950"/>
            <w:gridCol w:w="7410"/>
          </w:tblGrid>
        </w:tblGridChange>
      </w:tblGrid>
      <w:tr>
        <w:trPr>
          <w:trHeight w:val="420" w:hRule="atLeast"/>
        </w:trPr>
        <w:tc>
          <w:tcPr>
            <w:gridSpan w:val="2"/>
            <w:tcBorders>
              <w:top w:color="efefef" w:space="0" w:sz="8" w:val="single"/>
              <w:left w:color="efefef" w:space="0" w:sz="8" w:val="single"/>
              <w:bottom w:color="efefef" w:space="0" w:sz="8" w:val="single"/>
              <w:right w:color="efefef"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22">
            <w:pPr>
              <w:contextualSpacing w:val="0"/>
              <w:rPr>
                <w:color w:val="404040"/>
              </w:rPr>
            </w:pPr>
            <w:r w:rsidDel="00000000" w:rsidR="00000000" w:rsidRPr="00000000">
              <w:rPr>
                <w:color w:val="404040"/>
                <w:rtl w:val="0"/>
              </w:rPr>
              <w:t xml:space="preserve">Use Title Menu to funnel all players to Skillz Tournaments. Introduce alternate survival mode which can be played as Asynchronous Matches using Skillz system.</w:t>
            </w:r>
          </w:p>
        </w:tc>
      </w:tr>
      <w:tr>
        <w:tc>
          <w:tcPr>
            <w:tcBorders>
              <w:top w:color="efefef" w:space="0" w:sz="8" w:val="single"/>
              <w:left w:color="efefef" w:space="0" w:sz="8" w:val="single"/>
              <w:bottom w:color="efefef" w:space="0" w:sz="8" w:val="single"/>
              <w:right w:color="efefef"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24">
            <w:pPr>
              <w:widowControl w:val="0"/>
              <w:spacing w:line="240" w:lineRule="auto"/>
              <w:contextualSpacing w:val="0"/>
              <w:rPr>
                <w:color w:val="404040"/>
              </w:rPr>
            </w:pPr>
            <w:r w:rsidDel="00000000" w:rsidR="00000000" w:rsidRPr="00000000">
              <w:rPr>
                <w:color w:val="404040"/>
              </w:rPr>
              <mc:AlternateContent>
                <mc:Choice Requires="wpg">
                  <w:drawing>
                    <wp:inline distB="228600" distT="228600" distL="228600" distR="228600">
                      <wp:extent cx="1117558" cy="1147763"/>
                      <wp:effectExtent b="0" l="0" r="0" t="0"/>
                      <wp:docPr id="1" name=""/>
                      <a:graphic>
                        <a:graphicData uri="http://schemas.microsoft.com/office/word/2010/wordprocessingGroup">
                          <wpg:wgp>
                            <wpg:cNvGrpSpPr/>
                            <wpg:grpSpPr>
                              <a:xfrm>
                                <a:off x="2627000" y="1025025"/>
                                <a:ext cx="1117558" cy="1147763"/>
                                <a:chOff x="2627000" y="1025025"/>
                                <a:chExt cx="3759600" cy="3586500"/>
                              </a:xfrm>
                            </wpg:grpSpPr>
                            <wps:wsp>
                              <wps:cNvSpPr/>
                              <wps:cNvPr id="2" name="Shape 2"/>
                              <wps:spPr>
                                <a:xfrm>
                                  <a:off x="2713550" y="1025025"/>
                                  <a:ext cx="3586500" cy="3586500"/>
                                </a:xfrm>
                                <a:prstGeom prst="roundRect">
                                  <a:avLst>
                                    <a:gd fmla="val 16667" name="adj"/>
                                  </a:avLst>
                                </a:prstGeom>
                                <a:solidFill>
                                  <a:srgbClr val="3C78D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3" name="Shape 3"/>
                              <wps:spPr>
                                <a:xfrm>
                                  <a:off x="2627000" y="1864800"/>
                                  <a:ext cx="3759600" cy="1821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60"/>
                                        <w:vertAlign w:val="baseline"/>
                                      </w:rPr>
                                      <w:t xml:space="preserve">med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60"/>
                                        <w:vertAlign w:val="baseline"/>
                                      </w:rPr>
                                    </w:r>
                                  </w:p>
                                </w:txbxContent>
                              </wps:txbx>
                              <wps:bodyPr anchorCtr="0" anchor="t" bIns="91425" lIns="91425" spcFirstLastPara="1" rIns="91425" wrap="square" tIns="91425"/>
                            </wps:wsp>
                            <wps:wsp>
                              <wps:cNvSpPr txBox="1"/>
                              <wps:cNvPr id="4" name="Shape 4"/>
                              <wps:spPr>
                                <a:xfrm>
                                  <a:off x="2951900" y="1387450"/>
                                  <a:ext cx="3109800" cy="963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66"/>
                                        <w:vertAlign w:val="baseline"/>
                                      </w:rPr>
                                      <w:t xml:space="preserve">Confidence</w:t>
                                    </w:r>
                                  </w:p>
                                </w:txbxContent>
                              </wps:txbx>
                              <wps:bodyPr anchorCtr="0" anchor="t" bIns="91425" lIns="91425" spcFirstLastPara="1" rIns="91425" wrap="square" tIns="91425"/>
                            </wps:wsp>
                          </wpg:wgp>
                        </a:graphicData>
                      </a:graphic>
                    </wp:inline>
                  </w:drawing>
                </mc:Choice>
                <mc:Fallback>
                  <w:drawing>
                    <wp:inline distB="228600" distT="228600" distL="228600" distR="228600">
                      <wp:extent cx="1117558" cy="1147763"/>
                      <wp:effectExtent b="0" l="0" r="0" t="0"/>
                      <wp:docPr id="1"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117558" cy="1147763"/>
                              </a:xfrm>
                              <a:prstGeom prst="rect"/>
                              <a:ln/>
                            </pic:spPr>
                          </pic:pic>
                        </a:graphicData>
                      </a:graphic>
                    </wp:inline>
                  </w:drawing>
                </mc:Fallback>
              </mc:AlternateContent>
            </w:r>
            <w:r w:rsidDel="00000000" w:rsidR="00000000" w:rsidRPr="00000000">
              <w:rPr>
                <w:rtl w:val="0"/>
              </w:rPr>
            </w:r>
          </w:p>
        </w:tc>
        <w:tc>
          <w:tcPr>
            <w:tcBorders>
              <w:top w:color="efefef" w:space="0" w:sz="8" w:val="single"/>
              <w:left w:color="efefef" w:space="0" w:sz="8" w:val="single"/>
              <w:bottom w:color="efefef" w:space="0" w:sz="8" w:val="single"/>
              <w:right w:color="efefef"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25">
            <w:pPr>
              <w:spacing w:before="200" w:lineRule="auto"/>
              <w:ind w:left="0" w:firstLine="0"/>
              <w:contextualSpacing w:val="0"/>
              <w:rPr>
                <w:color w:val="404040"/>
                <w:sz w:val="20"/>
                <w:szCs w:val="20"/>
              </w:rPr>
            </w:pPr>
            <w:r w:rsidDel="00000000" w:rsidR="00000000" w:rsidRPr="00000000">
              <w:rPr>
                <w:b w:val="1"/>
                <w:color w:val="404040"/>
                <w:rtl w:val="0"/>
              </w:rPr>
              <w:t xml:space="preserve">Changes:</w:t>
              <w:br w:type="textWrapping"/>
            </w:r>
            <w:r w:rsidDel="00000000" w:rsidR="00000000" w:rsidRPr="00000000">
              <w:rPr>
                <w:color w:val="404040"/>
                <w:sz w:val="20"/>
                <w:szCs w:val="20"/>
                <w:rtl w:val="0"/>
              </w:rPr>
              <w:t xml:space="preserve">- Update menu Uis. This would include updating marketing carousel and funneling players to skillz tournament play.</w:t>
              <w:br w:type="textWrapping"/>
              <w:t xml:space="preserve">- </w:t>
            </w:r>
            <w:r w:rsidDel="00000000" w:rsidR="00000000" w:rsidRPr="00000000">
              <w:rPr>
                <w:color w:val="404040"/>
                <w:sz w:val="20"/>
                <w:szCs w:val="20"/>
                <w:rtl w:val="0"/>
              </w:rPr>
              <w:t xml:space="preserve">Teach players why this mode is special/different</w:t>
            </w:r>
            <w:r w:rsidDel="00000000" w:rsidR="00000000" w:rsidRPr="00000000">
              <w:rPr>
                <w:color w:val="404040"/>
                <w:sz w:val="20"/>
                <w:szCs w:val="20"/>
                <w:rtl w:val="0"/>
              </w:rPr>
              <w:br w:type="textWrapping"/>
              <w:t xml:space="preserve">- Ensure players know how to play before competing</w:t>
            </w:r>
            <w:r w:rsidDel="00000000" w:rsidR="00000000" w:rsidRPr="00000000">
              <w:rPr>
                <w:sz w:val="20"/>
                <w:szCs w:val="20"/>
                <w:rtl w:val="0"/>
              </w:rPr>
              <w:br w:type="textWrapping"/>
              <w:t xml:space="preserve">- Create Skillz specific Time Attack game mode</w:t>
              <w:br w:type="textWrapping"/>
              <w:t xml:space="preserve">- Update results screen to help communicate how a player performed in the current mode</w:t>
              <w:br w:type="textWrapping"/>
              <w:t xml:space="preserve">- Seed Ai roster so that players get the same opportunity</w:t>
              <w:br w:type="textWrapping"/>
              <w:t xml:space="preserve">- Add OTA parameter support for tuning and tournament setup</w:t>
              <w:br w:type="textWrapping"/>
            </w:r>
            <w:r w:rsidDel="00000000" w:rsidR="00000000" w:rsidRPr="00000000">
              <w:rPr>
                <w:color w:val="404040"/>
                <w:sz w:val="20"/>
                <w:szCs w:val="20"/>
                <w:rtl w:val="0"/>
              </w:rPr>
              <w:t xml:space="preserve">- Keep file size low so players can download without wifi</w:t>
            </w:r>
          </w:p>
        </w:tc>
      </w:tr>
      <w:tr>
        <w:trPr>
          <w:trHeight w:val="420" w:hRule="atLeast"/>
        </w:trPr>
        <w:tc>
          <w:tcPr>
            <w:gridSpan w:val="2"/>
            <w:tcBorders>
              <w:top w:color="efefef" w:space="0" w:sz="8" w:val="single"/>
              <w:left w:color="efefef" w:space="0" w:sz="8" w:val="single"/>
              <w:bottom w:color="efefef" w:space="0" w:sz="8" w:val="single"/>
              <w:right w:color="efefef"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26">
            <w:pPr>
              <w:spacing w:before="200" w:lineRule="auto"/>
              <w:contextualSpacing w:val="0"/>
              <w:rPr>
                <w:color w:val="404040"/>
                <w:sz w:val="20"/>
                <w:szCs w:val="20"/>
              </w:rPr>
            </w:pPr>
            <w:r w:rsidDel="00000000" w:rsidR="00000000" w:rsidRPr="00000000">
              <w:rPr>
                <w:b w:val="1"/>
                <w:color w:val="404040"/>
                <w:rtl w:val="0"/>
              </w:rPr>
              <w:t xml:space="preserve">Pros</w:t>
            </w:r>
            <w:r w:rsidDel="00000000" w:rsidR="00000000" w:rsidRPr="00000000">
              <w:rPr>
                <w:color w:val="404040"/>
                <w:rtl w:val="0"/>
              </w:rPr>
              <w:br w:type="textWrapping"/>
            </w:r>
            <w:r w:rsidDel="00000000" w:rsidR="00000000" w:rsidRPr="00000000">
              <w:rPr>
                <w:color w:val="404040"/>
                <w:sz w:val="20"/>
                <w:szCs w:val="20"/>
                <w:rtl w:val="0"/>
              </w:rPr>
              <w:t xml:space="preserve">- Provides the largest funnel for the game by having a main SKU integration</w:t>
              <w:br w:type="textWrapping"/>
              <w:t xml:space="preserve">- Adapts an existing game mode players are familiar with to ensure game mode meets expectation of players.</w:t>
            </w:r>
          </w:p>
        </w:tc>
      </w:tr>
      <w:tr>
        <w:trPr>
          <w:trHeight w:val="420" w:hRule="atLeast"/>
        </w:trPr>
        <w:tc>
          <w:tcPr>
            <w:gridSpan w:val="2"/>
            <w:tcBorders>
              <w:top w:color="efefef" w:space="0" w:sz="8" w:val="single"/>
              <w:left w:color="efefef" w:space="0" w:sz="8" w:val="single"/>
              <w:bottom w:color="efefef" w:space="0" w:sz="8" w:val="single"/>
              <w:right w:color="efefef"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28">
            <w:pPr>
              <w:spacing w:before="200" w:lineRule="auto"/>
              <w:contextualSpacing w:val="0"/>
              <w:rPr>
                <w:b w:val="1"/>
                <w:color w:val="404040"/>
                <w:sz w:val="20"/>
                <w:szCs w:val="20"/>
              </w:rPr>
            </w:pPr>
            <w:r w:rsidDel="00000000" w:rsidR="00000000" w:rsidRPr="00000000">
              <w:rPr>
                <w:b w:val="1"/>
                <w:color w:val="404040"/>
                <w:rtl w:val="0"/>
              </w:rPr>
              <w:t xml:space="preserve">Cons</w:t>
            </w:r>
            <w:r w:rsidDel="00000000" w:rsidR="00000000" w:rsidRPr="00000000">
              <w:rPr>
                <w:color w:val="404040"/>
                <w:rtl w:val="0"/>
              </w:rPr>
              <w:br w:type="textWrapping"/>
            </w:r>
            <w:r w:rsidDel="00000000" w:rsidR="00000000" w:rsidRPr="00000000">
              <w:rPr>
                <w:color w:val="404040"/>
                <w:sz w:val="20"/>
                <w:szCs w:val="20"/>
                <w:rtl w:val="0"/>
              </w:rPr>
              <w:t xml:space="preserve">- Fighting players will still want sync gameplay where they faceoff and the winner is chosen immediately.</w:t>
              <w:br w:type="textWrapping"/>
              <w:t xml:space="preserve">- Game length will become longer as players get good (low velocity). We will limit the length of the mode to prevent it from being endless.</w:t>
            </w:r>
            <w:r w:rsidDel="00000000" w:rsidR="00000000" w:rsidRPr="00000000">
              <w:rPr>
                <w:rtl w:val="0"/>
              </w:rPr>
            </w:r>
          </w:p>
        </w:tc>
      </w:tr>
      <w:tr>
        <w:trPr>
          <w:trHeight w:val="420" w:hRule="atLeast"/>
        </w:trPr>
        <w:tc>
          <w:tcPr>
            <w:gridSpan w:val="2"/>
            <w:tcBorders>
              <w:top w:color="efefef" w:space="0" w:sz="8" w:val="single"/>
              <w:left w:color="efefef" w:space="0" w:sz="8" w:val="single"/>
              <w:bottom w:color="efefef" w:space="0" w:sz="8" w:val="single"/>
              <w:right w:color="efefef"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2A">
            <w:pPr>
              <w:spacing w:before="200" w:lineRule="auto"/>
              <w:contextualSpacing w:val="0"/>
              <w:rPr>
                <w:b w:val="1"/>
                <w:color w:val="404040"/>
              </w:rPr>
            </w:pPr>
            <w:r w:rsidDel="00000000" w:rsidR="00000000" w:rsidRPr="00000000">
              <w:rPr>
                <w:b w:val="1"/>
                <w:color w:val="404040"/>
              </w:rPr>
              <w:drawing>
                <wp:inline distB="114300" distT="114300" distL="114300" distR="114300">
                  <wp:extent cx="5024438" cy="3022437"/>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024438" cy="302243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C">
      <w:pPr>
        <w:pStyle w:val="Heading1"/>
        <w:spacing w:before="200" w:lineRule="auto"/>
        <w:contextualSpacing w:val="0"/>
        <w:rPr>
          <w:color w:val="116fe5"/>
        </w:rPr>
      </w:pPr>
      <w:bookmarkStart w:colFirst="0" w:colLast="0" w:name="_eh5ihma7551w" w:id="5"/>
      <w:bookmarkEnd w:id="5"/>
      <w:r w:rsidDel="00000000" w:rsidR="00000000" w:rsidRPr="00000000">
        <w:rPr>
          <w:color w:val="116fe5"/>
          <w:rtl w:val="0"/>
        </w:rPr>
        <w:t xml:space="preserve">Open Questions and Concerns</w:t>
      </w:r>
    </w:p>
    <w:p w:rsidR="00000000" w:rsidDel="00000000" w:rsidP="00000000" w:rsidRDefault="00000000" w:rsidRPr="00000000" w14:paraId="0000002D">
      <w:pPr>
        <w:numPr>
          <w:ilvl w:val="0"/>
          <w:numId w:val="2"/>
        </w:numPr>
        <w:ind w:left="720" w:hanging="360"/>
        <w:contextualSpacing w:val="1"/>
        <w:rPr/>
      </w:pPr>
      <w:r w:rsidDel="00000000" w:rsidR="00000000" w:rsidRPr="00000000">
        <w:rPr>
          <w:rtl w:val="0"/>
        </w:rPr>
        <w:t xml:space="preserve">The game has a currency which can be earned for playing which would make sense to keep if possible.</w:t>
      </w:r>
    </w:p>
    <w:p w:rsidR="00000000" w:rsidDel="00000000" w:rsidP="00000000" w:rsidRDefault="00000000" w:rsidRPr="00000000" w14:paraId="0000002E">
      <w:pPr>
        <w:numPr>
          <w:ilvl w:val="0"/>
          <w:numId w:val="2"/>
        </w:numPr>
        <w:ind w:left="720" w:hanging="360"/>
        <w:contextualSpacing w:val="1"/>
        <w:rPr>
          <w:u w:val="none"/>
        </w:rPr>
      </w:pPr>
      <w:r w:rsidDel="00000000" w:rsidR="00000000" w:rsidRPr="00000000">
        <w:rPr>
          <w:rtl w:val="0"/>
        </w:rPr>
        <w:t xml:space="preserve">The game is old and consequently will need to be updated to support iPhoneX and other recent devices.</w:t>
      </w:r>
      <w:r w:rsidDel="00000000" w:rsidR="00000000" w:rsidRPr="00000000">
        <w:rPr>
          <w:rtl w:val="0"/>
        </w:rPr>
      </w:r>
    </w:p>
    <w:p w:rsidR="00000000" w:rsidDel="00000000" w:rsidP="00000000" w:rsidRDefault="00000000" w:rsidRPr="00000000" w14:paraId="0000002F">
      <w:pPr>
        <w:pStyle w:val="Heading2"/>
        <w:spacing w:before="200" w:lineRule="auto"/>
        <w:contextualSpacing w:val="0"/>
        <w:rPr/>
      </w:pPr>
      <w:bookmarkStart w:colFirst="0" w:colLast="0" w:name="_1ew0smttr1p7" w:id="6"/>
      <w:bookmarkEnd w:id="6"/>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docs.google.com/document/d/1HlDDs_OLEAIuE0iRagJCTZ3MYbhQ2wvccE9LI8AlQ9Y/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