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color w:val="1B4F72"/>
          <w:sz w:val="36"/>
        </w:rPr>
        <w:t>SYMBIONET</w:t>
      </w:r>
    </w:p>
    <w:p>
      <w:pPr>
        <w:pBdr>
          <w:bottom w:val="single" w:sz="12" w:space="1" w:color="1B4F72"/>
        </w:pBdr>
      </w:pPr>
      <w:r>
        <w:rPr>
          <w:rFonts w:ascii="Calibri" w:hAnsi="Calibri" w:eastAsia="Calibri"/>
          <w:b w:val="0"/>
          <w:color w:val="5A6268"/>
          <w:sz w:val="20"/>
        </w:rPr>
        <w:t>Comunicación comercial · Cool Meals / Froodie</w:t>
      </w:r>
    </w:p>
    <w:p>
      <w:pPr>
        <w:spacing w:before="280"/>
      </w:pPr>
      <w:r>
        <w:rPr>
          <w:rFonts w:ascii="Calibri" w:hAnsi="Calibri" w:eastAsia="Calibri"/>
          <w:b/>
          <w:color w:val="1B4F72"/>
          <w:sz w:val="28"/>
        </w:rPr>
        <w:t>WhatsApp conectado (…440) — facturación, cambio de tarjeta y coordinación de pagos</w:t>
      </w:r>
    </w:p>
    <w:p>
      <w:r>
        <w:rPr>
          <w:rFonts w:ascii="Calibri" w:hAnsi="Calibri" w:eastAsia="Calibri"/>
          <w:b w:val="0"/>
          <w:color w:val="5A6268"/>
          <w:sz w:val="20"/>
        </w:rPr>
        <w:t>Fecha: 2 de septiembre de 2026  ·  De: Fran / Symbionet  ·  Para: Equipo Cool Meals</w:t>
      </w:r>
    </w:p>
    <w:p>
      <w:pPr>
        <w:spacing w:before="200"/>
      </w:pPr>
      <w:r>
        <w:rPr>
          <w:rFonts w:ascii="Calibri" w:hAnsi="Calibri" w:eastAsia="Calibri"/>
          <w:b w:val="0"/>
          <w:color w:val="212529"/>
          <w:sz w:val="22"/>
        </w:rPr>
        <w:t>Estimado equipo Cool Meals,</w:t>
      </w:r>
    </w:p>
    <w:p>
      <w:r>
        <w:rPr>
          <w:rFonts w:ascii="Calibri" w:hAnsi="Calibri" w:eastAsia="Calibri"/>
          <w:b w:val="0"/>
          <w:color w:val="212529"/>
          <w:sz w:val="22"/>
        </w:rPr>
        <w:t>Espero que estén muy bien. Les confirmo que el 02/09 se conectó a la herramienta el número de WhatsApp que termina en 440. A partir de ahora, ese canal queda integrado a la plataforma de Symbionet para la gestión de ingreso de clientes y el seguimiento de métricas relevantes para Cool Meals.</w:t>
      </w:r>
    </w:p>
    <w:p>
      <w:pPr>
        <w:spacing w:before="320"/>
      </w:pPr>
      <w:r>
        <w:rPr>
          <w:rFonts w:ascii="Calibri" w:hAnsi="Calibri" w:eastAsia="Calibri"/>
          <w:b/>
          <w:color w:val="1B4F72"/>
          <w:sz w:val="24"/>
        </w:rPr>
        <w:t>1. Facturación — qué se cobra y cuándo</w:t>
      </w:r>
    </w:p>
    <w:p>
      <w:pPr>
        <w:spacing w:before="160"/>
      </w:pPr>
      <w:r>
        <w:rPr>
          <w:rFonts w:ascii="Calibri" w:hAnsi="Calibri" w:eastAsia="Calibri"/>
          <w:b/>
          <w:color w:val="212529"/>
          <w:sz w:val="22"/>
        </w:rPr>
        <w:t>1.1 Meta (WhatsApp)</w:t>
      </w:r>
    </w:p>
    <w:p>
      <w:r>
        <w:rPr>
          <w:rFonts w:ascii="Calibri" w:hAnsi="Calibri" w:eastAsia="Calibri"/>
          <w:b w:val="0"/>
          <w:color w:val="212529"/>
          <w:sz w:val="22"/>
        </w:rPr>
        <w:t>Meta factura por mensajes según su política vigente. En el uso típico del bot (cuando el cliente escribe primero), las respuestas dentro de la ventana de servicio suelen no generar cargo. Si el negocio inicia conversaciones (por ejemplo con templates), sí pueden aplicarse cargos. Esos cobros se realizan con la tarjeta asociada a la cuenta Meta / WhatsApp Business.</w:t>
      </w:r>
    </w:p>
    <w:p>
      <w:pPr>
        <w:spacing w:before="160"/>
      </w:pPr>
      <w:r>
        <w:rPr>
          <w:rFonts w:ascii="Calibri" w:hAnsi="Calibri" w:eastAsia="Calibri"/>
          <w:b/>
          <w:color w:val="212529"/>
          <w:sz w:val="22"/>
        </w:rPr>
        <w:t>1.2 Infraestructura de mensajería (Kapso)</w:t>
      </w:r>
    </w:p>
    <w:p>
      <w:pPr>
        <w:pStyle w:val="ListBullet"/>
      </w:pPr>
      <w:r>
        <w:rPr>
          <w:rFonts w:ascii="Calibri" w:hAnsi="Calibri" w:eastAsia="Calibri"/>
          <w:b w:val="0"/>
          <w:color w:val="212529"/>
          <w:sz w:val="22"/>
        </w:rPr>
        <w:t>Incluidos: 2.000 mensajes/mes en el plan gratuito.</w:t>
      </w:r>
    </w:p>
    <w:p>
      <w:pPr>
        <w:pStyle w:val="ListBullet"/>
      </w:pPr>
      <w:r>
        <w:rPr>
          <w:rFonts w:ascii="Calibri" w:hAnsi="Calibri" w:eastAsia="Calibri"/>
          <w:b w:val="0"/>
          <w:color w:val="212529"/>
          <w:sz w:val="22"/>
        </w:rPr>
        <w:t>Si se supera ese volumen: USD 25/mes (plan Pro), con capacidad de hasta 100.000 mensajes/mes.</w:t>
      </w:r>
    </w:p>
    <w:p>
      <w:pPr>
        <w:spacing w:before="160"/>
      </w:pPr>
      <w:r>
        <w:rPr>
          <w:rFonts w:ascii="Calibri" w:hAnsi="Calibri" w:eastAsia="Calibri"/>
          <w:b w:val="0"/>
          <w:color w:val="212529"/>
          <w:sz w:val="22"/>
        </w:rPr>
        <w:t>1.3 Tokens de IA (Claude vía Kapso)</w:t>
      </w:r>
    </w:p>
    <w:p>
      <w:r>
        <w:rPr>
          <w:rFonts w:ascii="Calibri" w:hAnsi="Calibri" w:eastAsia="Calibri"/>
          <w:b w:val="0"/>
          <w:color w:val="212529"/>
          <w:sz w:val="22"/>
        </w:rPr>
        <w:t>Consumo variable según el uso del asistente. Referencia orientativa: aprox. USD 25 cada ~500 leads/conversaciones atendidas por IA (el costo exacto depende de la longitud de cada chat).</w:t>
      </w:r>
    </w:p>
    <w:p>
      <w:pPr>
        <w:spacing w:before="320"/>
      </w:pPr>
      <w:r>
        <w:rPr>
          <w:rFonts w:ascii="Calibri" w:hAnsi="Calibri" w:eastAsia="Calibri"/>
          <w:b/>
          <w:color w:val="1B4F72"/>
          <w:sz w:val="24"/>
        </w:rPr>
        <w:t>2. Acción urgente: cambio de tarjeta Meta</w:t>
      </w:r>
    </w:p>
    <w:p>
      <w:r>
        <w:rPr>
          <w:rFonts w:ascii="Calibri" w:hAnsi="Calibri" w:eastAsia="Calibri"/>
          <w:b w:val="0"/>
          <w:color w:val="212529"/>
          <w:sz w:val="22"/>
        </w:rPr>
        <w:t>Al revisar la cuenta, observamos que el método de pago de Meta figura a nombre de Felipe Tillard. Solicitamos reemplazarlo lo antes posible por una tarjeta corporativa de Cool Meals. Si se generara algún cobro a la tarjeta personal de Felipe Tillard, pedimos que se reintegre y se asiente en la tarjeta de la organización.</w:t>
      </w:r>
    </w:p>
    <w:p>
      <w:pPr>
        <w:spacing w:before="320"/>
      </w:pPr>
      <w:r>
        <w:rPr>
          <w:rFonts w:ascii="Calibri" w:hAnsi="Calibri" w:eastAsia="Calibri"/>
          <w:b/>
          <w:color w:val="1B4F72"/>
          <w:sz w:val="24"/>
        </w:rPr>
        <w:t>3. Próximo paso — reunión de pagos</w:t>
      </w:r>
    </w:p>
    <w:p>
      <w:r>
        <w:rPr>
          <w:rFonts w:ascii="Calibri" w:hAnsi="Calibri" w:eastAsia="Calibri"/>
          <w:b w:val="0"/>
          <w:color w:val="212529"/>
          <w:sz w:val="22"/>
        </w:rPr>
        <w:t>Para coordinar:</w:t>
      </w:r>
    </w:p>
    <w:p>
      <w:pPr>
        <w:pStyle w:val="ListBullet"/>
      </w:pPr>
      <w:r>
        <w:rPr>
          <w:rFonts w:ascii="Calibri" w:hAnsi="Calibri" w:eastAsia="Calibri"/>
          <w:b w:val="0"/>
          <w:color w:val="212529"/>
          <w:sz w:val="22"/>
        </w:rPr>
        <w:t>la carga de créditos (tokens de IA), y</w:t>
      </w:r>
    </w:p>
    <w:p>
      <w:pPr>
        <w:pStyle w:val="ListBullet"/>
      </w:pPr>
      <w:r>
        <w:rPr>
          <w:rFonts w:ascii="Calibri" w:hAnsi="Calibri" w:eastAsia="Calibri"/>
          <w:b w:val="0"/>
          <w:color w:val="212529"/>
          <w:sz w:val="22"/>
        </w:rPr>
        <w:t>la forma de pago en caso de superar los 2.000 mensajes incluidos,</w:t>
      </w:r>
    </w:p>
    <w:p>
      <w:r>
        <w:rPr>
          <w:rFonts w:ascii="Calibri" w:hAnsi="Calibri" w:eastAsia="Calibri"/>
          <w:b w:val="0"/>
          <w:color w:val="212529"/>
          <w:sz w:val="22"/>
        </w:rPr>
        <w:t>solicitamos agendar una reunión breve con la persona encargada de pagos / administración en Cool Meals.</w:t>
      </w:r>
    </w:p>
    <w:p>
      <w:pPr>
        <w:spacing w:before="240"/>
      </w:pPr>
      <w:r>
        <w:rPr>
          <w:rFonts w:ascii="Calibri" w:hAnsi="Calibri" w:eastAsia="Calibri"/>
          <w:b/>
          <w:color w:val="146C43"/>
          <w:sz w:val="22"/>
        </w:rPr>
        <w:t xml:space="preserve">Compromiso Symbionet: </w:t>
      </w:r>
      <w:r>
        <w:rPr>
          <w:rFonts w:ascii="Calibri" w:hAnsi="Calibri" w:eastAsia="Calibri"/>
          <w:b w:val="0"/>
          <w:color w:val="212529"/>
          <w:sz w:val="22"/>
        </w:rPr>
        <w:t>hasta el lunes inclusive, Symbionet puede absorber los costos operativos y facturar a mes cerrado. Quedamos a la espera de confirmación de disponibilidad para el meet.</w:t>
      </w:r>
    </w:p>
    <w:p>
      <w:pPr>
        <w:spacing w:before="320"/>
      </w:pPr>
      <w:r>
        <w:rPr>
          <w:rFonts w:ascii="Calibri" w:hAnsi="Calibri" w:eastAsia="Calibri"/>
          <w:b w:val="0"/>
          <w:color w:val="212529"/>
          <w:sz w:val="22"/>
        </w:rPr>
        <w:t>Quedo atento/a.</w:t>
      </w:r>
    </w:p>
    <w:p>
      <w:r>
        <w:rPr>
          <w:rFonts w:ascii="Calibri" w:hAnsi="Calibri" w:eastAsia="Calibri"/>
          <w:b w:val="0"/>
          <w:color w:val="212529"/>
          <w:sz w:val="22"/>
        </w:rPr>
        <w:t>Saludos cordiales,</w:t>
      </w:r>
    </w:p>
    <w:p>
      <w:pPr>
        <w:spacing w:before="160"/>
      </w:pPr>
      <w:r>
        <w:rPr>
          <w:rFonts w:ascii="Calibri" w:hAnsi="Calibri" w:eastAsia="Calibri"/>
          <w:b/>
          <w:color w:val="1B4F72"/>
          <w:sz w:val="22"/>
        </w:rPr>
        <w:t>Fran</w:t>
      </w:r>
    </w:p>
    <w:p>
      <w:r>
        <w:rPr>
          <w:rFonts w:ascii="Calibri" w:hAnsi="Calibri" w:eastAsia="Calibri"/>
          <w:b w:val="0"/>
          <w:color w:val="5A6268"/>
          <w:sz w:val="20"/>
        </w:rPr>
        <w:t>Symbionet</w:t>
      </w:r>
    </w:p>
    <w:p>
      <w:pPr>
        <w:spacing w:before="400"/>
        <w:pBdr>
          <w:bottom w:val="single" w:sz="12" w:space="1" w:color="1B4F72"/>
        </w:pBdr>
      </w:pPr>
    </w:p>
    <w:p>
      <w:r>
        <w:rPr>
          <w:rFonts w:ascii="Calibri" w:hAnsi="Calibri" w:eastAsia="Calibri"/>
          <w:b w:val="0"/>
          <w:color w:val="5A6268"/>
          <w:sz w:val="18"/>
        </w:rPr>
        <w:t>Documento interno de comunicación · Symbionet × Cool Meals · Sep 2026</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