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60B08" w14:textId="747719AD" w:rsidR="00D701DE" w:rsidRDefault="00000000">
      <w:pPr>
        <w:spacing w:after="80"/>
      </w:pPr>
      <w:r>
        <w:rPr>
          <w:rFonts w:ascii="Consolas" w:hAnsi="Consolas" w:cs="Consolas"/>
          <w:color w:val="2F7D6E"/>
          <w:sz w:val="18"/>
          <w:szCs w:val="18"/>
        </w:rPr>
        <w:t xml:space="preserve">  OPEN FOOD-RISK INTELLIGENCE   ·   JUNE 2026 · Fedde Vreeken</w:t>
      </w:r>
      <w:r>
        <w:rPr>
          <w:rFonts w:ascii="Consolas" w:hAnsi="Consolas" w:cs="Consolas"/>
          <w:smallCaps/>
          <w:color w:val="255F54"/>
          <w:spacing w:val="24"/>
          <w:sz w:val="16"/>
          <w:szCs w:val="16"/>
        </w:rPr>
      </w:r>
      <w:r w:rsidR="00F92D92">
        <w:rPr>
          <w:rFonts w:ascii="Consolas" w:hAnsi="Consolas" w:cs="Consolas"/>
          <w:smallCaps/>
          <w:color w:val="255F54"/>
          <w:spacing w:val="24"/>
          <w:sz w:val="16"/>
          <w:szCs w:val="16"/>
        </w:rPr>
      </w:r>
      <w:r w:rsidR="00F92D92">
        <w:rPr>
          <w:rFonts w:ascii="Consolas" w:hAnsi="Consolas" w:cs="Consolas"/>
          <w:smallCaps/>
          <w:color w:val="255F54"/>
          <w:spacing w:val="24"/>
          <w:sz w:val="16"/>
          <w:szCs w:val="16"/>
        </w:rPr>
      </w:r>
      <w:r w:rsidR="00F92D92">
        <w:rPr>
          <w:rFonts w:ascii="Consolas" w:hAnsi="Consolas" w:cs="Consolas"/>
          <w:smallCaps/>
          <w:color w:val="255F54"/>
          <w:spacing w:val="24"/>
          <w:sz w:val="16"/>
          <w:szCs w:val="16"/>
        </w:rPr>
      </w:r>
    </w:p>
    <w:p w14:paraId="36222226" w14:textId="77777777" w:rsidR="00D701DE" w:rsidRDefault="00000000">
      <w:pPr>
        <w:spacing w:before="200" w:after="60"/>
      </w:pPr>
      <w:r>
        <w:rPr>
          <w:rFonts w:ascii="Trebuchet MS" w:hAnsi="Trebuchet MS" w:cs="Trebuchet MS"/>
          <w:b/>
          <w:sz w:val="80"/>
          <w:szCs w:val="80"/>
        </w:rPr>
        <w:t xml:space="preserve">FoodShield </w:t>
      </w:r>
      <w:r>
        <w:rPr>
          <w:rFonts w:ascii="Trebuchet MS" w:hAnsi="Trebuchet MS" w:cs="Trebuchet MS"/>
          <w:b/>
          <w:color w:val="2F7D6E"/>
          <w:sz w:val="80"/>
          <w:szCs w:val="80"/>
        </w:rPr>
        <w:t>AI</w:t>
      </w:r>
    </w:p>
    <w:p w14:paraId="5684E964" w14:textId="77777777" w:rsidR="00D701DE" w:rsidRDefault="00000000">
      <w:pPr>
        <w:spacing w:after="200"/>
      </w:pPr>
      <w:r>
        <w:rPr>
          <w:rFonts w:ascii="Consolas" w:hAnsi="Consolas" w:cs="Consolas"/>
          <w:smallCaps/>
          <w:color w:val="6E6B63"/>
          <w:spacing w:val="20"/>
          <w:sz w:val="22"/>
          <w:szCs w:val="22"/>
        </w:rPr>
        <w:t>Technical Brief</w:t>
      </w:r>
    </w:p>
    <w:p w14:paraId="7A935AF4" w14:textId="7031DCEB" w:rsidR="00D701DE" w:rsidRDefault="00000000" w:rsidP="00F92D92">
      <w:pPr>
        <w:spacing w:after="80" w:line="300" w:lineRule="auto"/>
      </w:pPr>
      <w:r>
        <w:rPr>
          <w:color w:val="4A4842"/>
          <w:sz w:val="28"/>
          <w:szCs w:val="28"/>
        </w:rPr>
        <w:t xml:space="preserve">A free public dashboard that scores food-supply fragility for </w:t>
      </w:r>
      <w:r w:rsidR="00F92D92">
        <w:rPr>
          <w:color w:val="4A4842"/>
          <w:sz w:val="28"/>
          <w:szCs w:val="28"/>
        </w:rPr>
        <w:t xml:space="preserve">193 </w:t>
      </w:r>
      <w:r>
        <w:rPr>
          <w:color w:val="4A4842"/>
          <w:sz w:val="28"/>
          <w:szCs w:val="28"/>
        </w:rPr>
        <w:t>countries, US states, and selected territories. It draws from 33 public data pipelines and refreshes snapshots every six hours.</w:t>
      </w:r>
    </w:p>
    <w:p w14:paraId="185724A8" w14:textId="77777777" w:rsidR="00F92D92" w:rsidRDefault="00F92D92" w:rsidP="00F92D92">
      <w:pPr>
        <w:spacing w:after="80" w:line="300" w:lineRule="auto"/>
      </w:pPr>
    </w:p>
    <w:tbl>
      <w:tblPr>
        <w:tblW w:w="5000" w:type="pct"/>
        <w:tblLayout w:type="fixed"/>
        <w:tblCellMar>
          <w:left w:w="120" w:type="dxa"/>
          <w:right w:w="120" w:type="dxa"/>
        </w:tblCellMar>
        <w:tblLook w:val="0000" w:firstRow="0" w:lastRow="0" w:firstColumn="0" w:lastColumn="0" w:noHBand="0" w:noVBand="0"/>
      </w:tblPr>
      <w:tblGrid>
        <w:gridCol w:w="2508"/>
        <w:gridCol w:w="7140"/>
      </w:tblGrid>
      <w:tr w:rsidR="00D701DE" w14:paraId="2E28CC16" w14:textId="77777777">
        <w:tblPrEx>
          <w:tblCellMar>
            <w:top w:w="0" w:type="dxa"/>
            <w:bottom w:w="0" w:type="dxa"/>
          </w:tblCellMar>
        </w:tblPrEx>
        <w:tc>
          <w:tcPr>
            <w:tcW w:w="2508" w:type="dxa"/>
            <w:tcBorders>
              <w:top w:val="single" w:sz="16" w:space="0" w:color="2B2A26"/>
              <w:bottom w:val="single" w:sz="4" w:space="0" w:color="DBD8D0"/>
            </w:tcBorders>
            <w:tcMar>
              <w:top w:w="70" w:type="dxa"/>
              <w:left w:w="0" w:type="dxa"/>
              <w:bottom w:w="70" w:type="dxa"/>
              <w:right w:w="120" w:type="dxa"/>
            </w:tcMar>
          </w:tcPr>
          <w:p w14:paraId="021549F7" w14:textId="77777777" w:rsidR="00D701DE" w:rsidRDefault="00000000">
            <w:pPr>
              <w:spacing w:after="0"/>
            </w:pPr>
            <w:r>
              <w:rPr>
                <w:rFonts w:ascii="Trebuchet MS" w:hAnsi="Trebuchet MS" w:cs="Trebuchet MS"/>
                <w:b/>
                <w:color w:val="255F54"/>
                <w:sz w:val="19"/>
                <w:szCs w:val="19"/>
              </w:rPr>
              <w:t>Built by</w:t>
            </w:r>
          </w:p>
        </w:tc>
        <w:tc>
          <w:tcPr>
            <w:tcW w:w="7140" w:type="dxa"/>
            <w:tcBorders>
              <w:top w:val="single" w:sz="16" w:space="0" w:color="2B2A26"/>
              <w:bottom w:val="single" w:sz="4" w:space="0" w:color="DBD8D0"/>
            </w:tcBorders>
            <w:tcMar>
              <w:top w:w="70" w:type="dxa"/>
              <w:left w:w="0" w:type="dxa"/>
              <w:bottom w:w="70" w:type="dxa"/>
              <w:right w:w="0" w:type="dxa"/>
            </w:tcMar>
          </w:tcPr>
          <w:p w14:paraId="52477544" w14:textId="77777777" w:rsidR="00F621F8" w:rsidRDefault="00000000">
            <w:pPr>
              <w:spacing w:after="0"/>
              <w:rPr>
                <w:color w:val="4A4842"/>
                <w:sz w:val="20"/>
                <w:szCs w:val="20"/>
              </w:rPr>
            </w:pPr>
            <w:r>
              <w:rPr>
                <w:color w:val="4A4842"/>
                <w:sz w:val="20"/>
                <w:szCs w:val="20"/>
              </w:rPr>
              <w:t xml:space="preserve">Fedde Vreeken </w:t>
            </w:r>
          </w:p>
          <w:p w14:paraId="05C33DDC" w14:textId="037FD827" w:rsidR="00D701DE" w:rsidRDefault="00000000">
            <w:pPr>
              <w:spacing w:after="0"/>
            </w:pPr>
            <w:r>
              <w:rPr>
                <w:color w:val="4A4842"/>
                <w:sz w:val="20"/>
                <w:szCs w:val="20"/>
              </w:rPr>
              <w:t>International Economics &amp; Business Economics, Erasmus School of Economics</w:t>
            </w:r>
          </w:p>
        </w:tc>
      </w:tr>
      <w:tr w:rsidR="00D701DE" w14:paraId="44705700"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6E2A2414" w14:textId="77777777" w:rsidR="00D701DE" w:rsidRDefault="00000000">
            <w:pPr>
              <w:spacing w:after="0"/>
            </w:pPr>
            <w:r>
              <w:rPr>
                <w:rFonts w:ascii="Trebuchet MS" w:hAnsi="Trebuchet MS" w:cs="Trebuchet MS"/>
                <w:b/>
                <w:color w:val="255F54"/>
                <w:sz w:val="19"/>
                <w:szCs w:val="19"/>
              </w:rPr>
              <w:t>Live URL</w:t>
            </w:r>
          </w:p>
        </w:tc>
        <w:tc>
          <w:tcPr>
            <w:tcW w:w="7140" w:type="dxa"/>
            <w:tcBorders>
              <w:bottom w:val="single" w:sz="4" w:space="0" w:color="DBD8D0"/>
            </w:tcBorders>
            <w:tcMar>
              <w:top w:w="70" w:type="dxa"/>
              <w:left w:w="0" w:type="dxa"/>
              <w:bottom w:w="70" w:type="dxa"/>
              <w:right w:w="0" w:type="dxa"/>
            </w:tcMar>
          </w:tcPr>
          <w:p w14:paraId="61B6FF63" w14:textId="77777777" w:rsidR="00D701DE" w:rsidRDefault="00000000">
            <w:pPr>
              <w:spacing w:after="0"/>
            </w:pPr>
            <w:proofErr w:type="spellStart"/>
            <w:r>
              <w:rPr>
                <w:color w:val="4A4842"/>
                <w:sz w:val="20"/>
                <w:szCs w:val="20"/>
              </w:rPr>
              <w:t>foodshield</w:t>
            </w:r>
            <w:proofErr w:type="spellEnd"/>
            <w:r>
              <w:rPr>
                <w:color w:val="4A4842"/>
                <w:sz w:val="20"/>
                <w:szCs w:val="20"/>
              </w:rPr>
              <w:t>-ai-</w:t>
            </w:r>
            <w:proofErr w:type="spellStart"/>
            <w:r>
              <w:rPr>
                <w:color w:val="4A4842"/>
                <w:sz w:val="20"/>
                <w:szCs w:val="20"/>
              </w:rPr>
              <w:t>fv.vercel.app</w:t>
            </w:r>
            <w:proofErr w:type="spellEnd"/>
          </w:p>
        </w:tc>
      </w:tr>
      <w:tr w:rsidR="00D701DE" w14:paraId="0D8B54FB"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24C67344" w14:textId="77777777" w:rsidR="00D701DE" w:rsidRDefault="00000000">
            <w:pPr>
              <w:spacing w:after="0"/>
            </w:pPr>
            <w:r>
              <w:rPr>
                <w:rFonts w:ascii="Trebuchet MS" w:hAnsi="Trebuchet MS" w:cs="Trebuchet MS"/>
                <w:b/>
                <w:color w:val="255F54"/>
                <w:sz w:val="19"/>
                <w:szCs w:val="19"/>
              </w:rPr>
              <w:t>Source code</w:t>
            </w:r>
          </w:p>
        </w:tc>
        <w:tc>
          <w:tcPr>
            <w:tcW w:w="7140" w:type="dxa"/>
            <w:tcBorders>
              <w:bottom w:val="single" w:sz="4" w:space="0" w:color="DBD8D0"/>
            </w:tcBorders>
            <w:tcMar>
              <w:top w:w="70" w:type="dxa"/>
              <w:left w:w="0" w:type="dxa"/>
              <w:bottom w:w="70" w:type="dxa"/>
              <w:right w:w="0" w:type="dxa"/>
            </w:tcMar>
          </w:tcPr>
          <w:p w14:paraId="6C40D07E" w14:textId="77777777" w:rsidR="00D701DE" w:rsidRDefault="00000000">
            <w:pPr>
              <w:spacing w:after="0"/>
            </w:pPr>
            <w:r>
              <w:rPr>
                <w:color w:val="4A4842"/>
                <w:sz w:val="20"/>
                <w:szCs w:val="20"/>
              </w:rPr>
              <w:t>github.com/</w:t>
            </w:r>
            <w:proofErr w:type="spellStart"/>
            <w:r>
              <w:rPr>
                <w:color w:val="4A4842"/>
                <w:sz w:val="20"/>
                <w:szCs w:val="20"/>
              </w:rPr>
              <w:t>feddevreeken</w:t>
            </w:r>
            <w:proofErr w:type="spellEnd"/>
            <w:r>
              <w:rPr>
                <w:color w:val="4A4842"/>
                <w:sz w:val="20"/>
                <w:szCs w:val="20"/>
              </w:rPr>
              <w:t>-ctrl/</w:t>
            </w:r>
            <w:proofErr w:type="spellStart"/>
            <w:r>
              <w:rPr>
                <w:color w:val="4A4842"/>
                <w:sz w:val="20"/>
                <w:szCs w:val="20"/>
              </w:rPr>
              <w:t>foodshield</w:t>
            </w:r>
            <w:proofErr w:type="spellEnd"/>
            <w:r>
              <w:rPr>
                <w:color w:val="4A4842"/>
                <w:sz w:val="20"/>
                <w:szCs w:val="20"/>
              </w:rPr>
              <w:t>-ai</w:t>
            </w:r>
          </w:p>
        </w:tc>
      </w:tr>
      <w:tr w:rsidR="00D701DE" w14:paraId="37A28703"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3547E78B" w14:textId="77777777" w:rsidR="00D701DE" w:rsidRDefault="00000000">
            <w:pPr>
              <w:spacing w:after="0"/>
            </w:pPr>
            <w:r>
              <w:rPr>
                <w:rFonts w:ascii="Trebuchet MS" w:hAnsi="Trebuchet MS" w:cs="Trebuchet MS"/>
                <w:b/>
                <w:color w:val="255F54"/>
                <w:sz w:val="19"/>
                <w:szCs w:val="19"/>
              </w:rPr>
              <w:t>Data sources</w:t>
            </w:r>
          </w:p>
        </w:tc>
        <w:tc>
          <w:tcPr>
            <w:tcW w:w="7140" w:type="dxa"/>
            <w:tcBorders>
              <w:bottom w:val="single" w:sz="4" w:space="0" w:color="DBD8D0"/>
            </w:tcBorders>
            <w:tcMar>
              <w:top w:w="70" w:type="dxa"/>
              <w:left w:w="0" w:type="dxa"/>
              <w:bottom w:w="70" w:type="dxa"/>
              <w:right w:w="0" w:type="dxa"/>
            </w:tcMar>
          </w:tcPr>
          <w:p w14:paraId="228A887A" w14:textId="77777777" w:rsidR="00D701DE" w:rsidRDefault="00000000">
            <w:pPr>
              <w:spacing w:after="0"/>
            </w:pPr>
            <w:r>
              <w:rPr>
                <w:color w:val="4A4842"/>
                <w:sz w:val="20"/>
                <w:szCs w:val="20"/>
              </w:rPr>
              <w:t>33 public pipelines: FAO, World Bank, USDA, UN Comtrade, ACLED, WFP, FEWS NET, NASA, USGS, Eurostat, and others</w:t>
            </w:r>
          </w:p>
        </w:tc>
      </w:tr>
      <w:tr w:rsidR="00D701DE" w14:paraId="298FCDF6"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71225DFF" w14:textId="77777777" w:rsidR="00D701DE" w:rsidRDefault="00000000">
            <w:pPr>
              <w:spacing w:after="0"/>
            </w:pPr>
            <w:r>
              <w:rPr>
                <w:rFonts w:ascii="Trebuchet MS" w:hAnsi="Trebuchet MS" w:cs="Trebuchet MS"/>
                <w:b/>
                <w:color w:val="255F54"/>
                <w:sz w:val="19"/>
                <w:szCs w:val="19"/>
              </w:rPr>
              <w:t>Refresh cadence</w:t>
            </w:r>
          </w:p>
        </w:tc>
        <w:tc>
          <w:tcPr>
            <w:tcW w:w="7140" w:type="dxa"/>
            <w:tcBorders>
              <w:bottom w:val="single" w:sz="4" w:space="0" w:color="DBD8D0"/>
            </w:tcBorders>
            <w:tcMar>
              <w:top w:w="70" w:type="dxa"/>
              <w:left w:w="0" w:type="dxa"/>
              <w:bottom w:w="70" w:type="dxa"/>
              <w:right w:w="0" w:type="dxa"/>
            </w:tcMar>
          </w:tcPr>
          <w:p w14:paraId="4E7CECA8" w14:textId="77777777" w:rsidR="00D701DE" w:rsidRDefault="00000000">
            <w:pPr>
              <w:spacing w:after="0"/>
            </w:pPr>
            <w:r>
              <w:rPr>
                <w:color w:val="4A4842"/>
                <w:sz w:val="20"/>
                <w:szCs w:val="20"/>
              </w:rPr>
              <w:t>Every 6 hours via GitHub Actions — 00 / 06 / 12 / 18 UTC</w:t>
            </w:r>
          </w:p>
        </w:tc>
      </w:tr>
      <w:tr w:rsidR="00D701DE" w14:paraId="70259FF6"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0CDD238C" w14:textId="77777777" w:rsidR="00D701DE" w:rsidRDefault="00000000">
            <w:pPr>
              <w:spacing w:after="0"/>
            </w:pPr>
            <w:r>
              <w:rPr>
                <w:rFonts w:ascii="Trebuchet MS" w:hAnsi="Trebuchet MS" w:cs="Trebuchet MS"/>
                <w:b/>
                <w:color w:val="255F54"/>
                <w:sz w:val="19"/>
                <w:szCs w:val="19"/>
              </w:rPr>
              <w:t>Coverage</w:t>
            </w:r>
          </w:p>
        </w:tc>
        <w:tc>
          <w:tcPr>
            <w:tcW w:w="7140" w:type="dxa"/>
            <w:tcBorders>
              <w:bottom w:val="single" w:sz="4" w:space="0" w:color="DBD8D0"/>
            </w:tcBorders>
            <w:tcMar>
              <w:top w:w="70" w:type="dxa"/>
              <w:left w:w="0" w:type="dxa"/>
              <w:bottom w:w="70" w:type="dxa"/>
              <w:right w:w="0" w:type="dxa"/>
            </w:tcMar>
          </w:tcPr>
          <w:p w14:paraId="1AA968C9" w14:textId="77777777" w:rsidR="00D701DE" w:rsidRDefault="00000000">
            <w:pPr>
              <w:spacing w:after="0"/>
            </w:pPr>
            <w:r>
              <w:rPr>
                <w:color w:val="4A4842"/>
                <w:sz w:val="20"/>
                <w:szCs w:val="20"/>
              </w:rPr>
              <w:t>193 UN-member countries, 50 US states, and selected territories</w:t>
            </w:r>
          </w:p>
        </w:tc>
      </w:tr>
      <w:tr w:rsidR="00D701DE" w14:paraId="230F36D5"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6E76A25E" w14:textId="77777777" w:rsidR="00D701DE" w:rsidRDefault="00000000">
            <w:pPr>
              <w:spacing w:after="0"/>
            </w:pPr>
            <w:r>
              <w:rPr>
                <w:rFonts w:ascii="Trebuchet MS" w:hAnsi="Trebuchet MS" w:cs="Trebuchet MS"/>
                <w:b/>
                <w:color w:val="255F54"/>
                <w:sz w:val="19"/>
                <w:szCs w:val="19"/>
              </w:rPr>
              <w:t>Output</w:t>
            </w:r>
          </w:p>
        </w:tc>
        <w:tc>
          <w:tcPr>
            <w:tcW w:w="7140" w:type="dxa"/>
            <w:tcBorders>
              <w:bottom w:val="single" w:sz="4" w:space="0" w:color="DBD8D0"/>
            </w:tcBorders>
            <w:tcMar>
              <w:top w:w="70" w:type="dxa"/>
              <w:left w:w="0" w:type="dxa"/>
              <w:bottom w:w="70" w:type="dxa"/>
              <w:right w:w="0" w:type="dxa"/>
            </w:tcMar>
          </w:tcPr>
          <w:p w14:paraId="583FCFAE" w14:textId="77777777" w:rsidR="00D701DE" w:rsidRDefault="00000000">
            <w:pPr>
              <w:spacing w:after="0"/>
            </w:pPr>
            <w:r>
              <w:rPr>
                <w:color w:val="4A4842"/>
                <w:sz w:val="20"/>
                <w:szCs w:val="20"/>
              </w:rPr>
              <w:t>Food Disruption Risk Score (FDRS), 0–100, per country and per US state</w:t>
            </w:r>
          </w:p>
        </w:tc>
      </w:tr>
      <w:tr w:rsidR="00D701DE" w14:paraId="47D9417F" w14:textId="77777777">
        <w:tblPrEx>
          <w:tblCellMar>
            <w:top w:w="0" w:type="dxa"/>
            <w:bottom w:w="0" w:type="dxa"/>
          </w:tblCellMar>
        </w:tblPrEx>
        <w:tc>
          <w:tcPr>
            <w:tcW w:w="2508" w:type="dxa"/>
            <w:tcBorders>
              <w:bottom w:val="single" w:sz="4" w:space="0" w:color="DBD8D0"/>
            </w:tcBorders>
            <w:tcMar>
              <w:top w:w="70" w:type="dxa"/>
              <w:left w:w="0" w:type="dxa"/>
              <w:bottom w:w="70" w:type="dxa"/>
              <w:right w:w="120" w:type="dxa"/>
            </w:tcMar>
          </w:tcPr>
          <w:p w14:paraId="19B73D15" w14:textId="77777777" w:rsidR="00D701DE" w:rsidRDefault="00000000">
            <w:pPr>
              <w:spacing w:after="0"/>
            </w:pPr>
            <w:r>
              <w:rPr>
                <w:rFonts w:ascii="Trebuchet MS" w:hAnsi="Trebuchet MS" w:cs="Trebuchet MS"/>
                <w:b/>
                <w:color w:val="255F54"/>
                <w:sz w:val="19"/>
                <w:szCs w:val="19"/>
              </w:rPr>
              <w:t>License</w:t>
            </w:r>
          </w:p>
        </w:tc>
        <w:tc>
          <w:tcPr>
            <w:tcW w:w="7140" w:type="dxa"/>
            <w:tcBorders>
              <w:bottom w:val="single" w:sz="4" w:space="0" w:color="DBD8D0"/>
            </w:tcBorders>
            <w:tcMar>
              <w:top w:w="70" w:type="dxa"/>
              <w:left w:w="0" w:type="dxa"/>
              <w:bottom w:w="70" w:type="dxa"/>
              <w:right w:w="0" w:type="dxa"/>
            </w:tcMar>
          </w:tcPr>
          <w:p w14:paraId="25AF0ED8" w14:textId="77777777" w:rsidR="00D701DE" w:rsidRDefault="00000000">
            <w:pPr>
              <w:spacing w:after="0"/>
            </w:pPr>
            <w:r>
              <w:rPr>
                <w:color w:val="4A4842"/>
                <w:sz w:val="20"/>
                <w:szCs w:val="20"/>
              </w:rPr>
              <w:t>Code MIT. Data attributed to original providers</w:t>
            </w:r>
          </w:p>
        </w:tc>
      </w:tr>
    </w:tbl>
    <w:p w14:paraId="74B2747C" w14:textId="77777777" w:rsidR="00D701DE" w:rsidRDefault="00000000">
      <w:r>
        <w:br w:type="page"/>
      </w:r>
    </w:p>
    <w:p w14:paraId="7D2BA098" w14:textId="77777777" w:rsidR="00D701DE" w:rsidRDefault="00000000">
      <w:pPr>
        <w:spacing w:after="160"/>
      </w:pPr>
      <w:r>
        <w:rPr>
          <w:rFonts w:ascii="Consolas" w:hAnsi="Consolas" w:cs="Consolas"/>
          <w:smallCaps/>
          <w:color w:val="6E6B63"/>
          <w:spacing w:val="26"/>
          <w:sz w:val="20"/>
          <w:szCs w:val="20"/>
        </w:rPr>
        <w:lastRenderedPageBreak/>
        <w:t>Contents</w:t>
      </w:r>
    </w:p>
    <w:p w14:paraId="0DBCE879" w14:textId="77777777" w:rsidR="00D701DE" w:rsidRDefault="00000000">
      <w:pPr>
        <w:pBdr>
          <w:bottom w:val="single" w:sz="2" w:space="6" w:color="DBD8D0"/>
        </w:pBdr>
        <w:spacing w:before="60" w:after="60"/>
      </w:pPr>
      <w:r>
        <w:rPr>
          <w:rFonts w:ascii="Consolas" w:hAnsi="Consolas" w:cs="Consolas"/>
          <w:color w:val="2F7D6E"/>
        </w:rPr>
        <w:t>01 </w:t>
      </w:r>
      <w:r>
        <w:rPr>
          <w:rFonts w:ascii="Trebuchet MS" w:hAnsi="Trebuchet MS" w:cs="Trebuchet MS"/>
          <w:sz w:val="22"/>
          <w:szCs w:val="22"/>
        </w:rPr>
        <w:t>Executive summary</w:t>
      </w:r>
    </w:p>
    <w:p w14:paraId="232F2A2C" w14:textId="77777777" w:rsidR="00D701DE" w:rsidRDefault="00000000">
      <w:pPr>
        <w:pBdr>
          <w:bottom w:val="single" w:sz="2" w:space="6" w:color="DBD8D0"/>
        </w:pBdr>
        <w:spacing w:before="60" w:after="60"/>
      </w:pPr>
      <w:r>
        <w:rPr>
          <w:rFonts w:ascii="Consolas" w:hAnsi="Consolas" w:cs="Consolas"/>
          <w:color w:val="2F7D6E"/>
        </w:rPr>
        <w:t>02 </w:t>
      </w:r>
      <w:r>
        <w:rPr>
          <w:rFonts w:ascii="Trebuchet MS" w:hAnsi="Trebuchet MS" w:cs="Trebuchet MS"/>
          <w:sz w:val="22"/>
          <w:szCs w:val="22"/>
        </w:rPr>
        <w:t>What the site does</w:t>
      </w:r>
    </w:p>
    <w:p w14:paraId="6371A702" w14:textId="77777777" w:rsidR="00D701DE" w:rsidRDefault="00000000">
      <w:pPr>
        <w:pBdr>
          <w:bottom w:val="single" w:sz="2" w:space="6" w:color="DBD8D0"/>
        </w:pBdr>
        <w:spacing w:before="60" w:after="60"/>
      </w:pPr>
      <w:r>
        <w:rPr>
          <w:rFonts w:ascii="Consolas" w:hAnsi="Consolas" w:cs="Consolas"/>
          <w:color w:val="2F7D6E"/>
        </w:rPr>
        <w:t>03 </w:t>
      </w:r>
      <w:r>
        <w:rPr>
          <w:rFonts w:ascii="Trebuchet MS" w:hAnsi="Trebuchet MS" w:cs="Trebuchet MS"/>
          <w:sz w:val="22"/>
          <w:szCs w:val="22"/>
        </w:rPr>
        <w:t>How it was built</w:t>
      </w:r>
    </w:p>
    <w:p w14:paraId="1A20ED71" w14:textId="77777777" w:rsidR="00D701DE" w:rsidRDefault="00000000">
      <w:pPr>
        <w:pBdr>
          <w:bottom w:val="single" w:sz="2" w:space="6" w:color="DBD8D0"/>
        </w:pBdr>
        <w:spacing w:before="60" w:after="60"/>
      </w:pPr>
      <w:r>
        <w:rPr>
          <w:rFonts w:ascii="Consolas" w:hAnsi="Consolas" w:cs="Consolas"/>
          <w:color w:val="2F7D6E"/>
        </w:rPr>
        <w:t>03B </w:t>
      </w:r>
      <w:r>
        <w:rPr>
          <w:rFonts w:ascii="Trebuchet MS" w:hAnsi="Trebuchet MS" w:cs="Trebuchet MS"/>
          <w:sz w:val="22"/>
          <w:szCs w:val="22"/>
        </w:rPr>
        <w:t>Build workflow and AI assistance</w:t>
      </w:r>
    </w:p>
    <w:p w14:paraId="7C41C93C" w14:textId="77777777" w:rsidR="00D701DE" w:rsidRDefault="00000000">
      <w:pPr>
        <w:pBdr>
          <w:bottom w:val="single" w:sz="2" w:space="6" w:color="DBD8D0"/>
        </w:pBdr>
        <w:spacing w:before="60" w:after="60"/>
      </w:pPr>
      <w:r>
        <w:rPr>
          <w:rFonts w:ascii="Consolas" w:hAnsi="Consolas" w:cs="Consolas"/>
          <w:color w:val="2F7D6E"/>
        </w:rPr>
        <w:t>04 </w:t>
      </w:r>
      <w:r>
        <w:rPr>
          <w:rFonts w:ascii="Trebuchet MS" w:hAnsi="Trebuchet MS" w:cs="Trebuchet MS"/>
          <w:sz w:val="22"/>
          <w:szCs w:val="22"/>
        </w:rPr>
        <w:t>The FDRS formula — full methodology</w:t>
      </w:r>
    </w:p>
    <w:p w14:paraId="02D2040D" w14:textId="77777777" w:rsidR="00D701DE" w:rsidRDefault="00000000">
      <w:pPr>
        <w:pBdr>
          <w:bottom w:val="single" w:sz="2" w:space="6" w:color="DBD8D0"/>
        </w:pBdr>
        <w:spacing w:before="60" w:after="60"/>
      </w:pPr>
      <w:r>
        <w:rPr>
          <w:rFonts w:ascii="Consolas" w:hAnsi="Consolas" w:cs="Consolas"/>
          <w:color w:val="2F7D6E"/>
        </w:rPr>
        <w:t>05 </w:t>
      </w:r>
      <w:r>
        <w:rPr>
          <w:rFonts w:ascii="Trebuchet MS" w:hAnsi="Trebuchet MS" w:cs="Trebuchet MS"/>
          <w:sz w:val="22"/>
          <w:szCs w:val="22"/>
        </w:rPr>
        <w:t>Full data-source inventory</w:t>
      </w:r>
    </w:p>
    <w:p w14:paraId="4DF226F0" w14:textId="77777777" w:rsidR="00D701DE" w:rsidRDefault="00000000">
      <w:pPr>
        <w:pBdr>
          <w:bottom w:val="single" w:sz="2" w:space="6" w:color="DBD8D0"/>
        </w:pBdr>
        <w:spacing w:before="60" w:after="60"/>
      </w:pPr>
      <w:r>
        <w:rPr>
          <w:rFonts w:ascii="Consolas" w:hAnsi="Consolas" w:cs="Consolas"/>
          <w:color w:val="2F7D6E"/>
        </w:rPr>
        <w:t>06 </w:t>
      </w:r>
      <w:r>
        <w:rPr>
          <w:rFonts w:ascii="Trebuchet MS" w:hAnsi="Trebuchet MS" w:cs="Trebuchet MS"/>
          <w:sz w:val="22"/>
          <w:szCs w:val="22"/>
        </w:rPr>
        <w:t>Key design decisions</w:t>
      </w:r>
    </w:p>
    <w:p w14:paraId="5DCC9237" w14:textId="77777777" w:rsidR="00D701DE" w:rsidRDefault="00000000">
      <w:pPr>
        <w:pBdr>
          <w:bottom w:val="single" w:sz="2" w:space="6" w:color="DBD8D0"/>
        </w:pBdr>
        <w:spacing w:before="60" w:after="60"/>
      </w:pPr>
      <w:r>
        <w:rPr>
          <w:rFonts w:ascii="Consolas" w:hAnsi="Consolas" w:cs="Consolas"/>
          <w:color w:val="2F7D6E"/>
        </w:rPr>
        <w:t>07 </w:t>
      </w:r>
      <w:r>
        <w:rPr>
          <w:rFonts w:ascii="Trebuchet MS" w:hAnsi="Trebuchet MS" w:cs="Trebuchet MS"/>
          <w:sz w:val="22"/>
          <w:szCs w:val="22"/>
        </w:rPr>
        <w:t>Limitations and honest disclaimers</w:t>
      </w:r>
    </w:p>
    <w:p w14:paraId="0C122E56" w14:textId="77777777" w:rsidR="00D701DE" w:rsidRDefault="00000000">
      <w:pPr>
        <w:pBdr>
          <w:bottom w:val="single" w:sz="2" w:space="6" w:color="DBD8D0"/>
        </w:pBdr>
        <w:spacing w:before="60" w:after="60"/>
      </w:pPr>
      <w:r>
        <w:rPr>
          <w:rFonts w:ascii="Consolas" w:hAnsi="Consolas" w:cs="Consolas"/>
          <w:color w:val="2F7D6E"/>
        </w:rPr>
        <w:t>08 </w:t>
      </w:r>
      <w:r>
        <w:rPr>
          <w:rFonts w:ascii="Trebuchet MS" w:hAnsi="Trebuchet MS" w:cs="Trebuchet MS"/>
          <w:sz w:val="22"/>
          <w:szCs w:val="22"/>
        </w:rPr>
        <w:t>Contact and feedback</w:t>
      </w:r>
    </w:p>
    <w:p w14:paraId="3088515D" w14:textId="77777777" w:rsidR="00D701DE" w:rsidRDefault="00000000">
      <w:r>
        <w:br w:type="page"/>
      </w:r>
    </w:p>
    <w:p w14:paraId="78A6387F" w14:textId="77777777" w:rsidR="00D701DE" w:rsidRDefault="00000000">
      <w:pPr>
        <w:keepNext/>
        <w:pBdr>
          <w:bottom w:val="single" w:sz="14" w:space="8" w:color="2B2A26"/>
        </w:pBdr>
        <w:spacing w:after="160"/>
      </w:pPr>
      <w:r>
        <w:rPr>
          <w:rFonts w:ascii="Consolas" w:hAnsi="Consolas" w:cs="Consolas"/>
          <w:b/>
          <w:color w:val="2F7D6E"/>
          <w:sz w:val="30"/>
          <w:szCs w:val="30"/>
        </w:rPr>
        <w:lastRenderedPageBreak/>
        <w:t>01 </w:t>
      </w:r>
      <w:r>
        <w:rPr>
          <w:rFonts w:ascii="Trebuchet MS" w:hAnsi="Trebuchet MS" w:cs="Trebuchet MS"/>
          <w:b/>
          <w:sz w:val="30"/>
          <w:szCs w:val="30"/>
        </w:rPr>
        <w:t>Executive summary</w:t>
      </w:r>
    </w:p>
    <w:p w14:paraId="1BD24691" w14:textId="77777777" w:rsidR="00D701DE" w:rsidRDefault="00000000">
      <w:pPr>
        <w:spacing w:after="140"/>
      </w:pPr>
      <w:r>
        <w:rPr>
          <w:color w:val="4A4842"/>
        </w:rPr>
        <w:t xml:space="preserve">FoodShield AI is a </w:t>
      </w:r>
      <w:r w:rsidRPr="00F92D92">
        <w:rPr>
          <w:color w:val="4A4842"/>
        </w:rPr>
        <w:t>free</w:t>
      </w:r>
      <w:r>
        <w:rPr>
          <w:color w:val="4A4842"/>
        </w:rPr>
        <w:t>, no-account dashboard that estimates how exposed a country is to food-supply disruption and shows what drives that exposure. The main output is the Food Disruption Risk Score, or FDRS: a 0–100 indicator where higher scores mean more fragile food supply conditions.</w:t>
      </w:r>
    </w:p>
    <w:p w14:paraId="6CE9E7D7" w14:textId="77777777" w:rsidR="00D701DE" w:rsidRDefault="00000000">
      <w:pPr>
        <w:spacing w:after="140"/>
      </w:pPr>
      <w:r>
        <w:rPr>
          <w:color w:val="4A4842"/>
        </w:rPr>
        <w:t>The score combines seven channels: import dependency, supplier concentration, production trend, food inflation, climate vulnerability, conflict and logistics, and supply-chain exposure. A live nowcast layer adds short-run signals such as conflict events, flood anomalies, food-price moves, fires over cropland, and humanitarian response.</w:t>
      </w:r>
    </w:p>
    <w:p w14:paraId="647001AA" w14:textId="77777777" w:rsidR="00D701DE" w:rsidRDefault="00000000">
      <w:pPr>
        <w:spacing w:after="140"/>
      </w:pPr>
      <w:r>
        <w:rPr>
          <w:color w:val="4A4842"/>
        </w:rPr>
        <w:t>The site is built for people who need a fast, source-traceable view of global food risk: researchers, journalists, policy teams, supply-chain analysts, and students. It is not calibrated for trade execution, humanitarian targeting, or sovereign-risk pricing. Those use cases need historical validation and back-testing that has not been built yet.</w:t>
      </w:r>
    </w:p>
    <w:p w14:paraId="37FCB970" w14:textId="77777777" w:rsidR="00D701DE" w:rsidRDefault="00000000">
      <w:pPr>
        <w:spacing w:after="140"/>
      </w:pPr>
      <w:r>
        <w:rPr>
          <w:color w:val="4A4842"/>
        </w:rPr>
        <w:t>The reason for the project is simple: public food-risk data exists, but it is scattered across agencies, file formats, APIs, and update cycles. FoodShield AI pulls those signals into one interface, marks the quality of each input, and makes the logic visible enough to challenge.</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175C2E98"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7562DFFE" w14:textId="77777777" w:rsidR="00D701DE" w:rsidRDefault="00000000">
            <w:pPr>
              <w:spacing w:after="0"/>
            </w:pPr>
            <w:r>
              <w:rPr>
                <w:rFonts w:ascii="Trebuchet MS" w:hAnsi="Trebuchet MS" w:cs="Trebuchet MS"/>
                <w:b/>
                <w:smallCaps/>
                <w:color w:val="255F54"/>
                <w:spacing w:val="6"/>
                <w:sz w:val="16"/>
                <w:szCs w:val="16"/>
              </w:rPr>
              <w:t>Top-line number</w:t>
            </w:r>
          </w:p>
        </w:tc>
        <w:tc>
          <w:tcPr>
            <w:tcW w:w="6754" w:type="dxa"/>
            <w:tcBorders>
              <w:bottom w:val="single" w:sz="12" w:space="0" w:color="2B2A26"/>
            </w:tcBorders>
            <w:tcMar>
              <w:top w:w="40" w:type="dxa"/>
              <w:left w:w="120" w:type="dxa"/>
              <w:bottom w:w="70" w:type="dxa"/>
              <w:right w:w="120" w:type="dxa"/>
            </w:tcMar>
          </w:tcPr>
          <w:p w14:paraId="6D37F919" w14:textId="77777777" w:rsidR="00D701DE" w:rsidRDefault="00000000">
            <w:pPr>
              <w:spacing w:after="0"/>
            </w:pPr>
            <w:r>
              <w:rPr>
                <w:rFonts w:ascii="Trebuchet MS" w:hAnsi="Trebuchet MS" w:cs="Trebuchet MS"/>
                <w:b/>
                <w:smallCaps/>
                <w:color w:val="255F54"/>
                <w:spacing w:val="6"/>
                <w:sz w:val="16"/>
                <w:szCs w:val="16"/>
              </w:rPr>
              <w:t>Current scope</w:t>
            </w:r>
          </w:p>
        </w:tc>
      </w:tr>
      <w:tr w:rsidR="00D701DE" w14:paraId="4B9CE382"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46743018" w14:textId="77777777" w:rsidR="00D701DE" w:rsidRDefault="00000000">
            <w:pPr>
              <w:spacing w:after="0"/>
            </w:pPr>
            <w:r>
              <w:rPr>
                <w:rFonts w:ascii="Trebuchet MS" w:hAnsi="Trebuchet MS" w:cs="Trebuchet MS"/>
                <w:b/>
                <w:sz w:val="20"/>
                <w:szCs w:val="20"/>
              </w:rPr>
              <w:t>Countries and regions tracked</w:t>
            </w:r>
          </w:p>
        </w:tc>
        <w:tc>
          <w:tcPr>
            <w:tcW w:w="6754" w:type="dxa"/>
            <w:tcBorders>
              <w:bottom w:val="single" w:sz="4" w:space="0" w:color="DBD8D0"/>
            </w:tcBorders>
            <w:tcMar>
              <w:top w:w="60" w:type="dxa"/>
              <w:left w:w="120" w:type="dxa"/>
              <w:bottom w:w="60" w:type="dxa"/>
              <w:right w:w="120" w:type="dxa"/>
            </w:tcMar>
          </w:tcPr>
          <w:p w14:paraId="7265EF5E" w14:textId="77777777" w:rsidR="00D701DE" w:rsidRDefault="00000000">
            <w:pPr>
              <w:spacing w:after="0"/>
            </w:pPr>
            <w:r>
              <w:rPr>
                <w:color w:val="4A4842"/>
              </w:rPr>
              <w:t>193 UN-member states, 50 US states, and selected territories</w:t>
            </w:r>
          </w:p>
        </w:tc>
      </w:tr>
      <w:tr w:rsidR="00D701DE" w14:paraId="60C0146E"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5CD0BD87" w14:textId="77777777" w:rsidR="00D701DE" w:rsidRDefault="00000000">
            <w:pPr>
              <w:spacing w:after="0"/>
            </w:pPr>
            <w:r>
              <w:rPr>
                <w:rFonts w:ascii="Trebuchet MS" w:hAnsi="Trebuchet MS" w:cs="Trebuchet MS"/>
                <w:b/>
                <w:sz w:val="20"/>
                <w:szCs w:val="20"/>
              </w:rPr>
              <w:t>Data pipelines</w:t>
            </w:r>
          </w:p>
        </w:tc>
        <w:tc>
          <w:tcPr>
            <w:tcW w:w="6754" w:type="dxa"/>
            <w:tcBorders>
              <w:bottom w:val="single" w:sz="4" w:space="0" w:color="DBD8D0"/>
            </w:tcBorders>
            <w:shd w:val="clear" w:color="auto" w:fill="F1EFE8"/>
            <w:tcMar>
              <w:top w:w="60" w:type="dxa"/>
              <w:left w:w="120" w:type="dxa"/>
              <w:bottom w:w="60" w:type="dxa"/>
              <w:right w:w="120" w:type="dxa"/>
            </w:tcMar>
          </w:tcPr>
          <w:p w14:paraId="4F03D2F0" w14:textId="77777777" w:rsidR="00D701DE" w:rsidRDefault="00000000">
            <w:pPr>
              <w:spacing w:after="0"/>
            </w:pPr>
            <w:r>
              <w:rPr>
                <w:color w:val="4A4842"/>
              </w:rPr>
              <w:t>33 public sources refreshed every 6 hours</w:t>
            </w:r>
          </w:p>
        </w:tc>
      </w:tr>
      <w:tr w:rsidR="00D701DE" w14:paraId="4794A8E5"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43DCB898" w14:textId="77777777" w:rsidR="00D701DE" w:rsidRDefault="00000000">
            <w:pPr>
              <w:spacing w:after="0"/>
            </w:pPr>
            <w:r>
              <w:rPr>
                <w:rFonts w:ascii="Trebuchet MS" w:hAnsi="Trebuchet MS" w:cs="Trebuchet MS"/>
                <w:b/>
                <w:sz w:val="20"/>
                <w:szCs w:val="20"/>
              </w:rPr>
              <w:t>FDRS components</w:t>
            </w:r>
          </w:p>
        </w:tc>
        <w:tc>
          <w:tcPr>
            <w:tcW w:w="6754" w:type="dxa"/>
            <w:tcBorders>
              <w:bottom w:val="single" w:sz="4" w:space="0" w:color="DBD8D0"/>
            </w:tcBorders>
            <w:tcMar>
              <w:top w:w="60" w:type="dxa"/>
              <w:left w:w="120" w:type="dxa"/>
              <w:bottom w:w="60" w:type="dxa"/>
              <w:right w:w="120" w:type="dxa"/>
            </w:tcMar>
          </w:tcPr>
          <w:p w14:paraId="05A289FF" w14:textId="77777777" w:rsidR="00D701DE" w:rsidRDefault="00000000">
            <w:pPr>
              <w:spacing w:after="0"/>
            </w:pPr>
            <w:r>
              <w:rPr>
                <w:color w:val="4A4842"/>
              </w:rPr>
              <w:t>7 weighted components — 28 / 18 / 14 / 14 / 9 / 9 / 8</w:t>
            </w:r>
          </w:p>
        </w:tc>
      </w:tr>
      <w:tr w:rsidR="00D701DE" w14:paraId="040C4E57"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2D2027F1" w14:textId="77777777" w:rsidR="00D701DE" w:rsidRDefault="00000000">
            <w:pPr>
              <w:spacing w:after="0"/>
            </w:pPr>
            <w:r>
              <w:rPr>
                <w:rFonts w:ascii="Trebuchet MS" w:hAnsi="Trebuchet MS" w:cs="Trebuchet MS"/>
                <w:b/>
                <w:sz w:val="20"/>
                <w:szCs w:val="20"/>
              </w:rPr>
              <w:t>Nowcast signals</w:t>
            </w:r>
          </w:p>
        </w:tc>
        <w:tc>
          <w:tcPr>
            <w:tcW w:w="6754" w:type="dxa"/>
            <w:tcBorders>
              <w:bottom w:val="single" w:sz="4" w:space="0" w:color="DBD8D0"/>
            </w:tcBorders>
            <w:shd w:val="clear" w:color="auto" w:fill="F1EFE8"/>
            <w:tcMar>
              <w:top w:w="60" w:type="dxa"/>
              <w:left w:w="120" w:type="dxa"/>
              <w:bottom w:w="60" w:type="dxa"/>
              <w:right w:w="120" w:type="dxa"/>
            </w:tcMar>
          </w:tcPr>
          <w:p w14:paraId="45A91EB8" w14:textId="77777777" w:rsidR="00D701DE" w:rsidRDefault="00000000">
            <w:pPr>
              <w:spacing w:after="0"/>
            </w:pPr>
            <w:r>
              <w:rPr>
                <w:color w:val="4A4842"/>
              </w:rPr>
              <w:t>15 live sub-signals bounded to −10 / +35 points</w:t>
            </w:r>
          </w:p>
        </w:tc>
      </w:tr>
      <w:tr w:rsidR="00D701DE" w14:paraId="25F66542"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67261CBF" w14:textId="77777777" w:rsidR="00D701DE" w:rsidRDefault="00000000">
            <w:pPr>
              <w:spacing w:after="0"/>
            </w:pPr>
            <w:r>
              <w:rPr>
                <w:rFonts w:ascii="Trebuchet MS" w:hAnsi="Trebuchet MS" w:cs="Trebuchet MS"/>
                <w:b/>
                <w:sz w:val="20"/>
                <w:szCs w:val="20"/>
              </w:rPr>
              <w:t>Tier classification</w:t>
            </w:r>
          </w:p>
        </w:tc>
        <w:tc>
          <w:tcPr>
            <w:tcW w:w="6754" w:type="dxa"/>
            <w:tcBorders>
              <w:bottom w:val="single" w:sz="4" w:space="0" w:color="DBD8D0"/>
            </w:tcBorders>
            <w:tcMar>
              <w:top w:w="60" w:type="dxa"/>
              <w:left w:w="120" w:type="dxa"/>
              <w:bottom w:w="60" w:type="dxa"/>
              <w:right w:w="120" w:type="dxa"/>
            </w:tcMar>
          </w:tcPr>
          <w:p w14:paraId="3C29AD9E" w14:textId="77777777" w:rsidR="00D701DE" w:rsidRDefault="00000000">
            <w:pPr>
              <w:spacing w:after="0"/>
            </w:pPr>
            <w:r>
              <w:rPr>
                <w:color w:val="4A4842"/>
              </w:rPr>
              <w:t>5 bands — Resilient, Exposed, Dependent, Vulnerable, Severe</w:t>
            </w:r>
          </w:p>
        </w:tc>
      </w:tr>
      <w:tr w:rsidR="00D701DE" w14:paraId="1A6CC261"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78976D2A" w14:textId="77777777" w:rsidR="00D701DE" w:rsidRDefault="00000000">
            <w:pPr>
              <w:spacing w:after="0"/>
            </w:pPr>
            <w:r>
              <w:rPr>
                <w:rFonts w:ascii="Trebuchet MS" w:hAnsi="Trebuchet MS" w:cs="Trebuchet MS"/>
                <w:b/>
                <w:sz w:val="20"/>
                <w:szCs w:val="20"/>
              </w:rPr>
              <w:t>Codebase</w:t>
            </w:r>
          </w:p>
        </w:tc>
        <w:tc>
          <w:tcPr>
            <w:tcW w:w="6754" w:type="dxa"/>
            <w:tcBorders>
              <w:bottom w:val="single" w:sz="4" w:space="0" w:color="DBD8D0"/>
            </w:tcBorders>
            <w:shd w:val="clear" w:color="auto" w:fill="F1EFE8"/>
            <w:tcMar>
              <w:top w:w="60" w:type="dxa"/>
              <w:left w:w="120" w:type="dxa"/>
              <w:bottom w:w="60" w:type="dxa"/>
              <w:right w:w="120" w:type="dxa"/>
            </w:tcMar>
          </w:tcPr>
          <w:p w14:paraId="6443DC71" w14:textId="77777777" w:rsidR="00D701DE" w:rsidRDefault="00000000">
            <w:pPr>
              <w:spacing w:after="0"/>
            </w:pPr>
            <w:r>
              <w:rPr>
                <w:color w:val="4A4842"/>
              </w:rPr>
              <w:t>Single-file HTML frontend plus 33 Python refresh scripts</w:t>
            </w:r>
          </w:p>
        </w:tc>
      </w:tr>
    </w:tbl>
    <w:p w14:paraId="5969C938" w14:textId="77777777" w:rsidR="00D701DE" w:rsidRDefault="00D701DE">
      <w:pPr>
        <w:spacing w:before="60" w:after="60"/>
      </w:pPr>
    </w:p>
    <w:p w14:paraId="15A3E35C" w14:textId="77777777" w:rsidR="00F621F8" w:rsidRDefault="00F621F8">
      <w:pPr>
        <w:spacing w:before="60" w:after="60"/>
      </w:pPr>
    </w:p>
    <w:p w14:paraId="3F9F4081" w14:textId="77777777" w:rsidR="00F621F8" w:rsidRDefault="00F621F8">
      <w:pPr>
        <w:spacing w:before="60" w:after="60"/>
      </w:pPr>
    </w:p>
    <w:p w14:paraId="04F849EB" w14:textId="77777777" w:rsidR="00F621F8" w:rsidRDefault="00F621F8">
      <w:pPr>
        <w:spacing w:before="60" w:after="60"/>
      </w:pPr>
    </w:p>
    <w:p w14:paraId="42C61969" w14:textId="77777777" w:rsidR="00F621F8" w:rsidRDefault="00F621F8">
      <w:pPr>
        <w:spacing w:before="60" w:after="60"/>
      </w:pPr>
    </w:p>
    <w:p w14:paraId="08D969E7" w14:textId="77777777" w:rsidR="00F621F8" w:rsidRDefault="00F621F8">
      <w:pPr>
        <w:spacing w:before="60" w:after="60"/>
      </w:pPr>
    </w:p>
    <w:p w14:paraId="4D1AB768" w14:textId="77777777" w:rsidR="00F621F8" w:rsidRDefault="00F621F8">
      <w:pPr>
        <w:spacing w:before="60" w:after="60"/>
      </w:pPr>
    </w:p>
    <w:p w14:paraId="7A0D3BA9" w14:textId="77777777" w:rsidR="00F621F8" w:rsidRDefault="00F621F8">
      <w:pPr>
        <w:spacing w:before="60" w:after="60"/>
      </w:pPr>
    </w:p>
    <w:p w14:paraId="215FB6B1" w14:textId="77777777" w:rsidR="00F621F8" w:rsidRDefault="00F621F8">
      <w:pPr>
        <w:spacing w:before="60" w:after="60"/>
      </w:pPr>
    </w:p>
    <w:p w14:paraId="4A595C35" w14:textId="77777777" w:rsidR="00D701DE" w:rsidRDefault="00000000">
      <w:pPr>
        <w:keepNext/>
        <w:pBdr>
          <w:bottom w:val="single" w:sz="14" w:space="8" w:color="2B2A26"/>
        </w:pBdr>
        <w:spacing w:before="280" w:after="160"/>
      </w:pPr>
      <w:r>
        <w:rPr>
          <w:rFonts w:ascii="Consolas" w:hAnsi="Consolas" w:cs="Consolas"/>
          <w:b/>
          <w:color w:val="2F7D6E"/>
          <w:sz w:val="30"/>
          <w:szCs w:val="30"/>
        </w:rPr>
        <w:lastRenderedPageBreak/>
        <w:t>02 </w:t>
      </w:r>
      <w:r>
        <w:rPr>
          <w:rFonts w:ascii="Trebuchet MS" w:hAnsi="Trebuchet MS" w:cs="Trebuchet MS"/>
          <w:b/>
          <w:sz w:val="30"/>
          <w:szCs w:val="30"/>
        </w:rPr>
        <w:t>What the site does</w:t>
      </w:r>
    </w:p>
    <w:p w14:paraId="6133488D" w14:textId="511B2A19" w:rsidR="00D701DE" w:rsidRDefault="00000000">
      <w:pPr>
        <w:spacing w:after="140"/>
      </w:pPr>
      <w:r>
        <w:rPr>
          <w:color w:val="4A4842"/>
        </w:rPr>
        <w:t>The product is split into four groups</w:t>
      </w:r>
      <w:r w:rsidR="00F621F8">
        <w:rPr>
          <w:color w:val="4A4842"/>
        </w:rPr>
        <w:t>;</w:t>
      </w:r>
      <w:r>
        <w:rPr>
          <w:color w:val="4A4842"/>
        </w:rPr>
        <w:t xml:space="preserve"> Explore, Analyze, Live, and About. Each group answers a different user question.</w:t>
      </w:r>
    </w:p>
    <w:tbl>
      <w:tblPr>
        <w:tblW w:w="5000" w:type="pct"/>
        <w:tblInd w:w="120" w:type="dxa"/>
        <w:tblLayout w:type="fixed"/>
        <w:tblCellMar>
          <w:left w:w="120" w:type="dxa"/>
          <w:right w:w="120" w:type="dxa"/>
        </w:tblCellMar>
        <w:tblLook w:val="0000" w:firstRow="0" w:lastRow="0" w:firstColumn="0" w:lastColumn="0" w:noHBand="0" w:noVBand="0"/>
      </w:tblPr>
      <w:tblGrid>
        <w:gridCol w:w="1544"/>
        <w:gridCol w:w="2508"/>
        <w:gridCol w:w="5596"/>
      </w:tblGrid>
      <w:tr w:rsidR="00D701DE" w14:paraId="4DB2F644" w14:textId="77777777">
        <w:tblPrEx>
          <w:tblCellMar>
            <w:top w:w="0" w:type="dxa"/>
            <w:bottom w:w="0" w:type="dxa"/>
          </w:tblCellMar>
        </w:tblPrEx>
        <w:trPr>
          <w:tblHeader/>
        </w:trPr>
        <w:tc>
          <w:tcPr>
            <w:tcW w:w="1544" w:type="dxa"/>
            <w:tcBorders>
              <w:bottom w:val="single" w:sz="12" w:space="0" w:color="2B2A26"/>
            </w:tcBorders>
            <w:tcMar>
              <w:top w:w="40" w:type="dxa"/>
              <w:left w:w="120" w:type="dxa"/>
              <w:bottom w:w="70" w:type="dxa"/>
              <w:right w:w="120" w:type="dxa"/>
            </w:tcMar>
          </w:tcPr>
          <w:p w14:paraId="07732743" w14:textId="77777777" w:rsidR="00D701DE" w:rsidRDefault="00000000">
            <w:pPr>
              <w:spacing w:after="0"/>
            </w:pPr>
            <w:r>
              <w:rPr>
                <w:rFonts w:ascii="Trebuchet MS" w:hAnsi="Trebuchet MS" w:cs="Trebuchet MS"/>
                <w:b/>
                <w:smallCaps/>
                <w:color w:val="255F54"/>
                <w:spacing w:val="6"/>
                <w:sz w:val="16"/>
                <w:szCs w:val="16"/>
              </w:rPr>
              <w:t>Group</w:t>
            </w:r>
          </w:p>
        </w:tc>
        <w:tc>
          <w:tcPr>
            <w:tcW w:w="2508" w:type="dxa"/>
            <w:tcBorders>
              <w:bottom w:val="single" w:sz="12" w:space="0" w:color="2B2A26"/>
            </w:tcBorders>
            <w:tcMar>
              <w:top w:w="40" w:type="dxa"/>
              <w:left w:w="120" w:type="dxa"/>
              <w:bottom w:w="70" w:type="dxa"/>
              <w:right w:w="120" w:type="dxa"/>
            </w:tcMar>
          </w:tcPr>
          <w:p w14:paraId="67B5E73D" w14:textId="77777777" w:rsidR="00D701DE" w:rsidRDefault="00000000">
            <w:pPr>
              <w:spacing w:after="0"/>
            </w:pPr>
            <w:r>
              <w:rPr>
                <w:rFonts w:ascii="Trebuchet MS" w:hAnsi="Trebuchet MS" w:cs="Trebuchet MS"/>
                <w:b/>
                <w:smallCaps/>
                <w:color w:val="255F54"/>
                <w:spacing w:val="6"/>
                <w:sz w:val="16"/>
                <w:szCs w:val="16"/>
              </w:rPr>
              <w:t>Feature</w:t>
            </w:r>
          </w:p>
        </w:tc>
        <w:tc>
          <w:tcPr>
            <w:tcW w:w="5596" w:type="dxa"/>
            <w:tcBorders>
              <w:bottom w:val="single" w:sz="12" w:space="0" w:color="2B2A26"/>
            </w:tcBorders>
            <w:tcMar>
              <w:top w:w="40" w:type="dxa"/>
              <w:left w:w="120" w:type="dxa"/>
              <w:bottom w:w="70" w:type="dxa"/>
              <w:right w:w="120" w:type="dxa"/>
            </w:tcMar>
          </w:tcPr>
          <w:p w14:paraId="48750E50" w14:textId="77777777" w:rsidR="00D701DE" w:rsidRDefault="00000000">
            <w:pPr>
              <w:spacing w:after="0"/>
            </w:pPr>
            <w:r>
              <w:rPr>
                <w:rFonts w:ascii="Trebuchet MS" w:hAnsi="Trebuchet MS" w:cs="Trebuchet MS"/>
                <w:b/>
                <w:smallCaps/>
                <w:color w:val="255F54"/>
                <w:spacing w:val="6"/>
                <w:sz w:val="16"/>
                <w:szCs w:val="16"/>
              </w:rPr>
              <w:t>What it gives the user</w:t>
            </w:r>
          </w:p>
        </w:tc>
      </w:tr>
      <w:tr w:rsidR="00D701DE" w14:paraId="01A1D16B" w14:textId="77777777">
        <w:tblPrEx>
          <w:tblCellMar>
            <w:top w:w="0" w:type="dxa"/>
            <w:bottom w:w="0" w:type="dxa"/>
          </w:tblCellMar>
        </w:tblPrEx>
        <w:tc>
          <w:tcPr>
            <w:tcW w:w="1544" w:type="dxa"/>
            <w:vMerge w:val="restart"/>
            <w:tcBorders>
              <w:bottom w:val="single" w:sz="4" w:space="0" w:color="DBD8D0"/>
            </w:tcBorders>
            <w:shd w:val="clear" w:color="auto" w:fill="E7F0ED"/>
            <w:tcMar>
              <w:top w:w="60" w:type="dxa"/>
              <w:left w:w="120" w:type="dxa"/>
              <w:bottom w:w="60" w:type="dxa"/>
              <w:right w:w="120" w:type="dxa"/>
            </w:tcMar>
          </w:tcPr>
          <w:p w14:paraId="659E7B6C" w14:textId="77777777" w:rsidR="00D701DE" w:rsidRDefault="00000000">
            <w:pPr>
              <w:spacing w:after="0"/>
            </w:pPr>
            <w:r>
              <w:rPr>
                <w:rFonts w:ascii="Trebuchet MS" w:hAnsi="Trebuchet MS" w:cs="Trebuchet MS"/>
                <w:b/>
                <w:color w:val="255F54"/>
                <w:sz w:val="20"/>
                <w:szCs w:val="20"/>
              </w:rPr>
              <w:t>Explore</w:t>
            </w:r>
          </w:p>
        </w:tc>
        <w:tc>
          <w:tcPr>
            <w:tcW w:w="2508" w:type="dxa"/>
            <w:tcBorders>
              <w:bottom w:val="single" w:sz="4" w:space="0" w:color="DBD8D0"/>
            </w:tcBorders>
            <w:tcMar>
              <w:top w:w="60" w:type="dxa"/>
              <w:left w:w="120" w:type="dxa"/>
              <w:bottom w:w="60" w:type="dxa"/>
              <w:right w:w="120" w:type="dxa"/>
            </w:tcMar>
          </w:tcPr>
          <w:p w14:paraId="0BF1CD95" w14:textId="77777777" w:rsidR="00D701DE" w:rsidRDefault="00000000">
            <w:pPr>
              <w:spacing w:after="0"/>
            </w:pPr>
            <w:r>
              <w:rPr>
                <w:rFonts w:ascii="Trebuchet MS" w:hAnsi="Trebuchet MS" w:cs="Trebuchet MS"/>
                <w:b/>
                <w:sz w:val="19"/>
                <w:szCs w:val="19"/>
              </w:rPr>
              <w:t>Global Map</w:t>
            </w:r>
          </w:p>
        </w:tc>
        <w:tc>
          <w:tcPr>
            <w:tcW w:w="5596" w:type="dxa"/>
            <w:tcBorders>
              <w:bottom w:val="single" w:sz="4" w:space="0" w:color="DBD8D0"/>
            </w:tcBorders>
            <w:tcMar>
              <w:top w:w="60" w:type="dxa"/>
              <w:left w:w="120" w:type="dxa"/>
              <w:bottom w:w="60" w:type="dxa"/>
              <w:right w:w="120" w:type="dxa"/>
            </w:tcMar>
          </w:tcPr>
          <w:p w14:paraId="56687D75" w14:textId="77777777" w:rsidR="00D701DE" w:rsidRDefault="00000000">
            <w:pPr>
              <w:spacing w:after="0"/>
            </w:pPr>
            <w:r>
              <w:rPr>
                <w:color w:val="4A4842"/>
              </w:rPr>
              <w:t>A 2D world map colored by FDRS tier. Users can hover for the score and click into a country panel with breakdowns, trend, import/export composition, peer countries, and a generated narrative summary.</w:t>
            </w:r>
          </w:p>
        </w:tc>
      </w:tr>
      <w:tr w:rsidR="00D701DE" w14:paraId="7FD7AAA4" w14:textId="77777777">
        <w:tblPrEx>
          <w:tblCellMar>
            <w:top w:w="0" w:type="dxa"/>
            <w:bottom w:w="0" w:type="dxa"/>
          </w:tblCellMar>
        </w:tblPrEx>
        <w:tc>
          <w:tcPr>
            <w:tcW w:w="1544" w:type="dxa"/>
            <w:vMerge/>
            <w:tcBorders>
              <w:bottom w:val="single" w:sz="4" w:space="0" w:color="DBD8D0"/>
            </w:tcBorders>
            <w:shd w:val="clear" w:color="auto" w:fill="E7F0ED"/>
            <w:tcMar>
              <w:top w:w="60" w:type="dxa"/>
              <w:left w:w="120" w:type="dxa"/>
              <w:bottom w:w="60" w:type="dxa"/>
              <w:right w:w="120" w:type="dxa"/>
            </w:tcMar>
          </w:tcPr>
          <w:p w14:paraId="37EB962A" w14:textId="77777777" w:rsidR="00D701DE" w:rsidRDefault="00D701DE"/>
        </w:tc>
        <w:tc>
          <w:tcPr>
            <w:tcW w:w="2508" w:type="dxa"/>
            <w:tcBorders>
              <w:bottom w:val="single" w:sz="4" w:space="0" w:color="DBD8D0"/>
            </w:tcBorders>
            <w:tcMar>
              <w:top w:w="60" w:type="dxa"/>
              <w:left w:w="120" w:type="dxa"/>
              <w:bottom w:w="60" w:type="dxa"/>
              <w:right w:w="120" w:type="dxa"/>
            </w:tcMar>
          </w:tcPr>
          <w:p w14:paraId="63ECAE1C" w14:textId="77777777" w:rsidR="00D701DE" w:rsidRDefault="00000000">
            <w:pPr>
              <w:spacing w:after="0"/>
            </w:pPr>
            <w:r>
              <w:rPr>
                <w:rFonts w:ascii="Trebuchet MS" w:hAnsi="Trebuchet MS" w:cs="Trebuchet MS"/>
                <w:b/>
                <w:sz w:val="19"/>
                <w:szCs w:val="19"/>
              </w:rPr>
              <w:t>Country</w:t>
            </w:r>
          </w:p>
        </w:tc>
        <w:tc>
          <w:tcPr>
            <w:tcW w:w="5596" w:type="dxa"/>
            <w:tcBorders>
              <w:bottom w:val="single" w:sz="4" w:space="0" w:color="DBD8D0"/>
            </w:tcBorders>
            <w:tcMar>
              <w:top w:w="60" w:type="dxa"/>
              <w:left w:w="120" w:type="dxa"/>
              <w:bottom w:w="60" w:type="dxa"/>
              <w:right w:w="120" w:type="dxa"/>
            </w:tcMar>
          </w:tcPr>
          <w:p w14:paraId="09E06036" w14:textId="77777777" w:rsidR="00D701DE" w:rsidRDefault="00000000">
            <w:pPr>
              <w:spacing w:after="0"/>
            </w:pPr>
            <w:r>
              <w:rPr>
                <w:color w:val="4A4842"/>
              </w:rPr>
              <w:t>A searchable country browser with structural and nowcast FDRS side by side. The seven component scores can be expanded individually.</w:t>
            </w:r>
          </w:p>
        </w:tc>
      </w:tr>
      <w:tr w:rsidR="00D701DE" w14:paraId="4C789914" w14:textId="77777777">
        <w:tblPrEx>
          <w:tblCellMar>
            <w:top w:w="0" w:type="dxa"/>
            <w:bottom w:w="0" w:type="dxa"/>
          </w:tblCellMar>
        </w:tblPrEx>
        <w:tc>
          <w:tcPr>
            <w:tcW w:w="1544" w:type="dxa"/>
            <w:vMerge/>
            <w:tcBorders>
              <w:bottom w:val="single" w:sz="4" w:space="0" w:color="DBD8D0"/>
            </w:tcBorders>
            <w:shd w:val="clear" w:color="auto" w:fill="E7F0ED"/>
            <w:tcMar>
              <w:top w:w="60" w:type="dxa"/>
              <w:left w:w="120" w:type="dxa"/>
              <w:bottom w:w="60" w:type="dxa"/>
              <w:right w:w="120" w:type="dxa"/>
            </w:tcMar>
          </w:tcPr>
          <w:p w14:paraId="0FBA4A2B" w14:textId="77777777" w:rsidR="00D701DE" w:rsidRDefault="00D701DE"/>
        </w:tc>
        <w:tc>
          <w:tcPr>
            <w:tcW w:w="2508" w:type="dxa"/>
            <w:tcBorders>
              <w:bottom w:val="single" w:sz="4" w:space="0" w:color="DBD8D0"/>
            </w:tcBorders>
            <w:tcMar>
              <w:top w:w="60" w:type="dxa"/>
              <w:left w:w="120" w:type="dxa"/>
              <w:bottom w:w="60" w:type="dxa"/>
              <w:right w:w="120" w:type="dxa"/>
            </w:tcMar>
          </w:tcPr>
          <w:p w14:paraId="78BC1F5F" w14:textId="77777777" w:rsidR="00D701DE" w:rsidRDefault="00000000">
            <w:pPr>
              <w:spacing w:after="0"/>
            </w:pPr>
            <w:r>
              <w:rPr>
                <w:rFonts w:ascii="Trebuchet MS" w:hAnsi="Trebuchet MS" w:cs="Trebuchet MS"/>
                <w:b/>
                <w:sz w:val="19"/>
                <w:szCs w:val="19"/>
              </w:rPr>
              <w:t>Trade Flows</w:t>
            </w:r>
          </w:p>
        </w:tc>
        <w:tc>
          <w:tcPr>
            <w:tcW w:w="5596" w:type="dxa"/>
            <w:tcBorders>
              <w:bottom w:val="single" w:sz="4" w:space="0" w:color="DBD8D0"/>
            </w:tcBorders>
            <w:tcMar>
              <w:top w:w="60" w:type="dxa"/>
              <w:left w:w="120" w:type="dxa"/>
              <w:bottom w:w="60" w:type="dxa"/>
              <w:right w:w="120" w:type="dxa"/>
            </w:tcMar>
          </w:tcPr>
          <w:p w14:paraId="640C71DA" w14:textId="77777777" w:rsidR="00D701DE" w:rsidRDefault="00000000">
            <w:pPr>
              <w:spacing w:after="0"/>
            </w:pPr>
            <w:r>
              <w:rPr>
                <w:color w:val="4A4842"/>
              </w:rPr>
              <w:t>An interactive atlas of bilateral staple-trade flows across 10 HS commodity codes: wheat, rice, maize, soybeans, palm oil, sugar, coffee, cocoa, fertilizer, and beef. Comtrade-observed flows are separated from modeled routes.</w:t>
            </w:r>
          </w:p>
        </w:tc>
      </w:tr>
      <w:tr w:rsidR="00D701DE" w14:paraId="1E343BBC" w14:textId="77777777">
        <w:tblPrEx>
          <w:tblCellMar>
            <w:top w:w="0" w:type="dxa"/>
            <w:bottom w:w="0" w:type="dxa"/>
          </w:tblCellMar>
        </w:tblPrEx>
        <w:tc>
          <w:tcPr>
            <w:tcW w:w="1544" w:type="dxa"/>
            <w:vMerge/>
            <w:tcBorders>
              <w:bottom w:val="single" w:sz="4" w:space="0" w:color="DBD8D0"/>
            </w:tcBorders>
            <w:shd w:val="clear" w:color="auto" w:fill="E7F0ED"/>
            <w:tcMar>
              <w:top w:w="60" w:type="dxa"/>
              <w:left w:w="120" w:type="dxa"/>
              <w:bottom w:w="60" w:type="dxa"/>
              <w:right w:w="120" w:type="dxa"/>
            </w:tcMar>
          </w:tcPr>
          <w:p w14:paraId="499568C9" w14:textId="77777777" w:rsidR="00D701DE" w:rsidRDefault="00D701DE"/>
        </w:tc>
        <w:tc>
          <w:tcPr>
            <w:tcW w:w="2508" w:type="dxa"/>
            <w:tcBorders>
              <w:bottom w:val="single" w:sz="4" w:space="0" w:color="DBD8D0"/>
            </w:tcBorders>
            <w:tcMar>
              <w:top w:w="60" w:type="dxa"/>
              <w:left w:w="120" w:type="dxa"/>
              <w:bottom w:w="60" w:type="dxa"/>
              <w:right w:w="120" w:type="dxa"/>
            </w:tcMar>
          </w:tcPr>
          <w:p w14:paraId="03E1BCAB" w14:textId="77777777" w:rsidR="00D701DE" w:rsidRDefault="00000000">
            <w:pPr>
              <w:spacing w:after="0"/>
            </w:pPr>
            <w:r>
              <w:rPr>
                <w:rFonts w:ascii="Trebuchet MS" w:hAnsi="Trebuchet MS" w:cs="Trebuchet MS"/>
                <w:b/>
                <w:sz w:val="19"/>
                <w:szCs w:val="19"/>
              </w:rPr>
              <w:t>Commodities</w:t>
            </w:r>
          </w:p>
        </w:tc>
        <w:tc>
          <w:tcPr>
            <w:tcW w:w="5596" w:type="dxa"/>
            <w:tcBorders>
              <w:bottom w:val="single" w:sz="4" w:space="0" w:color="DBD8D0"/>
            </w:tcBorders>
            <w:tcMar>
              <w:top w:w="60" w:type="dxa"/>
              <w:left w:w="120" w:type="dxa"/>
              <w:bottom w:w="60" w:type="dxa"/>
              <w:right w:w="120" w:type="dxa"/>
            </w:tcMar>
          </w:tcPr>
          <w:p w14:paraId="060F90D7" w14:textId="77777777" w:rsidR="00D701DE" w:rsidRDefault="00000000">
            <w:pPr>
              <w:spacing w:after="0"/>
            </w:pPr>
            <w:r>
              <w:rPr>
                <w:color w:val="4A4842"/>
              </w:rPr>
              <w:t>Per-commodity pages with World Bank Pink Sheet price history, top producers, top exporters, supplier concentration, and exposure heatmaps.</w:t>
            </w:r>
          </w:p>
        </w:tc>
      </w:tr>
      <w:tr w:rsidR="00D701DE" w14:paraId="0F539515" w14:textId="77777777">
        <w:tblPrEx>
          <w:tblCellMar>
            <w:top w:w="0" w:type="dxa"/>
            <w:bottom w:w="0" w:type="dxa"/>
          </w:tblCellMar>
        </w:tblPrEx>
        <w:tc>
          <w:tcPr>
            <w:tcW w:w="1544" w:type="dxa"/>
            <w:vMerge/>
            <w:tcBorders>
              <w:bottom w:val="single" w:sz="4" w:space="0" w:color="DBD8D0"/>
            </w:tcBorders>
            <w:shd w:val="clear" w:color="auto" w:fill="E7F0ED"/>
            <w:tcMar>
              <w:top w:w="60" w:type="dxa"/>
              <w:left w:w="120" w:type="dxa"/>
              <w:bottom w:w="60" w:type="dxa"/>
              <w:right w:w="120" w:type="dxa"/>
            </w:tcMar>
          </w:tcPr>
          <w:p w14:paraId="54E4548B" w14:textId="77777777" w:rsidR="00D701DE" w:rsidRDefault="00D701DE"/>
        </w:tc>
        <w:tc>
          <w:tcPr>
            <w:tcW w:w="2508" w:type="dxa"/>
            <w:tcBorders>
              <w:bottom w:val="single" w:sz="4" w:space="0" w:color="DBD8D0"/>
            </w:tcBorders>
            <w:tcMar>
              <w:top w:w="60" w:type="dxa"/>
              <w:left w:w="120" w:type="dxa"/>
              <w:bottom w:w="60" w:type="dxa"/>
              <w:right w:w="120" w:type="dxa"/>
            </w:tcMar>
          </w:tcPr>
          <w:p w14:paraId="568C29A4" w14:textId="77777777" w:rsidR="00D701DE" w:rsidRDefault="00000000">
            <w:pPr>
              <w:spacing w:after="0"/>
            </w:pPr>
            <w:r>
              <w:rPr>
                <w:rFonts w:ascii="Trebuchet MS" w:hAnsi="Trebuchet MS" w:cs="Trebuchet MS"/>
                <w:b/>
                <w:sz w:val="19"/>
                <w:szCs w:val="19"/>
              </w:rPr>
              <w:t>Companies</w:t>
            </w:r>
          </w:p>
        </w:tc>
        <w:tc>
          <w:tcPr>
            <w:tcW w:w="5596" w:type="dxa"/>
            <w:tcBorders>
              <w:bottom w:val="single" w:sz="4" w:space="0" w:color="DBD8D0"/>
            </w:tcBorders>
            <w:tcMar>
              <w:top w:w="60" w:type="dxa"/>
              <w:left w:w="120" w:type="dxa"/>
              <w:bottom w:w="60" w:type="dxa"/>
              <w:right w:w="120" w:type="dxa"/>
            </w:tcMar>
          </w:tcPr>
          <w:p w14:paraId="5A266DEA" w14:textId="77777777" w:rsidR="00D701DE" w:rsidRDefault="00000000">
            <w:pPr>
              <w:spacing w:after="0"/>
            </w:pPr>
            <w:r>
              <w:rPr>
                <w:color w:val="4A4842"/>
              </w:rPr>
              <w:t xml:space="preserve">Directional sourcing-footprint cards for major traders and food companies. These are labeled </w:t>
            </w:r>
            <w:r w:rsidRPr="00F92D92">
              <w:rPr>
                <w:color w:val="4A4842"/>
                <w:u w:val="single"/>
              </w:rPr>
              <w:t>MODELED</w:t>
            </w:r>
            <w:r>
              <w:rPr>
                <w:color w:val="4A4842"/>
              </w:rPr>
              <w:t xml:space="preserve"> because no trader publishes full per-country sourcing volumes.</w:t>
            </w:r>
          </w:p>
        </w:tc>
      </w:tr>
      <w:tr w:rsidR="00D701DE" w14:paraId="71B0C0B9" w14:textId="77777777">
        <w:tblPrEx>
          <w:tblCellMar>
            <w:top w:w="0" w:type="dxa"/>
            <w:bottom w:w="0" w:type="dxa"/>
          </w:tblCellMar>
        </w:tblPrEx>
        <w:tc>
          <w:tcPr>
            <w:tcW w:w="1544" w:type="dxa"/>
            <w:vMerge w:val="restart"/>
            <w:tcBorders>
              <w:bottom w:val="single" w:sz="4" w:space="0" w:color="DBD8D0"/>
            </w:tcBorders>
            <w:shd w:val="clear" w:color="auto" w:fill="E7F0ED"/>
            <w:tcMar>
              <w:top w:w="60" w:type="dxa"/>
              <w:left w:w="120" w:type="dxa"/>
              <w:bottom w:w="60" w:type="dxa"/>
              <w:right w:w="120" w:type="dxa"/>
            </w:tcMar>
          </w:tcPr>
          <w:p w14:paraId="148B0FC3" w14:textId="77777777" w:rsidR="00D701DE" w:rsidRDefault="00000000">
            <w:pPr>
              <w:spacing w:after="0"/>
            </w:pPr>
            <w:r>
              <w:rPr>
                <w:rFonts w:ascii="Trebuchet MS" w:hAnsi="Trebuchet MS" w:cs="Trebuchet MS"/>
                <w:b/>
                <w:color w:val="255F54"/>
                <w:sz w:val="20"/>
                <w:szCs w:val="20"/>
              </w:rPr>
              <w:t>Analyze</w:t>
            </w:r>
          </w:p>
        </w:tc>
        <w:tc>
          <w:tcPr>
            <w:tcW w:w="2508" w:type="dxa"/>
            <w:tcBorders>
              <w:bottom w:val="single" w:sz="4" w:space="0" w:color="DBD8D0"/>
            </w:tcBorders>
            <w:tcMar>
              <w:top w:w="60" w:type="dxa"/>
              <w:left w:w="120" w:type="dxa"/>
              <w:bottom w:w="60" w:type="dxa"/>
              <w:right w:w="120" w:type="dxa"/>
            </w:tcMar>
          </w:tcPr>
          <w:p w14:paraId="35E86A1B" w14:textId="77777777" w:rsidR="00D701DE" w:rsidRDefault="00000000">
            <w:pPr>
              <w:spacing w:after="0"/>
            </w:pPr>
            <w:r>
              <w:rPr>
                <w:rFonts w:ascii="Trebuchet MS" w:hAnsi="Trebuchet MS" w:cs="Trebuchet MS"/>
                <w:b/>
                <w:sz w:val="19"/>
                <w:szCs w:val="19"/>
              </w:rPr>
              <w:t>Score</w:t>
            </w:r>
          </w:p>
        </w:tc>
        <w:tc>
          <w:tcPr>
            <w:tcW w:w="5596" w:type="dxa"/>
            <w:tcBorders>
              <w:bottom w:val="single" w:sz="4" w:space="0" w:color="DBD8D0"/>
            </w:tcBorders>
            <w:tcMar>
              <w:top w:w="60" w:type="dxa"/>
              <w:left w:w="120" w:type="dxa"/>
              <w:bottom w:w="60" w:type="dxa"/>
              <w:right w:w="120" w:type="dxa"/>
            </w:tcMar>
          </w:tcPr>
          <w:p w14:paraId="303B657A" w14:textId="77777777" w:rsidR="00D701DE" w:rsidRDefault="00000000">
            <w:pPr>
              <w:spacing w:after="0"/>
            </w:pPr>
            <w:r>
              <w:rPr>
                <w:color w:val="4A4842"/>
              </w:rPr>
              <w:t>Global rankings, country comparison, and a 2×2 dependency matrix: caloric import dependency by supplier concentration.</w:t>
            </w:r>
          </w:p>
        </w:tc>
      </w:tr>
      <w:tr w:rsidR="00D701DE" w14:paraId="09B73D67" w14:textId="77777777">
        <w:tblPrEx>
          <w:tblCellMar>
            <w:top w:w="0" w:type="dxa"/>
            <w:bottom w:w="0" w:type="dxa"/>
          </w:tblCellMar>
        </w:tblPrEx>
        <w:tc>
          <w:tcPr>
            <w:tcW w:w="1544" w:type="dxa"/>
            <w:vMerge/>
            <w:tcBorders>
              <w:bottom w:val="single" w:sz="4" w:space="0" w:color="DBD8D0"/>
            </w:tcBorders>
            <w:shd w:val="clear" w:color="auto" w:fill="E7F0ED"/>
            <w:tcMar>
              <w:top w:w="60" w:type="dxa"/>
              <w:left w:w="120" w:type="dxa"/>
              <w:bottom w:w="60" w:type="dxa"/>
              <w:right w:w="120" w:type="dxa"/>
            </w:tcMar>
          </w:tcPr>
          <w:p w14:paraId="24DE7D62" w14:textId="77777777" w:rsidR="00D701DE" w:rsidRDefault="00D701DE"/>
        </w:tc>
        <w:tc>
          <w:tcPr>
            <w:tcW w:w="2508" w:type="dxa"/>
            <w:tcBorders>
              <w:bottom w:val="single" w:sz="4" w:space="0" w:color="DBD8D0"/>
            </w:tcBorders>
            <w:tcMar>
              <w:top w:w="60" w:type="dxa"/>
              <w:left w:w="120" w:type="dxa"/>
              <w:bottom w:w="60" w:type="dxa"/>
              <w:right w:w="120" w:type="dxa"/>
            </w:tcMar>
          </w:tcPr>
          <w:p w14:paraId="067CDBF7" w14:textId="77777777" w:rsidR="00D701DE" w:rsidRDefault="00000000">
            <w:pPr>
              <w:spacing w:after="0"/>
            </w:pPr>
            <w:r>
              <w:rPr>
                <w:rFonts w:ascii="Trebuchet MS" w:hAnsi="Trebuchet MS" w:cs="Trebuchet MS"/>
                <w:b/>
                <w:sz w:val="19"/>
                <w:szCs w:val="19"/>
              </w:rPr>
              <w:t>Scenario stress-test</w:t>
            </w:r>
          </w:p>
        </w:tc>
        <w:tc>
          <w:tcPr>
            <w:tcW w:w="5596" w:type="dxa"/>
            <w:tcBorders>
              <w:bottom w:val="single" w:sz="4" w:space="0" w:color="DBD8D0"/>
            </w:tcBorders>
            <w:tcMar>
              <w:top w:w="60" w:type="dxa"/>
              <w:left w:w="120" w:type="dxa"/>
              <w:bottom w:w="60" w:type="dxa"/>
              <w:right w:w="120" w:type="dxa"/>
            </w:tcMar>
          </w:tcPr>
          <w:p w14:paraId="7F0F5184" w14:textId="77777777" w:rsidR="00D701DE" w:rsidRDefault="00000000">
            <w:pPr>
              <w:spacing w:after="0"/>
            </w:pPr>
            <w:r>
              <w:rPr>
                <w:color w:val="4A4842"/>
              </w:rPr>
              <w:t xml:space="preserve">A </w:t>
            </w:r>
            <w:r w:rsidRPr="00F92D92">
              <w:rPr>
                <w:color w:val="4A4842"/>
                <w:u w:val="single"/>
              </w:rPr>
              <w:t xml:space="preserve">what-if engine </w:t>
            </w:r>
            <w:r>
              <w:rPr>
                <w:color w:val="4A4842"/>
              </w:rPr>
              <w:t>for shocks such as wheat-supplier export disruption, rice export bans, maize tariffs, fertilizer chokepoints, drought, climate shifts, and conflict in a chokepoint region.</w:t>
            </w:r>
          </w:p>
        </w:tc>
      </w:tr>
      <w:tr w:rsidR="00D701DE" w14:paraId="1AB2A726" w14:textId="77777777">
        <w:tblPrEx>
          <w:tblCellMar>
            <w:top w:w="0" w:type="dxa"/>
            <w:bottom w:w="0" w:type="dxa"/>
          </w:tblCellMar>
        </w:tblPrEx>
        <w:tc>
          <w:tcPr>
            <w:tcW w:w="1544" w:type="dxa"/>
            <w:vMerge/>
            <w:tcBorders>
              <w:bottom w:val="single" w:sz="4" w:space="0" w:color="DBD8D0"/>
            </w:tcBorders>
            <w:shd w:val="clear" w:color="auto" w:fill="E7F0ED"/>
            <w:tcMar>
              <w:top w:w="60" w:type="dxa"/>
              <w:left w:w="120" w:type="dxa"/>
              <w:bottom w:w="60" w:type="dxa"/>
              <w:right w:w="120" w:type="dxa"/>
            </w:tcMar>
          </w:tcPr>
          <w:p w14:paraId="55BB430D" w14:textId="77777777" w:rsidR="00D701DE" w:rsidRDefault="00D701DE"/>
        </w:tc>
        <w:tc>
          <w:tcPr>
            <w:tcW w:w="2508" w:type="dxa"/>
            <w:tcBorders>
              <w:bottom w:val="single" w:sz="4" w:space="0" w:color="DBD8D0"/>
            </w:tcBorders>
            <w:tcMar>
              <w:top w:w="60" w:type="dxa"/>
              <w:left w:w="120" w:type="dxa"/>
              <w:bottom w:w="60" w:type="dxa"/>
              <w:right w:w="120" w:type="dxa"/>
            </w:tcMar>
          </w:tcPr>
          <w:p w14:paraId="0C083121" w14:textId="77777777" w:rsidR="00D701DE" w:rsidRDefault="00000000">
            <w:pPr>
              <w:spacing w:after="0"/>
            </w:pPr>
            <w:r>
              <w:rPr>
                <w:rFonts w:ascii="Trebuchet MS" w:hAnsi="Trebuchet MS" w:cs="Trebuchet MS"/>
                <w:b/>
                <w:sz w:val="19"/>
                <w:szCs w:val="19"/>
              </w:rPr>
              <w:t>Modeled Outlook to 2030</w:t>
            </w:r>
          </w:p>
        </w:tc>
        <w:tc>
          <w:tcPr>
            <w:tcW w:w="5596" w:type="dxa"/>
            <w:tcBorders>
              <w:bottom w:val="single" w:sz="4" w:space="0" w:color="DBD8D0"/>
            </w:tcBorders>
            <w:tcMar>
              <w:top w:w="60" w:type="dxa"/>
              <w:left w:w="120" w:type="dxa"/>
              <w:bottom w:w="60" w:type="dxa"/>
              <w:right w:w="120" w:type="dxa"/>
            </w:tcMar>
          </w:tcPr>
          <w:p w14:paraId="31516594" w14:textId="0CA70664" w:rsidR="00D701DE" w:rsidRDefault="00000000">
            <w:pPr>
              <w:spacing w:after="0"/>
            </w:pPr>
            <w:r>
              <w:rPr>
                <w:color w:val="4A4842"/>
              </w:rPr>
              <w:t xml:space="preserve">An illustrative medium-term view combining the structural baseline with a modeled live overlay. It is </w:t>
            </w:r>
            <w:r w:rsidRPr="00F92D92">
              <w:rPr>
                <w:color w:val="4A4842"/>
                <w:u w:val="single"/>
              </w:rPr>
              <w:t>not</w:t>
            </w:r>
            <w:r>
              <w:rPr>
                <w:color w:val="4A4842"/>
              </w:rPr>
              <w:t xml:space="preserve"> presented as an official forecast</w:t>
            </w:r>
            <w:r w:rsidR="00F92D92">
              <w:rPr>
                <w:color w:val="4A4842"/>
              </w:rPr>
              <w:t>, more like a ‘if the trend continues’</w:t>
            </w:r>
            <w:r>
              <w:rPr>
                <w:color w:val="4A4842"/>
              </w:rPr>
              <w:t>.</w:t>
            </w:r>
          </w:p>
        </w:tc>
      </w:tr>
      <w:tr w:rsidR="00D701DE" w14:paraId="34FF5D44" w14:textId="77777777">
        <w:tblPrEx>
          <w:tblCellMar>
            <w:top w:w="0" w:type="dxa"/>
            <w:bottom w:w="0" w:type="dxa"/>
          </w:tblCellMar>
        </w:tblPrEx>
        <w:tc>
          <w:tcPr>
            <w:tcW w:w="1544" w:type="dxa"/>
            <w:vMerge w:val="restart"/>
            <w:tcBorders>
              <w:bottom w:val="single" w:sz="4" w:space="0" w:color="DBD8D0"/>
            </w:tcBorders>
            <w:shd w:val="clear" w:color="auto" w:fill="E7F0ED"/>
            <w:tcMar>
              <w:top w:w="60" w:type="dxa"/>
              <w:left w:w="120" w:type="dxa"/>
              <w:bottom w:w="60" w:type="dxa"/>
              <w:right w:w="120" w:type="dxa"/>
            </w:tcMar>
          </w:tcPr>
          <w:p w14:paraId="52C3221D" w14:textId="77777777" w:rsidR="00D701DE" w:rsidRDefault="00000000">
            <w:pPr>
              <w:spacing w:after="0"/>
            </w:pPr>
            <w:r>
              <w:rPr>
                <w:rFonts w:ascii="Trebuchet MS" w:hAnsi="Trebuchet MS" w:cs="Trebuchet MS"/>
                <w:b/>
                <w:color w:val="255F54"/>
                <w:sz w:val="20"/>
                <w:szCs w:val="20"/>
              </w:rPr>
              <w:t>Live</w:t>
            </w:r>
          </w:p>
        </w:tc>
        <w:tc>
          <w:tcPr>
            <w:tcW w:w="2508" w:type="dxa"/>
            <w:tcBorders>
              <w:bottom w:val="single" w:sz="4" w:space="0" w:color="DBD8D0"/>
            </w:tcBorders>
            <w:tcMar>
              <w:top w:w="60" w:type="dxa"/>
              <w:left w:w="120" w:type="dxa"/>
              <w:bottom w:w="60" w:type="dxa"/>
              <w:right w:w="120" w:type="dxa"/>
            </w:tcMar>
          </w:tcPr>
          <w:p w14:paraId="23008D0D" w14:textId="77777777" w:rsidR="00D701DE" w:rsidRDefault="00000000">
            <w:pPr>
              <w:spacing w:after="0"/>
            </w:pPr>
            <w:r>
              <w:rPr>
                <w:rFonts w:ascii="Trebuchet MS" w:hAnsi="Trebuchet MS" w:cs="Trebuchet MS"/>
                <w:b/>
                <w:sz w:val="19"/>
                <w:szCs w:val="19"/>
              </w:rPr>
              <w:t>Live disturbances</w:t>
            </w:r>
          </w:p>
        </w:tc>
        <w:tc>
          <w:tcPr>
            <w:tcW w:w="5596" w:type="dxa"/>
            <w:tcBorders>
              <w:bottom w:val="single" w:sz="4" w:space="0" w:color="DBD8D0"/>
            </w:tcBorders>
            <w:tcMar>
              <w:top w:w="60" w:type="dxa"/>
              <w:left w:w="120" w:type="dxa"/>
              <w:bottom w:w="60" w:type="dxa"/>
              <w:right w:w="120" w:type="dxa"/>
            </w:tcMar>
          </w:tcPr>
          <w:p w14:paraId="672FEF61" w14:textId="77777777" w:rsidR="00D701DE" w:rsidRDefault="00000000">
            <w:pPr>
              <w:spacing w:after="0"/>
            </w:pPr>
            <w:r>
              <w:rPr>
                <w:color w:val="4A4842"/>
              </w:rPr>
              <w:t xml:space="preserve">A time-ordered feed of ACLED conflict events, </w:t>
            </w:r>
            <w:proofErr w:type="spellStart"/>
            <w:r>
              <w:rPr>
                <w:color w:val="4A4842"/>
              </w:rPr>
              <w:t>ReliefWeb</w:t>
            </w:r>
            <w:proofErr w:type="spellEnd"/>
            <w:r>
              <w:rPr>
                <w:color w:val="4A4842"/>
              </w:rPr>
              <w:t xml:space="preserve"> alerts, GDACS disaster alerts, flood anomalies, weather extremes, NASA FIRMS fires over cropland, and </w:t>
            </w:r>
            <w:proofErr w:type="spellStart"/>
            <w:r>
              <w:rPr>
                <w:color w:val="4A4842"/>
              </w:rPr>
              <w:t>OpenAQ</w:t>
            </w:r>
            <w:proofErr w:type="spellEnd"/>
            <w:r>
              <w:rPr>
                <w:color w:val="4A4842"/>
              </w:rPr>
              <w:t xml:space="preserve"> air-quality stress.</w:t>
            </w:r>
          </w:p>
        </w:tc>
      </w:tr>
      <w:tr w:rsidR="00D701DE" w14:paraId="4A897F03" w14:textId="77777777">
        <w:tblPrEx>
          <w:tblCellMar>
            <w:top w:w="0" w:type="dxa"/>
            <w:bottom w:w="0" w:type="dxa"/>
          </w:tblCellMar>
        </w:tblPrEx>
        <w:tc>
          <w:tcPr>
            <w:tcW w:w="1544" w:type="dxa"/>
            <w:vMerge w:val="restart"/>
            <w:tcBorders>
              <w:bottom w:val="single" w:sz="4" w:space="0" w:color="DBD8D0"/>
            </w:tcBorders>
            <w:shd w:val="clear" w:color="auto" w:fill="E7F0ED"/>
            <w:tcMar>
              <w:top w:w="60" w:type="dxa"/>
              <w:left w:w="120" w:type="dxa"/>
              <w:bottom w:w="60" w:type="dxa"/>
              <w:right w:w="120" w:type="dxa"/>
            </w:tcMar>
          </w:tcPr>
          <w:p w14:paraId="43A9CB4D" w14:textId="77777777" w:rsidR="00D701DE" w:rsidRDefault="00000000">
            <w:pPr>
              <w:spacing w:after="0"/>
            </w:pPr>
            <w:r>
              <w:rPr>
                <w:rFonts w:ascii="Trebuchet MS" w:hAnsi="Trebuchet MS" w:cs="Trebuchet MS"/>
                <w:b/>
                <w:color w:val="255F54"/>
                <w:sz w:val="20"/>
                <w:szCs w:val="20"/>
              </w:rPr>
              <w:t>About</w:t>
            </w:r>
          </w:p>
        </w:tc>
        <w:tc>
          <w:tcPr>
            <w:tcW w:w="2508" w:type="dxa"/>
            <w:tcBorders>
              <w:bottom w:val="single" w:sz="4" w:space="0" w:color="DBD8D0"/>
            </w:tcBorders>
            <w:tcMar>
              <w:top w:w="60" w:type="dxa"/>
              <w:left w:w="120" w:type="dxa"/>
              <w:bottom w:w="60" w:type="dxa"/>
              <w:right w:w="120" w:type="dxa"/>
            </w:tcMar>
          </w:tcPr>
          <w:p w14:paraId="63E91B64" w14:textId="77777777" w:rsidR="00D701DE" w:rsidRDefault="00000000">
            <w:pPr>
              <w:spacing w:after="0"/>
            </w:pPr>
            <w:r>
              <w:rPr>
                <w:rFonts w:ascii="Trebuchet MS" w:hAnsi="Trebuchet MS" w:cs="Trebuchet MS"/>
                <w:b/>
                <w:sz w:val="19"/>
                <w:szCs w:val="19"/>
              </w:rPr>
              <w:t>Methodology and Data Status</w:t>
            </w:r>
          </w:p>
        </w:tc>
        <w:tc>
          <w:tcPr>
            <w:tcW w:w="5596" w:type="dxa"/>
            <w:tcBorders>
              <w:bottom w:val="single" w:sz="4" w:space="0" w:color="DBD8D0"/>
            </w:tcBorders>
            <w:tcMar>
              <w:top w:w="60" w:type="dxa"/>
              <w:left w:w="120" w:type="dxa"/>
              <w:bottom w:w="60" w:type="dxa"/>
              <w:right w:w="120" w:type="dxa"/>
            </w:tcMar>
          </w:tcPr>
          <w:p w14:paraId="00CCC40B" w14:textId="77777777" w:rsidR="00D701DE" w:rsidRDefault="00000000">
            <w:pPr>
              <w:spacing w:after="0"/>
            </w:pPr>
            <w:r>
              <w:rPr>
                <w:color w:val="4A4842"/>
              </w:rPr>
              <w:t>The formula, source definitions, nowcast math, version changes, worked examples, and a source-health manifest showing which pipelines are live, degraded, or manual.</w:t>
            </w:r>
          </w:p>
        </w:tc>
      </w:tr>
    </w:tbl>
    <w:p w14:paraId="30782C72" w14:textId="77777777" w:rsidR="00D701DE" w:rsidRDefault="00000000">
      <w:pPr>
        <w:keepNext/>
        <w:pBdr>
          <w:bottom w:val="single" w:sz="14" w:space="8" w:color="2B2A26"/>
        </w:pBdr>
        <w:spacing w:before="280" w:after="160"/>
      </w:pPr>
      <w:r>
        <w:rPr>
          <w:rFonts w:ascii="Consolas" w:hAnsi="Consolas" w:cs="Consolas"/>
          <w:b/>
          <w:color w:val="2F7D6E"/>
          <w:sz w:val="30"/>
          <w:szCs w:val="30"/>
        </w:rPr>
        <w:lastRenderedPageBreak/>
        <w:t>03 </w:t>
      </w:r>
      <w:r>
        <w:rPr>
          <w:rFonts w:ascii="Trebuchet MS" w:hAnsi="Trebuchet MS" w:cs="Trebuchet MS"/>
          <w:b/>
          <w:sz w:val="30"/>
          <w:szCs w:val="30"/>
        </w:rPr>
        <w:t>How it was built</w:t>
      </w:r>
    </w:p>
    <w:p w14:paraId="0D4DDC0C" w14:textId="77777777" w:rsidR="00D701DE" w:rsidRDefault="00000000">
      <w:pPr>
        <w:spacing w:after="140"/>
      </w:pPr>
      <w:r>
        <w:rPr>
          <w:color w:val="4A4842"/>
        </w:rPr>
        <w:t xml:space="preserve">FoodShield AI uses a static frontend and a Python data layer. There is no server, database, or user account system. GitHub Actions refreshes the data, writes JSON snapshots into the repository, and </w:t>
      </w:r>
      <w:proofErr w:type="spellStart"/>
      <w:r>
        <w:rPr>
          <w:color w:val="4A4842"/>
        </w:rPr>
        <w:t>Vercel</w:t>
      </w:r>
      <w:proofErr w:type="spellEnd"/>
      <w:r>
        <w:rPr>
          <w:color w:val="4A4842"/>
        </w:rPr>
        <w:t xml:space="preserve"> serves those files with the frontend.</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4D8D02B5"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7EFF6889" w14:textId="77777777" w:rsidR="00D701DE" w:rsidRDefault="00000000">
            <w:pPr>
              <w:spacing w:after="0"/>
            </w:pPr>
            <w:r>
              <w:rPr>
                <w:rFonts w:ascii="Trebuchet MS" w:hAnsi="Trebuchet MS" w:cs="Trebuchet MS"/>
                <w:b/>
                <w:smallCaps/>
                <w:color w:val="255F54"/>
                <w:spacing w:val="6"/>
                <w:sz w:val="16"/>
                <w:szCs w:val="16"/>
              </w:rPr>
              <w:t>Layer</w:t>
            </w:r>
          </w:p>
        </w:tc>
        <w:tc>
          <w:tcPr>
            <w:tcW w:w="6754" w:type="dxa"/>
            <w:tcBorders>
              <w:bottom w:val="single" w:sz="12" w:space="0" w:color="2B2A26"/>
            </w:tcBorders>
            <w:tcMar>
              <w:top w:w="40" w:type="dxa"/>
              <w:left w:w="120" w:type="dxa"/>
              <w:bottom w:w="70" w:type="dxa"/>
              <w:right w:w="120" w:type="dxa"/>
            </w:tcMar>
          </w:tcPr>
          <w:p w14:paraId="275A481B" w14:textId="77777777" w:rsidR="00D701DE" w:rsidRDefault="00000000">
            <w:pPr>
              <w:spacing w:after="0"/>
            </w:pPr>
            <w:r>
              <w:rPr>
                <w:rFonts w:ascii="Trebuchet MS" w:hAnsi="Trebuchet MS" w:cs="Trebuchet MS"/>
                <w:b/>
                <w:smallCaps/>
                <w:color w:val="255F54"/>
                <w:spacing w:val="6"/>
                <w:sz w:val="16"/>
                <w:szCs w:val="16"/>
              </w:rPr>
              <w:t>Implementation</w:t>
            </w:r>
          </w:p>
        </w:tc>
      </w:tr>
      <w:tr w:rsidR="00D701DE" w14:paraId="32E4723D"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35ADBDDC" w14:textId="77777777" w:rsidR="00D701DE" w:rsidRDefault="00000000">
            <w:pPr>
              <w:spacing w:after="0"/>
            </w:pPr>
            <w:r>
              <w:rPr>
                <w:rFonts w:ascii="Trebuchet MS" w:hAnsi="Trebuchet MS" w:cs="Trebuchet MS"/>
                <w:b/>
                <w:sz w:val="20"/>
                <w:szCs w:val="20"/>
              </w:rPr>
              <w:t>Frontend</w:t>
            </w:r>
          </w:p>
        </w:tc>
        <w:tc>
          <w:tcPr>
            <w:tcW w:w="6754" w:type="dxa"/>
            <w:tcBorders>
              <w:bottom w:val="single" w:sz="4" w:space="0" w:color="DBD8D0"/>
            </w:tcBorders>
            <w:tcMar>
              <w:top w:w="60" w:type="dxa"/>
              <w:left w:w="120" w:type="dxa"/>
              <w:bottom w:w="60" w:type="dxa"/>
              <w:right w:w="120" w:type="dxa"/>
            </w:tcMar>
          </w:tcPr>
          <w:p w14:paraId="65596E2C" w14:textId="77777777" w:rsidR="00D701DE" w:rsidRDefault="00000000">
            <w:pPr>
              <w:spacing w:after="0"/>
            </w:pPr>
            <w:r>
              <w:rPr>
                <w:color w:val="4A4842"/>
              </w:rPr>
              <w:t>Single-file HTML with vanilla JavaScript, D3.js for the map and trade-flow globe, Chart.js for sparklines, and CSS custom properties for theming.</w:t>
            </w:r>
          </w:p>
        </w:tc>
      </w:tr>
      <w:tr w:rsidR="00D701DE" w14:paraId="0718A6E9"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00FF695A" w14:textId="77777777" w:rsidR="00D701DE" w:rsidRDefault="00000000">
            <w:pPr>
              <w:spacing w:after="0"/>
            </w:pPr>
            <w:r>
              <w:rPr>
                <w:rFonts w:ascii="Trebuchet MS" w:hAnsi="Trebuchet MS" w:cs="Trebuchet MS"/>
                <w:b/>
                <w:sz w:val="20"/>
                <w:szCs w:val="20"/>
              </w:rPr>
              <w:t>Data layer</w:t>
            </w:r>
          </w:p>
        </w:tc>
        <w:tc>
          <w:tcPr>
            <w:tcW w:w="6754" w:type="dxa"/>
            <w:tcBorders>
              <w:bottom w:val="single" w:sz="4" w:space="0" w:color="DBD8D0"/>
            </w:tcBorders>
            <w:shd w:val="clear" w:color="auto" w:fill="F1EFE8"/>
            <w:tcMar>
              <w:top w:w="60" w:type="dxa"/>
              <w:left w:w="120" w:type="dxa"/>
              <w:bottom w:w="60" w:type="dxa"/>
              <w:right w:w="120" w:type="dxa"/>
            </w:tcMar>
          </w:tcPr>
          <w:p w14:paraId="61795758" w14:textId="77777777" w:rsidR="00D701DE" w:rsidRDefault="00000000">
            <w:pPr>
              <w:spacing w:after="0"/>
            </w:pPr>
            <w:r>
              <w:rPr>
                <w:color w:val="4A4842"/>
              </w:rPr>
              <w:t xml:space="preserve">33 Python scripts under scripts/, one per upstream API or bulk download. Shared helpers in scripts/_common.py handle retry, </w:t>
            </w:r>
            <w:proofErr w:type="spellStart"/>
            <w:r>
              <w:rPr>
                <w:color w:val="4A4842"/>
              </w:rPr>
              <w:t>normalisation</w:t>
            </w:r>
            <w:proofErr w:type="spellEnd"/>
            <w:r>
              <w:rPr>
                <w:color w:val="4A4842"/>
              </w:rPr>
              <w:t>, and provenance tags.</w:t>
            </w:r>
          </w:p>
        </w:tc>
      </w:tr>
      <w:tr w:rsidR="00D701DE" w14:paraId="09753A98"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57C7F2B6" w14:textId="77777777" w:rsidR="00D701DE" w:rsidRDefault="00000000">
            <w:pPr>
              <w:spacing w:after="0"/>
            </w:pPr>
            <w:r>
              <w:rPr>
                <w:rFonts w:ascii="Trebuchet MS" w:hAnsi="Trebuchet MS" w:cs="Trebuchet MS"/>
                <w:b/>
                <w:sz w:val="20"/>
                <w:szCs w:val="20"/>
              </w:rPr>
              <w:t>Orchestration</w:t>
            </w:r>
          </w:p>
        </w:tc>
        <w:tc>
          <w:tcPr>
            <w:tcW w:w="6754" w:type="dxa"/>
            <w:tcBorders>
              <w:bottom w:val="single" w:sz="4" w:space="0" w:color="DBD8D0"/>
            </w:tcBorders>
            <w:tcMar>
              <w:top w:w="60" w:type="dxa"/>
              <w:left w:w="120" w:type="dxa"/>
              <w:bottom w:w="60" w:type="dxa"/>
              <w:right w:w="120" w:type="dxa"/>
            </w:tcMar>
          </w:tcPr>
          <w:p w14:paraId="2CB7278E" w14:textId="77777777" w:rsidR="00D701DE" w:rsidRDefault="00000000">
            <w:pPr>
              <w:spacing w:after="0"/>
            </w:pPr>
            <w:r>
              <w:rPr>
                <w:color w:val="4A4842"/>
              </w:rPr>
              <w:t xml:space="preserve">GitHub Actions runs scripts/run_all.py every 6 hours, rebuilds </w:t>
            </w:r>
            <w:proofErr w:type="spellStart"/>
            <w:proofErr w:type="gramStart"/>
            <w:r>
              <w:rPr>
                <w:color w:val="4A4842"/>
              </w:rPr>
              <w:t>nowcast.json</w:t>
            </w:r>
            <w:proofErr w:type="spellEnd"/>
            <w:proofErr w:type="gramEnd"/>
            <w:r>
              <w:rPr>
                <w:color w:val="4A4842"/>
              </w:rPr>
              <w:t xml:space="preserve"> and </w:t>
            </w:r>
            <w:proofErr w:type="spellStart"/>
            <w:r>
              <w:rPr>
                <w:color w:val="4A4842"/>
              </w:rPr>
              <w:t>source_manifest.json</w:t>
            </w:r>
            <w:proofErr w:type="spellEnd"/>
            <w:r>
              <w:rPr>
                <w:color w:val="4A4842"/>
              </w:rPr>
              <w:t xml:space="preserve">, commits the diff, and triggers a </w:t>
            </w:r>
            <w:proofErr w:type="spellStart"/>
            <w:r>
              <w:rPr>
                <w:color w:val="4A4842"/>
              </w:rPr>
              <w:t>Vercel</w:t>
            </w:r>
            <w:proofErr w:type="spellEnd"/>
            <w:r>
              <w:rPr>
                <w:color w:val="4A4842"/>
              </w:rPr>
              <w:t xml:space="preserve"> redeploy.</w:t>
            </w:r>
          </w:p>
        </w:tc>
      </w:tr>
      <w:tr w:rsidR="00D701DE" w14:paraId="3211518C"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7155A20C" w14:textId="77777777" w:rsidR="00D701DE" w:rsidRDefault="00000000">
            <w:pPr>
              <w:spacing w:after="0"/>
            </w:pPr>
            <w:r>
              <w:rPr>
                <w:rFonts w:ascii="Trebuchet MS" w:hAnsi="Trebuchet MS" w:cs="Trebuchet MS"/>
                <w:b/>
                <w:sz w:val="20"/>
                <w:szCs w:val="20"/>
              </w:rPr>
              <w:t>Hosting</w:t>
            </w:r>
          </w:p>
        </w:tc>
        <w:tc>
          <w:tcPr>
            <w:tcW w:w="6754" w:type="dxa"/>
            <w:tcBorders>
              <w:bottom w:val="single" w:sz="4" w:space="0" w:color="DBD8D0"/>
            </w:tcBorders>
            <w:shd w:val="clear" w:color="auto" w:fill="F1EFE8"/>
            <w:tcMar>
              <w:top w:w="60" w:type="dxa"/>
              <w:left w:w="120" w:type="dxa"/>
              <w:bottom w:w="60" w:type="dxa"/>
              <w:right w:w="120" w:type="dxa"/>
            </w:tcMar>
          </w:tcPr>
          <w:p w14:paraId="7D36957A" w14:textId="77777777" w:rsidR="00D701DE" w:rsidRDefault="00000000">
            <w:pPr>
              <w:spacing w:after="0"/>
            </w:pPr>
            <w:proofErr w:type="spellStart"/>
            <w:r>
              <w:rPr>
                <w:color w:val="4A4842"/>
              </w:rPr>
              <w:t>Vercel</w:t>
            </w:r>
            <w:proofErr w:type="spellEnd"/>
            <w:r>
              <w:rPr>
                <w:color w:val="4A4842"/>
              </w:rPr>
              <w:t xml:space="preserve"> static deployment with routing for /data/* and image assets.</w:t>
            </w:r>
          </w:p>
        </w:tc>
      </w:tr>
      <w:tr w:rsidR="00D701DE" w14:paraId="7B492438"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5D7234CF" w14:textId="77777777" w:rsidR="00D701DE" w:rsidRDefault="00000000">
            <w:pPr>
              <w:spacing w:after="0"/>
            </w:pPr>
            <w:r>
              <w:rPr>
                <w:rFonts w:ascii="Trebuchet MS" w:hAnsi="Trebuchet MS" w:cs="Trebuchet MS"/>
                <w:b/>
                <w:sz w:val="20"/>
                <w:szCs w:val="20"/>
              </w:rPr>
              <w:t>Credential-gated APIs</w:t>
            </w:r>
          </w:p>
        </w:tc>
        <w:tc>
          <w:tcPr>
            <w:tcW w:w="6754" w:type="dxa"/>
            <w:tcBorders>
              <w:bottom w:val="single" w:sz="4" w:space="0" w:color="DBD8D0"/>
            </w:tcBorders>
            <w:tcMar>
              <w:top w:w="60" w:type="dxa"/>
              <w:left w:w="120" w:type="dxa"/>
              <w:bottom w:w="60" w:type="dxa"/>
              <w:right w:w="120" w:type="dxa"/>
            </w:tcMar>
          </w:tcPr>
          <w:p w14:paraId="0160D7F3" w14:textId="77777777" w:rsidR="00D701DE" w:rsidRDefault="00000000">
            <w:pPr>
              <w:spacing w:after="0"/>
            </w:pPr>
            <w:r>
              <w:rPr>
                <w:color w:val="4A4842"/>
              </w:rPr>
              <w:t xml:space="preserve">ACLED, FEWS NET, UN Comtrade Plus, </w:t>
            </w:r>
            <w:proofErr w:type="spellStart"/>
            <w:r>
              <w:rPr>
                <w:color w:val="4A4842"/>
              </w:rPr>
              <w:t>OpenAQ</w:t>
            </w:r>
            <w:proofErr w:type="spellEnd"/>
            <w:r>
              <w:rPr>
                <w:color w:val="4A4842"/>
              </w:rPr>
              <w:t xml:space="preserve">, NASA FIRMS, </w:t>
            </w:r>
            <w:proofErr w:type="spellStart"/>
            <w:r>
              <w:rPr>
                <w:color w:val="4A4842"/>
              </w:rPr>
              <w:t>ReliefWeb</w:t>
            </w:r>
            <w:proofErr w:type="spellEnd"/>
            <w:r>
              <w:rPr>
                <w:color w:val="4A4842"/>
              </w:rPr>
              <w:t>. Secrets live in GitHub Actions, not in the browser.</w:t>
            </w:r>
          </w:p>
        </w:tc>
      </w:tr>
      <w:tr w:rsidR="00D701DE" w14:paraId="4011F3E5"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3FFF7939" w14:textId="77777777" w:rsidR="00D701DE" w:rsidRDefault="00000000">
            <w:pPr>
              <w:spacing w:after="0"/>
            </w:pPr>
            <w:r>
              <w:rPr>
                <w:rFonts w:ascii="Trebuchet MS" w:hAnsi="Trebuchet MS" w:cs="Trebuchet MS"/>
                <w:b/>
                <w:sz w:val="20"/>
                <w:szCs w:val="20"/>
              </w:rPr>
              <w:t>Version control</w:t>
            </w:r>
          </w:p>
        </w:tc>
        <w:tc>
          <w:tcPr>
            <w:tcW w:w="6754" w:type="dxa"/>
            <w:tcBorders>
              <w:bottom w:val="single" w:sz="4" w:space="0" w:color="DBD8D0"/>
            </w:tcBorders>
            <w:shd w:val="clear" w:color="auto" w:fill="F1EFE8"/>
            <w:tcMar>
              <w:top w:w="60" w:type="dxa"/>
              <w:left w:w="120" w:type="dxa"/>
              <w:bottom w:w="60" w:type="dxa"/>
              <w:right w:w="120" w:type="dxa"/>
            </w:tcMar>
          </w:tcPr>
          <w:p w14:paraId="46DA4EE8" w14:textId="77777777" w:rsidR="00D701DE" w:rsidRDefault="00000000">
            <w:pPr>
              <w:spacing w:after="0"/>
            </w:pPr>
            <w:r>
              <w:rPr>
                <w:color w:val="4A4842"/>
              </w:rPr>
              <w:t>Public GitHub repository with the frontend, refresh scripts, and generated snapshots.</w:t>
            </w:r>
          </w:p>
        </w:tc>
      </w:tr>
    </w:tbl>
    <w:p w14:paraId="0BC67B53" w14:textId="77777777" w:rsidR="00D701DE" w:rsidRDefault="00D701DE">
      <w:pPr>
        <w:spacing w:before="60" w:after="60"/>
      </w:pPr>
    </w:p>
    <w:p w14:paraId="5875DE8A" w14:textId="77777777" w:rsidR="00D701DE" w:rsidRDefault="00000000">
      <w:pPr>
        <w:keepNext/>
        <w:pBdr>
          <w:left w:val="single" w:sz="22" w:space="8" w:color="2F7D6E"/>
        </w:pBdr>
        <w:spacing w:before="240" w:after="80"/>
        <w:ind w:left="140"/>
      </w:pPr>
      <w:r>
        <w:rPr>
          <w:rFonts w:ascii="Trebuchet MS" w:hAnsi="Trebuchet MS" w:cs="Trebuchet MS"/>
          <w:b/>
          <w:sz w:val="24"/>
          <w:szCs w:val="24"/>
        </w:rPr>
        <w:t>Why start with a single HTML file?</w:t>
      </w:r>
    </w:p>
    <w:p w14:paraId="3CE74799" w14:textId="016C9061" w:rsidR="00D701DE" w:rsidRPr="00CE3CD9" w:rsidRDefault="00000000" w:rsidP="00CE3CD9">
      <w:pPr>
        <w:spacing w:after="140"/>
        <w:rPr>
          <w:color w:val="4A4842"/>
        </w:rPr>
      </w:pPr>
      <w:r>
        <w:rPr>
          <w:color w:val="4A4842"/>
        </w:rPr>
        <w:t xml:space="preserve">The frontend is a monolith because the </w:t>
      </w:r>
      <w:r w:rsidR="00F92D92">
        <w:rPr>
          <w:color w:val="4A4842"/>
        </w:rPr>
        <w:t>priority</w:t>
      </w:r>
      <w:r>
        <w:rPr>
          <w:color w:val="4A4842"/>
        </w:rPr>
        <w:t xml:space="preserve"> was a working public tool, not a perfect build system. A single file has three practical advantages: no build step, transparent rendering logic, and a low-friction deployment path. For a read-only dashboard, that trade-off worked. The file </w:t>
      </w:r>
      <w:r w:rsidR="00CE3CD9">
        <w:rPr>
          <w:color w:val="4A4842"/>
        </w:rPr>
        <w:t xml:space="preserve">was </w:t>
      </w:r>
      <w:r>
        <w:rPr>
          <w:color w:val="4A4842"/>
        </w:rPr>
        <w:t xml:space="preserve">large enough that splitting it into modules </w:t>
      </w:r>
      <w:r w:rsidR="00CE3CD9">
        <w:rPr>
          <w:color w:val="4A4842"/>
        </w:rPr>
        <w:t>was</w:t>
      </w:r>
      <w:r>
        <w:rPr>
          <w:color w:val="4A4842"/>
        </w:rPr>
        <w:t xml:space="preserve"> a post-launch engineering task</w:t>
      </w:r>
      <w:r w:rsidR="00CE3CD9">
        <w:rPr>
          <w:color w:val="4A4842"/>
        </w:rPr>
        <w:t xml:space="preserve"> </w:t>
      </w:r>
      <w:proofErr w:type="spellStart"/>
      <w:r w:rsidR="00CE3CD9">
        <w:rPr>
          <w:color w:val="4A4842"/>
        </w:rPr>
        <w:t>sothat</w:t>
      </w:r>
      <w:proofErr w:type="spellEnd"/>
      <w:r w:rsidR="00CE3CD9">
        <w:rPr>
          <w:color w:val="4A4842"/>
        </w:rPr>
        <w:t xml:space="preserve"> t</w:t>
      </w:r>
      <w:r w:rsidR="00CE3CD9" w:rsidRPr="00CE3CD9">
        <w:rPr>
          <w:color w:val="4A4842"/>
        </w:rPr>
        <w:t>he data can refresh independently of the ap</w:t>
      </w:r>
      <w:r w:rsidR="00CE3CD9">
        <w:rPr>
          <w:color w:val="4A4842"/>
        </w:rPr>
        <w:t>p</w:t>
      </w:r>
      <w:r w:rsidR="00CE3CD9" w:rsidRPr="00CE3CD9">
        <w:rPr>
          <w:color w:val="4A4842"/>
        </w:rPr>
        <w:t xml:space="preserve">. </w:t>
      </w:r>
      <w:r w:rsidR="00CE3CD9">
        <w:rPr>
          <w:color w:val="4A4842"/>
        </w:rPr>
        <w:t>Instead of having</w:t>
      </w:r>
      <w:r w:rsidR="00CE3CD9" w:rsidRPr="00CE3CD9">
        <w:rPr>
          <w:color w:val="4A4842"/>
        </w:rPr>
        <w:t xml:space="preserve"> data living in two places (inline + the overlay); consolidating to one is a correctness win, not just a size win.</w:t>
      </w:r>
      <w:r w:rsidR="00CE3CD9">
        <w:rPr>
          <w:color w:val="4A4842"/>
        </w:rPr>
        <w:t xml:space="preserve"> </w:t>
      </w:r>
      <w:r w:rsidR="00CE3CD9" w:rsidRPr="00CE3CD9">
        <w:rPr>
          <w:color w:val="4A4842"/>
        </w:rPr>
        <w:t xml:space="preserve">It's relatively </w:t>
      </w:r>
      <w:proofErr w:type="gramStart"/>
      <w:r w:rsidR="00CE3CD9" w:rsidRPr="00CE3CD9">
        <w:rPr>
          <w:color w:val="4A4842"/>
        </w:rPr>
        <w:t>low-risk</w:t>
      </w:r>
      <w:proofErr w:type="gramEnd"/>
      <w:r w:rsidR="00CE3CD9" w:rsidRPr="00CE3CD9">
        <w:rPr>
          <w:color w:val="4A4842"/>
        </w:rPr>
        <w:t>: you're moving a static constant, not refactoring logic.</w:t>
      </w:r>
    </w:p>
    <w:p w14:paraId="0FB28EE7" w14:textId="77777777" w:rsidR="00D701DE" w:rsidRDefault="00000000">
      <w:pPr>
        <w:keepNext/>
        <w:pBdr>
          <w:left w:val="single" w:sz="22" w:space="8" w:color="2F7D6E"/>
        </w:pBdr>
        <w:spacing w:before="240" w:after="80"/>
        <w:ind w:left="140"/>
      </w:pPr>
      <w:r>
        <w:rPr>
          <w:rFonts w:ascii="Trebuchet MS" w:hAnsi="Trebuchet MS" w:cs="Trebuchet MS"/>
          <w:b/>
          <w:sz w:val="24"/>
          <w:szCs w:val="24"/>
        </w:rPr>
        <w:t>Data flow</w:t>
      </w:r>
    </w:p>
    <w:p w14:paraId="5020F0FC" w14:textId="77777777" w:rsidR="00D701DE" w:rsidRDefault="00000000">
      <w:pPr>
        <w:numPr>
          <w:ilvl w:val="0"/>
          <w:numId w:val="1"/>
        </w:numPr>
        <w:spacing w:after="60" w:line="276" w:lineRule="auto"/>
      </w:pPr>
      <w:r>
        <w:rPr>
          <w:color w:val="4A4842"/>
        </w:rPr>
        <w:t>GitHub Actions checks out the repository and installs Python dependencies from scripts/requirements.txt.</w:t>
      </w:r>
    </w:p>
    <w:p w14:paraId="1AC9CED0" w14:textId="77777777" w:rsidR="00D701DE" w:rsidRDefault="00000000">
      <w:pPr>
        <w:numPr>
          <w:ilvl w:val="0"/>
          <w:numId w:val="1"/>
        </w:numPr>
        <w:spacing w:after="60" w:line="276" w:lineRule="auto"/>
      </w:pPr>
      <w:r>
        <w:rPr>
          <w:color w:val="4A4842"/>
        </w:rPr>
        <w:t>scripts/run_all.py dispatches each refresh script, in parallel where possible.</w:t>
      </w:r>
    </w:p>
    <w:p w14:paraId="4B0FBE2E" w14:textId="77777777" w:rsidR="00D701DE" w:rsidRDefault="00000000">
      <w:pPr>
        <w:numPr>
          <w:ilvl w:val="0"/>
          <w:numId w:val="1"/>
        </w:numPr>
        <w:spacing w:after="60" w:line="276" w:lineRule="auto"/>
      </w:pPr>
      <w:r>
        <w:rPr>
          <w:color w:val="4A4842"/>
        </w:rPr>
        <w:t xml:space="preserve">Each refresh script fetches its upstream source, retries on transient failures, </w:t>
      </w:r>
      <w:proofErr w:type="spellStart"/>
      <w:r>
        <w:rPr>
          <w:color w:val="4A4842"/>
        </w:rPr>
        <w:t>normalises</w:t>
      </w:r>
      <w:proofErr w:type="spellEnd"/>
      <w:r>
        <w:rPr>
          <w:color w:val="4A4842"/>
        </w:rPr>
        <w:t xml:space="preserve"> the result to a stable JSON schema, and writes the output to data/.</w:t>
      </w:r>
    </w:p>
    <w:p w14:paraId="35FFC287" w14:textId="77777777" w:rsidR="00D701DE" w:rsidRDefault="00000000">
      <w:pPr>
        <w:numPr>
          <w:ilvl w:val="0"/>
          <w:numId w:val="1"/>
        </w:numPr>
        <w:spacing w:after="60" w:line="276" w:lineRule="auto"/>
      </w:pPr>
      <w:r>
        <w:rPr>
          <w:color w:val="4A4842"/>
        </w:rPr>
        <w:t>scripts/build_nowcast.py merges 15 live signals into data/</w:t>
      </w:r>
      <w:proofErr w:type="spellStart"/>
      <w:r>
        <w:rPr>
          <w:color w:val="4A4842"/>
        </w:rPr>
        <w:t>nowcast.json</w:t>
      </w:r>
      <w:proofErr w:type="spellEnd"/>
      <w:r>
        <w:rPr>
          <w:color w:val="4A4842"/>
        </w:rPr>
        <w:t>.</w:t>
      </w:r>
    </w:p>
    <w:p w14:paraId="2FD68A63" w14:textId="77777777" w:rsidR="00D701DE" w:rsidRDefault="00000000">
      <w:pPr>
        <w:numPr>
          <w:ilvl w:val="0"/>
          <w:numId w:val="1"/>
        </w:numPr>
        <w:spacing w:after="60" w:line="276" w:lineRule="auto"/>
      </w:pPr>
      <w:r>
        <w:rPr>
          <w:color w:val="4A4842"/>
        </w:rPr>
        <w:t>scripts/build_source_manifest.py checks every snapshot and writes data/</w:t>
      </w:r>
      <w:proofErr w:type="spellStart"/>
      <w:r>
        <w:rPr>
          <w:color w:val="4A4842"/>
        </w:rPr>
        <w:t>source_manifest.json</w:t>
      </w:r>
      <w:proofErr w:type="spellEnd"/>
      <w:r>
        <w:rPr>
          <w:color w:val="4A4842"/>
        </w:rPr>
        <w:t xml:space="preserve"> with status, timestamp, and downstream use.</w:t>
      </w:r>
    </w:p>
    <w:p w14:paraId="7B61C9D8" w14:textId="77777777" w:rsidR="00D701DE" w:rsidRDefault="00000000" w:rsidP="00F621F8">
      <w:pPr>
        <w:keepNext/>
        <w:pBdr>
          <w:left w:val="single" w:sz="22" w:space="8" w:color="2F7D6E"/>
        </w:pBdr>
        <w:spacing w:before="240" w:after="80"/>
      </w:pPr>
      <w:r>
        <w:rPr>
          <w:rFonts w:ascii="Trebuchet MS" w:hAnsi="Trebuchet MS" w:cs="Trebuchet MS"/>
          <w:b/>
          <w:sz w:val="24"/>
          <w:szCs w:val="24"/>
        </w:rPr>
        <w:lastRenderedPageBreak/>
        <w:t>Provenance flags</w:t>
      </w:r>
    </w:p>
    <w:p w14:paraId="71896910" w14:textId="77777777" w:rsidR="00D701DE" w:rsidRDefault="00000000">
      <w:pPr>
        <w:spacing w:after="140"/>
      </w:pPr>
      <w:r>
        <w:rPr>
          <w:color w:val="4A4842"/>
        </w:rPr>
        <w:t>Each value on the site carries a quality label. The label tells users whether a number came from a live source, a maintained official snapshot, a model, a legacy fallback, or an illustrative estimate.</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763E6651"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3F9085EC" w14:textId="77777777" w:rsidR="00D701DE" w:rsidRDefault="00000000">
            <w:pPr>
              <w:spacing w:after="0"/>
            </w:pPr>
            <w:r>
              <w:rPr>
                <w:rFonts w:ascii="Trebuchet MS" w:hAnsi="Trebuchet MS" w:cs="Trebuchet MS"/>
                <w:b/>
                <w:smallCaps/>
                <w:color w:val="255F54"/>
                <w:spacing w:val="6"/>
                <w:sz w:val="16"/>
                <w:szCs w:val="16"/>
              </w:rPr>
              <w:t>Flag</w:t>
            </w:r>
          </w:p>
        </w:tc>
        <w:tc>
          <w:tcPr>
            <w:tcW w:w="6754" w:type="dxa"/>
            <w:tcBorders>
              <w:bottom w:val="single" w:sz="12" w:space="0" w:color="2B2A26"/>
            </w:tcBorders>
            <w:tcMar>
              <w:top w:w="40" w:type="dxa"/>
              <w:left w:w="120" w:type="dxa"/>
              <w:bottom w:w="70" w:type="dxa"/>
              <w:right w:w="120" w:type="dxa"/>
            </w:tcMar>
          </w:tcPr>
          <w:p w14:paraId="266E72FF" w14:textId="77777777" w:rsidR="00D701DE" w:rsidRDefault="00000000">
            <w:pPr>
              <w:spacing w:after="0"/>
            </w:pPr>
            <w:r>
              <w:rPr>
                <w:rFonts w:ascii="Trebuchet MS" w:hAnsi="Trebuchet MS" w:cs="Trebuchet MS"/>
                <w:b/>
                <w:smallCaps/>
                <w:color w:val="255F54"/>
                <w:spacing w:val="6"/>
                <w:sz w:val="16"/>
                <w:szCs w:val="16"/>
              </w:rPr>
              <w:t>Meaning</w:t>
            </w:r>
          </w:p>
        </w:tc>
      </w:tr>
      <w:tr w:rsidR="00D701DE" w14:paraId="28758950"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52E82EC8" w14:textId="77777777" w:rsidR="00D701DE" w:rsidRDefault="00000000">
            <w:pPr>
              <w:spacing w:after="0"/>
            </w:pPr>
            <w:r>
              <w:rPr>
                <w:rFonts w:ascii="Consolas" w:hAnsi="Consolas" w:cs="Consolas"/>
                <w:sz w:val="18"/>
                <w:szCs w:val="18"/>
              </w:rPr>
              <w:t>SOURCED</w:t>
            </w:r>
          </w:p>
        </w:tc>
        <w:tc>
          <w:tcPr>
            <w:tcW w:w="6754" w:type="dxa"/>
            <w:tcBorders>
              <w:bottom w:val="single" w:sz="4" w:space="0" w:color="DBD8D0"/>
            </w:tcBorders>
            <w:tcMar>
              <w:top w:w="60" w:type="dxa"/>
              <w:left w:w="120" w:type="dxa"/>
              <w:bottom w:w="60" w:type="dxa"/>
              <w:right w:w="120" w:type="dxa"/>
            </w:tcMar>
          </w:tcPr>
          <w:p w14:paraId="30578427" w14:textId="77777777" w:rsidR="00D701DE" w:rsidRDefault="00000000">
            <w:pPr>
              <w:spacing w:after="0"/>
            </w:pPr>
            <w:r>
              <w:rPr>
                <w:color w:val="4A4842"/>
              </w:rPr>
              <w:t>Fetched from a public pipeline and refreshable on demand.</w:t>
            </w:r>
          </w:p>
        </w:tc>
      </w:tr>
      <w:tr w:rsidR="00D701DE" w14:paraId="06A50BFC"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40217DEE" w14:textId="77777777" w:rsidR="00D701DE" w:rsidRDefault="00000000">
            <w:pPr>
              <w:spacing w:after="0"/>
            </w:pPr>
            <w:r>
              <w:rPr>
                <w:rFonts w:ascii="Consolas" w:hAnsi="Consolas" w:cs="Consolas"/>
                <w:sz w:val="18"/>
                <w:szCs w:val="18"/>
              </w:rPr>
              <w:t>MANUAL</w:t>
            </w:r>
          </w:p>
        </w:tc>
        <w:tc>
          <w:tcPr>
            <w:tcW w:w="6754" w:type="dxa"/>
            <w:tcBorders>
              <w:bottom w:val="single" w:sz="4" w:space="0" w:color="DBD8D0"/>
            </w:tcBorders>
            <w:shd w:val="clear" w:color="auto" w:fill="F1EFE8"/>
            <w:tcMar>
              <w:top w:w="60" w:type="dxa"/>
              <w:left w:w="120" w:type="dxa"/>
              <w:bottom w:w="60" w:type="dxa"/>
              <w:right w:w="120" w:type="dxa"/>
            </w:tcMar>
          </w:tcPr>
          <w:p w14:paraId="5FE8F252" w14:textId="77777777" w:rsidR="00D701DE" w:rsidRDefault="00000000">
            <w:pPr>
              <w:spacing w:after="0"/>
            </w:pPr>
            <w:r>
              <w:rPr>
                <w:color w:val="4A4842"/>
              </w:rPr>
              <w:t>Hand-maintained snapshot of an official release, such as Feeding America Map the Meal Gap.</w:t>
            </w:r>
          </w:p>
        </w:tc>
      </w:tr>
      <w:tr w:rsidR="00D701DE" w14:paraId="69306348"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04C96E02" w14:textId="77777777" w:rsidR="00D701DE" w:rsidRDefault="00000000">
            <w:pPr>
              <w:spacing w:after="0"/>
            </w:pPr>
            <w:r>
              <w:rPr>
                <w:rFonts w:ascii="Consolas" w:hAnsi="Consolas" w:cs="Consolas"/>
                <w:sz w:val="18"/>
                <w:szCs w:val="18"/>
              </w:rPr>
              <w:t>MODELED</w:t>
            </w:r>
          </w:p>
        </w:tc>
        <w:tc>
          <w:tcPr>
            <w:tcW w:w="6754" w:type="dxa"/>
            <w:tcBorders>
              <w:bottom w:val="single" w:sz="4" w:space="0" w:color="DBD8D0"/>
            </w:tcBorders>
            <w:tcMar>
              <w:top w:w="60" w:type="dxa"/>
              <w:left w:w="120" w:type="dxa"/>
              <w:bottom w:w="60" w:type="dxa"/>
              <w:right w:w="120" w:type="dxa"/>
            </w:tcMar>
          </w:tcPr>
          <w:p w14:paraId="3E8E03B1" w14:textId="77777777" w:rsidR="00D701DE" w:rsidRDefault="00000000">
            <w:pPr>
              <w:spacing w:after="0"/>
            </w:pPr>
            <w:r>
              <w:rPr>
                <w:color w:val="4A4842"/>
              </w:rPr>
              <w:t>Computed from sourced inputs or used where direct observed data is not available.</w:t>
            </w:r>
          </w:p>
        </w:tc>
      </w:tr>
      <w:tr w:rsidR="00D701DE" w14:paraId="39E0A993"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005DB407" w14:textId="77777777" w:rsidR="00D701DE" w:rsidRDefault="00000000">
            <w:pPr>
              <w:spacing w:after="0"/>
            </w:pPr>
            <w:r>
              <w:rPr>
                <w:rFonts w:ascii="Consolas" w:hAnsi="Consolas" w:cs="Consolas"/>
                <w:sz w:val="18"/>
                <w:szCs w:val="18"/>
              </w:rPr>
              <w:t>CURATED</w:t>
            </w:r>
          </w:p>
        </w:tc>
        <w:tc>
          <w:tcPr>
            <w:tcW w:w="6754" w:type="dxa"/>
            <w:tcBorders>
              <w:bottom w:val="single" w:sz="4" w:space="0" w:color="DBD8D0"/>
            </w:tcBorders>
            <w:shd w:val="clear" w:color="auto" w:fill="F1EFE8"/>
            <w:tcMar>
              <w:top w:w="60" w:type="dxa"/>
              <w:left w:w="120" w:type="dxa"/>
              <w:bottom w:w="60" w:type="dxa"/>
              <w:right w:w="120" w:type="dxa"/>
            </w:tcMar>
          </w:tcPr>
          <w:p w14:paraId="25D00F1E" w14:textId="77777777" w:rsidR="00D701DE" w:rsidRDefault="00000000">
            <w:pPr>
              <w:spacing w:after="0"/>
            </w:pPr>
            <w:r>
              <w:rPr>
                <w:color w:val="4A4842"/>
              </w:rPr>
              <w:t>Legacy hand-authored value used as a fallback while a sourced pipeline is incomplete or degraded.</w:t>
            </w:r>
          </w:p>
        </w:tc>
      </w:tr>
      <w:tr w:rsidR="00D701DE" w14:paraId="34646CEA"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7AD62CB0" w14:textId="77777777" w:rsidR="00D701DE" w:rsidRDefault="00000000">
            <w:pPr>
              <w:spacing w:after="0"/>
            </w:pPr>
            <w:r>
              <w:rPr>
                <w:rFonts w:ascii="Consolas" w:hAnsi="Consolas" w:cs="Consolas"/>
                <w:sz w:val="18"/>
                <w:szCs w:val="18"/>
              </w:rPr>
              <w:t>ILLUSTRATIVE</w:t>
            </w:r>
          </w:p>
        </w:tc>
        <w:tc>
          <w:tcPr>
            <w:tcW w:w="6754" w:type="dxa"/>
            <w:tcBorders>
              <w:bottom w:val="single" w:sz="4" w:space="0" w:color="DBD8D0"/>
            </w:tcBorders>
            <w:tcMar>
              <w:top w:w="60" w:type="dxa"/>
              <w:left w:w="120" w:type="dxa"/>
              <w:bottom w:w="60" w:type="dxa"/>
              <w:right w:w="120" w:type="dxa"/>
            </w:tcMar>
          </w:tcPr>
          <w:p w14:paraId="057D564D" w14:textId="77777777" w:rsidR="00D701DE" w:rsidRDefault="00000000">
            <w:pPr>
              <w:spacing w:after="0"/>
            </w:pPr>
            <w:r>
              <w:rPr>
                <w:color w:val="4A4842"/>
              </w:rPr>
              <w:t>Plausible example value with no upstream data anchor, used only where explicitly labeled.</w:t>
            </w:r>
          </w:p>
        </w:tc>
      </w:tr>
    </w:tbl>
    <w:p w14:paraId="704E2260" w14:textId="77777777" w:rsidR="00D701DE" w:rsidRDefault="00000000">
      <w:pPr>
        <w:keepNext/>
        <w:pBdr>
          <w:bottom w:val="single" w:sz="14" w:space="8" w:color="2B2A26"/>
        </w:pBdr>
        <w:spacing w:before="280" w:after="160"/>
      </w:pPr>
      <w:r>
        <w:rPr>
          <w:rFonts w:ascii="Consolas" w:hAnsi="Consolas" w:cs="Consolas"/>
          <w:b/>
          <w:color w:val="2F7D6E"/>
          <w:sz w:val="30"/>
          <w:szCs w:val="30"/>
        </w:rPr>
        <w:t>03B </w:t>
      </w:r>
      <w:r>
        <w:rPr>
          <w:rFonts w:ascii="Trebuchet MS" w:hAnsi="Trebuchet MS" w:cs="Trebuchet MS"/>
          <w:b/>
          <w:sz w:val="30"/>
          <w:szCs w:val="30"/>
        </w:rPr>
        <w:t>Build workflow and AI assistance</w:t>
      </w:r>
    </w:p>
    <w:p w14:paraId="03470A91" w14:textId="77777777" w:rsidR="00F621F8" w:rsidRDefault="00000000">
      <w:pPr>
        <w:spacing w:after="140"/>
      </w:pPr>
      <w:r>
        <w:rPr>
          <w:color w:val="4A4842"/>
        </w:rPr>
        <w:t>FoodShield AI was a solo build with AI-assisted coding and review. I used AI tools as pair programmers, refactoring helpers, and critics. The final calls on scope, methodology, wording, and source quality were mine.</w:t>
      </w:r>
    </w:p>
    <w:p w14:paraId="3E052700" w14:textId="614DDDE8" w:rsidR="00D701DE" w:rsidRDefault="00000000">
      <w:pPr>
        <w:spacing w:after="140"/>
      </w:pPr>
      <w:r>
        <w:rPr>
          <w:color w:val="4A4842"/>
        </w:rPr>
        <w:t>That workflow is worth documenting because the dashboard itself asks users to trust a synthesis of many public sources. The build process needed the same discipline: sources checked, claims narrowed, and modelled values labeled.</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6C9D8BF8"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66B5FE9E" w14:textId="77777777" w:rsidR="00D701DE" w:rsidRDefault="00000000">
            <w:pPr>
              <w:spacing w:after="0"/>
            </w:pPr>
            <w:r>
              <w:rPr>
                <w:rFonts w:ascii="Trebuchet MS" w:hAnsi="Trebuchet MS" w:cs="Trebuchet MS"/>
                <w:b/>
                <w:smallCaps/>
                <w:color w:val="255F54"/>
                <w:spacing w:val="6"/>
                <w:sz w:val="16"/>
                <w:szCs w:val="16"/>
              </w:rPr>
              <w:t>Tool</w:t>
            </w:r>
          </w:p>
        </w:tc>
        <w:tc>
          <w:tcPr>
            <w:tcW w:w="6754" w:type="dxa"/>
            <w:tcBorders>
              <w:bottom w:val="single" w:sz="12" w:space="0" w:color="2B2A26"/>
            </w:tcBorders>
            <w:tcMar>
              <w:top w:w="40" w:type="dxa"/>
              <w:left w:w="120" w:type="dxa"/>
              <w:bottom w:w="70" w:type="dxa"/>
              <w:right w:w="120" w:type="dxa"/>
            </w:tcMar>
          </w:tcPr>
          <w:p w14:paraId="6EF5F3F9" w14:textId="77777777" w:rsidR="00D701DE" w:rsidRDefault="00000000">
            <w:pPr>
              <w:spacing w:after="0"/>
            </w:pPr>
            <w:r>
              <w:rPr>
                <w:rFonts w:ascii="Trebuchet MS" w:hAnsi="Trebuchet MS" w:cs="Trebuchet MS"/>
                <w:b/>
                <w:smallCaps/>
                <w:color w:val="255F54"/>
                <w:spacing w:val="6"/>
                <w:sz w:val="16"/>
                <w:szCs w:val="16"/>
              </w:rPr>
              <w:t>Role in the project</w:t>
            </w:r>
          </w:p>
        </w:tc>
      </w:tr>
      <w:tr w:rsidR="00D701DE" w14:paraId="6BD0A41A"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730F9450" w14:textId="77777777" w:rsidR="00D701DE" w:rsidRDefault="00000000">
            <w:pPr>
              <w:spacing w:after="0"/>
            </w:pPr>
            <w:r>
              <w:rPr>
                <w:rFonts w:ascii="Trebuchet MS" w:hAnsi="Trebuchet MS" w:cs="Trebuchet MS"/>
                <w:b/>
                <w:sz w:val="20"/>
                <w:szCs w:val="20"/>
              </w:rPr>
              <w:t>Claude Code</w:t>
            </w:r>
          </w:p>
        </w:tc>
        <w:tc>
          <w:tcPr>
            <w:tcW w:w="6754" w:type="dxa"/>
            <w:tcBorders>
              <w:bottom w:val="single" w:sz="4" w:space="0" w:color="DBD8D0"/>
            </w:tcBorders>
            <w:tcMar>
              <w:top w:w="60" w:type="dxa"/>
              <w:left w:w="120" w:type="dxa"/>
              <w:bottom w:w="60" w:type="dxa"/>
              <w:right w:w="120" w:type="dxa"/>
            </w:tcMar>
          </w:tcPr>
          <w:p w14:paraId="37B9BE91" w14:textId="77777777" w:rsidR="00D701DE" w:rsidRDefault="00000000">
            <w:pPr>
              <w:spacing w:after="0"/>
            </w:pPr>
            <w:r>
              <w:rPr>
                <w:color w:val="4A4842"/>
              </w:rPr>
              <w:t>Primary build environment for the sprint. Used for feature work on index.html, the score engine, scenario stress testing, trade-flow rendering, country-panel UX, and methodology copy.</w:t>
            </w:r>
          </w:p>
        </w:tc>
      </w:tr>
      <w:tr w:rsidR="00D701DE" w14:paraId="1AEB7A23"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3E347B12" w14:textId="77777777" w:rsidR="00D701DE" w:rsidRDefault="00000000">
            <w:pPr>
              <w:spacing w:after="0"/>
            </w:pPr>
            <w:r>
              <w:rPr>
                <w:rFonts w:ascii="Trebuchet MS" w:hAnsi="Trebuchet MS" w:cs="Trebuchet MS"/>
                <w:b/>
                <w:sz w:val="20"/>
                <w:szCs w:val="20"/>
              </w:rPr>
              <w:t>ChatGPT</w:t>
            </w:r>
          </w:p>
        </w:tc>
        <w:tc>
          <w:tcPr>
            <w:tcW w:w="6754" w:type="dxa"/>
            <w:tcBorders>
              <w:bottom w:val="single" w:sz="4" w:space="0" w:color="DBD8D0"/>
            </w:tcBorders>
            <w:shd w:val="clear" w:color="auto" w:fill="F1EFE8"/>
            <w:tcMar>
              <w:top w:w="60" w:type="dxa"/>
              <w:left w:w="120" w:type="dxa"/>
              <w:bottom w:w="60" w:type="dxa"/>
              <w:right w:w="120" w:type="dxa"/>
            </w:tcMar>
          </w:tcPr>
          <w:p w14:paraId="7E624484" w14:textId="77777777" w:rsidR="00D701DE" w:rsidRDefault="00000000">
            <w:pPr>
              <w:spacing w:after="0"/>
            </w:pPr>
            <w:r>
              <w:rPr>
                <w:color w:val="4A4842"/>
              </w:rPr>
              <w:t xml:space="preserve">Used for second-opinion code review, copy alternatives, and challenge rounds on FDRS weighting and </w:t>
            </w:r>
            <w:proofErr w:type="spellStart"/>
            <w:r>
              <w:rPr>
                <w:color w:val="4A4842"/>
              </w:rPr>
              <w:t>normalisation</w:t>
            </w:r>
            <w:proofErr w:type="spellEnd"/>
            <w:r>
              <w:rPr>
                <w:color w:val="4A4842"/>
              </w:rPr>
              <w:t xml:space="preserve"> choices.</w:t>
            </w:r>
          </w:p>
        </w:tc>
      </w:tr>
      <w:tr w:rsidR="00D701DE" w14:paraId="31B172E8"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56B93FB2" w14:textId="77777777" w:rsidR="00D701DE" w:rsidRDefault="00000000">
            <w:pPr>
              <w:spacing w:after="0"/>
            </w:pPr>
            <w:r>
              <w:rPr>
                <w:rFonts w:ascii="Trebuchet MS" w:hAnsi="Trebuchet MS" w:cs="Trebuchet MS"/>
                <w:b/>
                <w:sz w:val="20"/>
                <w:szCs w:val="20"/>
              </w:rPr>
              <w:t>Codex</w:t>
            </w:r>
          </w:p>
        </w:tc>
        <w:tc>
          <w:tcPr>
            <w:tcW w:w="6754" w:type="dxa"/>
            <w:tcBorders>
              <w:bottom w:val="single" w:sz="4" w:space="0" w:color="DBD8D0"/>
            </w:tcBorders>
            <w:tcMar>
              <w:top w:w="60" w:type="dxa"/>
              <w:left w:w="120" w:type="dxa"/>
              <w:bottom w:w="60" w:type="dxa"/>
              <w:right w:w="120" w:type="dxa"/>
            </w:tcMar>
          </w:tcPr>
          <w:p w14:paraId="1BCD653C" w14:textId="77777777" w:rsidR="00D701DE" w:rsidRDefault="00000000">
            <w:pPr>
              <w:spacing w:after="0"/>
            </w:pPr>
            <w:r>
              <w:rPr>
                <w:color w:val="4A4842"/>
              </w:rPr>
              <w:t>Used for mechanical refactoring across the Python refresh scripts, especially retry, backoff, and provenance-tagging boilerplate.</w:t>
            </w:r>
          </w:p>
        </w:tc>
      </w:tr>
      <w:tr w:rsidR="00D701DE" w14:paraId="074A640F"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7F920C63" w14:textId="77777777" w:rsidR="00D701DE" w:rsidRDefault="00000000">
            <w:pPr>
              <w:spacing w:after="0"/>
            </w:pPr>
            <w:r>
              <w:rPr>
                <w:rFonts w:ascii="Trebuchet MS" w:hAnsi="Trebuchet MS" w:cs="Trebuchet MS"/>
                <w:b/>
                <w:sz w:val="20"/>
                <w:szCs w:val="20"/>
              </w:rPr>
              <w:t>Lovable</w:t>
            </w:r>
          </w:p>
        </w:tc>
        <w:tc>
          <w:tcPr>
            <w:tcW w:w="6754" w:type="dxa"/>
            <w:tcBorders>
              <w:bottom w:val="single" w:sz="4" w:space="0" w:color="DBD8D0"/>
            </w:tcBorders>
            <w:shd w:val="clear" w:color="auto" w:fill="F1EFE8"/>
            <w:tcMar>
              <w:top w:w="60" w:type="dxa"/>
              <w:left w:w="120" w:type="dxa"/>
              <w:bottom w:w="60" w:type="dxa"/>
              <w:right w:w="120" w:type="dxa"/>
            </w:tcMar>
          </w:tcPr>
          <w:p w14:paraId="20F23790" w14:textId="77777777" w:rsidR="00D701DE" w:rsidRDefault="00000000">
            <w:pPr>
              <w:spacing w:after="0"/>
            </w:pPr>
            <w:r>
              <w:rPr>
                <w:color w:val="4A4842"/>
              </w:rPr>
              <w:t>Used to prototype a Next.js / React version and pressure-test whether splitting the frontend would improve the launch version.</w:t>
            </w:r>
          </w:p>
        </w:tc>
      </w:tr>
      <w:tr w:rsidR="00D701DE" w14:paraId="3BA77393"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4BED57A2" w14:textId="77777777" w:rsidR="00D701DE" w:rsidRDefault="00000000">
            <w:pPr>
              <w:spacing w:after="0"/>
            </w:pPr>
            <w:r>
              <w:rPr>
                <w:rFonts w:ascii="Trebuchet MS" w:hAnsi="Trebuchet MS" w:cs="Trebuchet MS"/>
                <w:b/>
                <w:sz w:val="20"/>
                <w:szCs w:val="20"/>
              </w:rPr>
              <w:t>Gemini</w:t>
            </w:r>
          </w:p>
        </w:tc>
        <w:tc>
          <w:tcPr>
            <w:tcW w:w="6754" w:type="dxa"/>
            <w:tcBorders>
              <w:bottom w:val="single" w:sz="4" w:space="0" w:color="DBD8D0"/>
            </w:tcBorders>
            <w:tcMar>
              <w:top w:w="60" w:type="dxa"/>
              <w:left w:w="120" w:type="dxa"/>
              <w:bottom w:w="60" w:type="dxa"/>
              <w:right w:w="120" w:type="dxa"/>
            </w:tcMar>
          </w:tcPr>
          <w:p w14:paraId="6B47C6ED" w14:textId="77777777" w:rsidR="00D701DE" w:rsidRDefault="00000000">
            <w:pPr>
              <w:spacing w:after="0"/>
            </w:pPr>
            <w:r>
              <w:rPr>
                <w:color w:val="4A4842"/>
              </w:rPr>
              <w:t>Used as an adversarial reviewer on methodology, source claims, and copy honesty. It helped catch overclaims such as “Forecast”, “famine” wording, and unsupported confidence intervals.</w:t>
            </w:r>
          </w:p>
        </w:tc>
      </w:tr>
      <w:tr w:rsidR="00D701DE" w14:paraId="5B46F28D"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2209A373" w14:textId="77777777" w:rsidR="00D701DE" w:rsidRDefault="00000000">
            <w:pPr>
              <w:spacing w:after="0"/>
            </w:pPr>
            <w:proofErr w:type="spellStart"/>
            <w:r>
              <w:rPr>
                <w:rFonts w:ascii="Trebuchet MS" w:hAnsi="Trebuchet MS" w:cs="Trebuchet MS"/>
                <w:b/>
                <w:sz w:val="20"/>
                <w:szCs w:val="20"/>
              </w:rPr>
              <w:t>Groq</w:t>
            </w:r>
            <w:proofErr w:type="spellEnd"/>
            <w:r>
              <w:rPr>
                <w:rFonts w:ascii="Trebuchet MS" w:hAnsi="Trebuchet MS" w:cs="Trebuchet MS"/>
                <w:b/>
                <w:sz w:val="20"/>
                <w:szCs w:val="20"/>
              </w:rPr>
              <w:t xml:space="preserve"> / Llama</w:t>
            </w:r>
          </w:p>
        </w:tc>
        <w:tc>
          <w:tcPr>
            <w:tcW w:w="6754" w:type="dxa"/>
            <w:tcBorders>
              <w:bottom w:val="single" w:sz="4" w:space="0" w:color="DBD8D0"/>
            </w:tcBorders>
            <w:shd w:val="clear" w:color="auto" w:fill="F1EFE8"/>
            <w:tcMar>
              <w:top w:w="60" w:type="dxa"/>
              <w:left w:w="120" w:type="dxa"/>
              <w:bottom w:w="60" w:type="dxa"/>
              <w:right w:w="120" w:type="dxa"/>
            </w:tcMar>
          </w:tcPr>
          <w:p w14:paraId="66D02C78" w14:textId="55AD3E1E" w:rsidR="00D701DE" w:rsidRDefault="00000000">
            <w:pPr>
              <w:spacing w:after="0"/>
            </w:pPr>
            <w:r>
              <w:rPr>
                <w:color w:val="4A4842"/>
              </w:rPr>
              <w:t xml:space="preserve">Used for high-throughput cleanup tasks such as country-name </w:t>
            </w:r>
            <w:proofErr w:type="spellStart"/>
            <w:r>
              <w:rPr>
                <w:color w:val="4A4842"/>
              </w:rPr>
              <w:t>normalisation</w:t>
            </w:r>
            <w:proofErr w:type="spellEnd"/>
            <w:r>
              <w:rPr>
                <w:color w:val="4A4842"/>
              </w:rPr>
              <w:t>, ISO3 mismatches, and source-page description</w:t>
            </w:r>
            <w:r w:rsidR="00F621F8">
              <w:rPr>
                <w:color w:val="4A4842"/>
              </w:rPr>
              <w:t>.</w:t>
            </w:r>
          </w:p>
        </w:tc>
      </w:tr>
    </w:tbl>
    <w:p w14:paraId="4BD3E7D5" w14:textId="77777777" w:rsidR="00D701DE" w:rsidRDefault="00D701DE">
      <w:pPr>
        <w:spacing w:before="60" w:after="60"/>
      </w:pPr>
    </w:p>
    <w:p w14:paraId="1B71C3B4" w14:textId="08A268D5" w:rsidR="00D701DE" w:rsidRDefault="00000000">
      <w:pPr>
        <w:spacing w:after="140"/>
      </w:pPr>
      <w:r>
        <w:rPr>
          <w:color w:val="4A4842"/>
        </w:rPr>
        <w:t xml:space="preserve">A few concrete fixes came from this review loop: </w:t>
      </w:r>
      <w:r w:rsidR="00CE3CD9">
        <w:rPr>
          <w:color w:val="4A4842"/>
        </w:rPr>
        <w:t xml:space="preserve"> e.g., </w:t>
      </w:r>
      <w:r>
        <w:rPr>
          <w:color w:val="4A4842"/>
        </w:rPr>
        <w:t xml:space="preserve">an empty-string supplier-match bug that inflated Egypt wheat exposure, and centroid overrides that fixed misplaced country rendering. </w:t>
      </w:r>
    </w:p>
    <w:p w14:paraId="766D8463" w14:textId="339F8E35" w:rsidR="00D701DE" w:rsidRDefault="00000000">
      <w:pPr>
        <w:spacing w:after="140"/>
      </w:pPr>
      <w:r>
        <w:rPr>
          <w:color w:val="4A4842"/>
        </w:rPr>
        <w:t xml:space="preserve">The methodology choices still sit with </w:t>
      </w:r>
      <w:r w:rsidR="00F621F8">
        <w:rPr>
          <w:color w:val="4A4842"/>
        </w:rPr>
        <w:t>me</w:t>
      </w:r>
      <w:r>
        <w:rPr>
          <w:color w:val="4A4842"/>
        </w:rPr>
        <w:t xml:space="preserve">: the seven components, the weights, the split between structural risk and live nowcast, and the limits placed on modelled claims. AI tools helped implement and critique the system. They did </w:t>
      </w:r>
      <w:r w:rsidRPr="00CE3CD9">
        <w:rPr>
          <w:color w:val="4A4842"/>
          <w:u w:val="single"/>
        </w:rPr>
        <w:t>not</w:t>
      </w:r>
      <w:r>
        <w:rPr>
          <w:color w:val="4A4842"/>
        </w:rPr>
        <w:t xml:space="preserve"> decide what the score should mean.</w:t>
      </w:r>
    </w:p>
    <w:p w14:paraId="627CCC6A" w14:textId="77777777" w:rsidR="00D701DE" w:rsidRDefault="00000000">
      <w:pPr>
        <w:keepNext/>
        <w:pBdr>
          <w:bottom w:val="single" w:sz="14" w:space="8" w:color="2B2A26"/>
        </w:pBdr>
        <w:spacing w:before="280" w:after="160"/>
      </w:pPr>
      <w:r>
        <w:rPr>
          <w:rFonts w:ascii="Consolas" w:hAnsi="Consolas" w:cs="Consolas"/>
          <w:b/>
          <w:color w:val="2F7D6E"/>
          <w:sz w:val="30"/>
          <w:szCs w:val="30"/>
        </w:rPr>
        <w:t>04 </w:t>
      </w:r>
      <w:r>
        <w:rPr>
          <w:rFonts w:ascii="Trebuchet MS" w:hAnsi="Trebuchet MS" w:cs="Trebuchet MS"/>
          <w:b/>
          <w:sz w:val="30"/>
          <w:szCs w:val="30"/>
        </w:rPr>
        <w:t>The FDRS formula — full methodology</w:t>
      </w:r>
    </w:p>
    <w:p w14:paraId="68BAE17C" w14:textId="4B8C8208" w:rsidR="00D701DE" w:rsidRDefault="00000000">
      <w:pPr>
        <w:spacing w:after="140"/>
      </w:pPr>
      <w:r>
        <w:rPr>
          <w:color w:val="4A4842"/>
        </w:rPr>
        <w:t>The Food Disruption Risk Score is a weighted composite of seven components. The country score is the nowcast-adjusted FDRS: structural score plus a bounded live-signal delta.</w:t>
      </w:r>
    </w:p>
    <w:p w14:paraId="64695039" w14:textId="77777777" w:rsidR="00D701DE" w:rsidRDefault="00000000">
      <w:pPr>
        <w:keepNext/>
        <w:pBdr>
          <w:left w:val="single" w:sz="22" w:space="8" w:color="2F7D6E"/>
        </w:pBdr>
        <w:spacing w:before="240" w:after="80"/>
        <w:ind w:left="140"/>
      </w:pPr>
      <w:r>
        <w:rPr>
          <w:rFonts w:ascii="Trebuchet MS" w:hAnsi="Trebuchet MS" w:cs="Trebuchet MS"/>
          <w:b/>
          <w:sz w:val="24"/>
          <w:szCs w:val="24"/>
        </w:rPr>
        <w:t>Structural formula</w:t>
      </w:r>
    </w:p>
    <w:p w14:paraId="3737966A" w14:textId="77777777" w:rsidR="00D701DE" w:rsidRDefault="00000000">
      <w:pPr>
        <w:pBdr>
          <w:top w:val="single" w:sz="2" w:space="6" w:color="F1EFE8"/>
          <w:left w:val="single" w:sz="22" w:space="10" w:color="2F7D6E"/>
          <w:bottom w:val="single" w:sz="2" w:space="6" w:color="F1EFE8"/>
          <w:right w:val="single" w:sz="2" w:space="6" w:color="F1EFE8"/>
        </w:pBdr>
        <w:shd w:val="clear" w:color="auto" w:fill="F1EFE8"/>
        <w:spacing w:before="60" w:after="0" w:line="252" w:lineRule="auto"/>
        <w:ind w:left="140"/>
        <w:rPr>
          <w:rFonts w:ascii="Consolas" w:hAnsi="Consolas" w:cs="Consolas"/>
          <w:sz w:val="19"/>
          <w:szCs w:val="19"/>
        </w:rPr>
      </w:pPr>
      <w:r>
        <w:rPr>
          <w:rFonts w:ascii="Consolas" w:hAnsi="Consolas" w:cs="Consolas"/>
          <w:sz w:val="19"/>
          <w:szCs w:val="19"/>
        </w:rPr>
        <w:t>FDRS (structural) =</w:t>
      </w:r>
    </w:p>
    <w:p w14:paraId="01ADA04D" w14:textId="7617DE44" w:rsidR="00CE3CD9" w:rsidRDefault="00CE3CD9">
      <w:pPr>
        <w:pBdr>
          <w:top w:val="single" w:sz="2" w:space="6" w:color="F1EFE8"/>
          <w:left w:val="single" w:sz="22" w:space="10" w:color="2F7D6E"/>
          <w:bottom w:val="single" w:sz="2" w:space="6" w:color="F1EFE8"/>
          <w:right w:val="single" w:sz="2" w:space="6" w:color="F1EFE8"/>
        </w:pBdr>
        <w:shd w:val="clear" w:color="auto" w:fill="F1EFE8"/>
        <w:spacing w:before="60" w:after="0" w:line="252" w:lineRule="auto"/>
        <w:ind w:left="140"/>
      </w:pPr>
      <w:r>
        <w:rPr>
          <w:rFonts w:ascii="Consolas" w:hAnsi="Consolas" w:cs="Consolas"/>
          <w:sz w:val="19"/>
          <w:szCs w:val="19"/>
        </w:rPr>
        <w:t>--------------------------------------------</w:t>
      </w:r>
    </w:p>
    <w:p w14:paraId="6A923613" w14:textId="0CB6CB72"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 xml:space="preserve">0.28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Import Dependency</w:t>
      </w:r>
    </w:p>
    <w:p w14:paraId="06316161" w14:textId="5BA787BD"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sz w:val="19"/>
          <w:szCs w:val="19"/>
        </w:rPr>
        <w:t xml:space="preserve">  + </w:t>
      </w:r>
      <w:r w:rsidR="00CE3CD9">
        <w:rPr>
          <w:rFonts w:ascii="Consolas" w:hAnsi="Consolas" w:cs="Consolas"/>
          <w:sz w:val="19"/>
          <w:szCs w:val="19"/>
        </w:rPr>
        <w:tab/>
      </w:r>
      <w:r>
        <w:rPr>
          <w:rFonts w:ascii="Consolas" w:hAnsi="Consolas" w:cs="Consolas"/>
          <w:sz w:val="19"/>
          <w:szCs w:val="19"/>
        </w:rPr>
        <w:t xml:space="preserve">0.18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Supplier Concentration</w:t>
      </w:r>
    </w:p>
    <w:p w14:paraId="2F717DFC" w14:textId="5A9D118B"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sz w:val="19"/>
          <w:szCs w:val="19"/>
        </w:rPr>
        <w:t xml:space="preserve">  + </w:t>
      </w:r>
      <w:r w:rsidR="00CE3CD9">
        <w:rPr>
          <w:rFonts w:ascii="Consolas" w:hAnsi="Consolas" w:cs="Consolas"/>
          <w:sz w:val="19"/>
          <w:szCs w:val="19"/>
        </w:rPr>
        <w:tab/>
      </w:r>
      <w:r>
        <w:rPr>
          <w:rFonts w:ascii="Consolas" w:hAnsi="Consolas" w:cs="Consolas"/>
          <w:sz w:val="19"/>
          <w:szCs w:val="19"/>
        </w:rPr>
        <w:t xml:space="preserve">0.14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w:t>
      </w:r>
      <w:r w:rsidR="00CE3CD9">
        <w:rPr>
          <w:rFonts w:ascii="Consolas" w:hAnsi="Consolas" w:cs="Consolas"/>
          <w:sz w:val="19"/>
          <w:szCs w:val="19"/>
        </w:rPr>
        <w:tab/>
      </w:r>
      <w:r>
        <w:rPr>
          <w:rFonts w:ascii="Consolas" w:hAnsi="Consolas" w:cs="Consolas"/>
          <w:sz w:val="19"/>
          <w:szCs w:val="19"/>
        </w:rPr>
        <w:t>Production Trend</w:t>
      </w:r>
    </w:p>
    <w:p w14:paraId="2FFB0BC8" w14:textId="6F6BAD44"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sz w:val="19"/>
          <w:szCs w:val="19"/>
        </w:rPr>
        <w:t xml:space="preserve">  + </w:t>
      </w:r>
      <w:r w:rsidR="00CE3CD9">
        <w:rPr>
          <w:rFonts w:ascii="Consolas" w:hAnsi="Consolas" w:cs="Consolas"/>
          <w:sz w:val="19"/>
          <w:szCs w:val="19"/>
        </w:rPr>
        <w:tab/>
      </w:r>
      <w:r>
        <w:rPr>
          <w:rFonts w:ascii="Consolas" w:hAnsi="Consolas" w:cs="Consolas"/>
          <w:sz w:val="19"/>
          <w:szCs w:val="19"/>
        </w:rPr>
        <w:t xml:space="preserve">0.14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Food Inflation</w:t>
      </w:r>
    </w:p>
    <w:p w14:paraId="4CFFCC53" w14:textId="10E30D35"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sz w:val="19"/>
          <w:szCs w:val="19"/>
        </w:rPr>
        <w:t xml:space="preserve">  + </w:t>
      </w:r>
      <w:r w:rsidR="00CE3CD9">
        <w:rPr>
          <w:rFonts w:ascii="Consolas" w:hAnsi="Consolas" w:cs="Consolas"/>
          <w:sz w:val="19"/>
          <w:szCs w:val="19"/>
        </w:rPr>
        <w:tab/>
      </w:r>
      <w:r>
        <w:rPr>
          <w:rFonts w:ascii="Consolas" w:hAnsi="Consolas" w:cs="Consolas"/>
          <w:sz w:val="19"/>
          <w:szCs w:val="19"/>
        </w:rPr>
        <w:t xml:space="preserve">0.09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Climate Vulnerability</w:t>
      </w:r>
    </w:p>
    <w:p w14:paraId="0C4E6FBC" w14:textId="169CAF18"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sz w:val="19"/>
          <w:szCs w:val="19"/>
        </w:rPr>
        <w:t xml:space="preserve">  + </w:t>
      </w:r>
      <w:r w:rsidR="00CE3CD9">
        <w:rPr>
          <w:rFonts w:ascii="Consolas" w:hAnsi="Consolas" w:cs="Consolas"/>
          <w:sz w:val="19"/>
          <w:szCs w:val="19"/>
        </w:rPr>
        <w:tab/>
      </w:r>
      <w:r>
        <w:rPr>
          <w:rFonts w:ascii="Consolas" w:hAnsi="Consolas" w:cs="Consolas"/>
          <w:sz w:val="19"/>
          <w:szCs w:val="19"/>
        </w:rPr>
        <w:t xml:space="preserve">0.09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Conflict / Logistics</w:t>
      </w:r>
    </w:p>
    <w:p w14:paraId="38214222" w14:textId="717E5556"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60" w:line="252" w:lineRule="auto"/>
        <w:ind w:left="140"/>
      </w:pP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 xml:space="preserve">0.08 </w:t>
      </w:r>
      <w:r w:rsidR="00CE3CD9">
        <w:rPr>
          <w:rFonts w:ascii="Consolas" w:hAnsi="Consolas" w:cs="Consolas"/>
          <w:sz w:val="19"/>
          <w:szCs w:val="19"/>
        </w:rPr>
        <w:tab/>
      </w:r>
      <w:r w:rsidR="00CE3CD9">
        <w:rPr>
          <w:rFonts w:ascii="Consolas" w:hAnsi="Consolas" w:cs="Consolas"/>
          <w:sz w:val="19"/>
          <w:szCs w:val="19"/>
        </w:rPr>
        <w:tab/>
      </w:r>
      <w:r>
        <w:rPr>
          <w:rFonts w:ascii="Consolas" w:hAnsi="Consolas" w:cs="Consolas"/>
          <w:sz w:val="19"/>
          <w:szCs w:val="19"/>
        </w:rPr>
        <w:t xml:space="preserve">× </w:t>
      </w:r>
      <w:r w:rsidR="00CE3CD9">
        <w:rPr>
          <w:rFonts w:ascii="Consolas" w:hAnsi="Consolas" w:cs="Consolas"/>
          <w:sz w:val="19"/>
          <w:szCs w:val="19"/>
        </w:rPr>
        <w:tab/>
      </w:r>
      <w:r>
        <w:rPr>
          <w:rFonts w:ascii="Consolas" w:hAnsi="Consolas" w:cs="Consolas"/>
          <w:sz w:val="19"/>
          <w:szCs w:val="19"/>
        </w:rPr>
        <w:t>Supply-Chain Exposure</w:t>
      </w:r>
    </w:p>
    <w:p w14:paraId="6EF2ED16" w14:textId="77777777" w:rsidR="00D701DE" w:rsidRDefault="00000000">
      <w:pPr>
        <w:spacing w:after="140"/>
      </w:pPr>
      <w:r>
        <w:rPr>
          <w:color w:val="4A4842"/>
        </w:rPr>
        <w:t>Weights sum to 1.00. The output is rounded to an integer and clipped to the 0–100 range.</w:t>
      </w:r>
    </w:p>
    <w:tbl>
      <w:tblPr>
        <w:tblW w:w="5000" w:type="pct"/>
        <w:tblInd w:w="120" w:type="dxa"/>
        <w:tblLayout w:type="fixed"/>
        <w:tblCellMar>
          <w:left w:w="120" w:type="dxa"/>
          <w:right w:w="120" w:type="dxa"/>
        </w:tblCellMar>
        <w:tblLook w:val="0000" w:firstRow="0" w:lastRow="0" w:firstColumn="0" w:lastColumn="0" w:noHBand="0" w:noVBand="0"/>
      </w:tblPr>
      <w:tblGrid>
        <w:gridCol w:w="1157"/>
        <w:gridCol w:w="2316"/>
        <w:gridCol w:w="3859"/>
        <w:gridCol w:w="2316"/>
      </w:tblGrid>
      <w:tr w:rsidR="00D701DE" w14:paraId="47142723" w14:textId="77777777">
        <w:tblPrEx>
          <w:tblCellMar>
            <w:top w:w="0" w:type="dxa"/>
            <w:bottom w:w="0" w:type="dxa"/>
          </w:tblCellMar>
        </w:tblPrEx>
        <w:trPr>
          <w:tblHeader/>
        </w:trPr>
        <w:tc>
          <w:tcPr>
            <w:tcW w:w="1158" w:type="dxa"/>
            <w:tcBorders>
              <w:bottom w:val="single" w:sz="12" w:space="0" w:color="2B2A26"/>
            </w:tcBorders>
            <w:tcMar>
              <w:top w:w="40" w:type="dxa"/>
              <w:left w:w="120" w:type="dxa"/>
              <w:bottom w:w="70" w:type="dxa"/>
              <w:right w:w="120" w:type="dxa"/>
            </w:tcMar>
          </w:tcPr>
          <w:p w14:paraId="787E63EB" w14:textId="77777777" w:rsidR="00D701DE" w:rsidRDefault="00000000">
            <w:pPr>
              <w:spacing w:after="0"/>
            </w:pPr>
            <w:r>
              <w:rPr>
                <w:rFonts w:ascii="Trebuchet MS" w:hAnsi="Trebuchet MS" w:cs="Trebuchet MS"/>
                <w:b/>
                <w:smallCaps/>
                <w:color w:val="255F54"/>
                <w:spacing w:val="6"/>
                <w:sz w:val="16"/>
                <w:szCs w:val="16"/>
              </w:rPr>
              <w:t>Weight</w:t>
            </w:r>
          </w:p>
        </w:tc>
        <w:tc>
          <w:tcPr>
            <w:tcW w:w="2316" w:type="dxa"/>
            <w:tcBorders>
              <w:bottom w:val="single" w:sz="12" w:space="0" w:color="2B2A26"/>
            </w:tcBorders>
            <w:tcMar>
              <w:top w:w="40" w:type="dxa"/>
              <w:left w:w="120" w:type="dxa"/>
              <w:bottom w:w="70" w:type="dxa"/>
              <w:right w:w="120" w:type="dxa"/>
            </w:tcMar>
          </w:tcPr>
          <w:p w14:paraId="23CC2309" w14:textId="77777777" w:rsidR="00D701DE" w:rsidRDefault="00000000">
            <w:pPr>
              <w:spacing w:after="0"/>
            </w:pPr>
            <w:r>
              <w:rPr>
                <w:rFonts w:ascii="Trebuchet MS" w:hAnsi="Trebuchet MS" w:cs="Trebuchet MS"/>
                <w:b/>
                <w:smallCaps/>
                <w:color w:val="255F54"/>
                <w:spacing w:val="6"/>
                <w:sz w:val="16"/>
                <w:szCs w:val="16"/>
              </w:rPr>
              <w:t>Component</w:t>
            </w:r>
          </w:p>
        </w:tc>
        <w:tc>
          <w:tcPr>
            <w:tcW w:w="3859" w:type="dxa"/>
            <w:tcBorders>
              <w:bottom w:val="single" w:sz="12" w:space="0" w:color="2B2A26"/>
            </w:tcBorders>
            <w:tcMar>
              <w:top w:w="40" w:type="dxa"/>
              <w:left w:w="120" w:type="dxa"/>
              <w:bottom w:w="70" w:type="dxa"/>
              <w:right w:w="120" w:type="dxa"/>
            </w:tcMar>
          </w:tcPr>
          <w:p w14:paraId="6968E310" w14:textId="77777777" w:rsidR="00D701DE" w:rsidRDefault="00000000">
            <w:pPr>
              <w:spacing w:after="0"/>
            </w:pPr>
            <w:r>
              <w:rPr>
                <w:rFonts w:ascii="Trebuchet MS" w:hAnsi="Trebuchet MS" w:cs="Trebuchet MS"/>
                <w:b/>
                <w:smallCaps/>
                <w:color w:val="255F54"/>
                <w:spacing w:val="6"/>
                <w:sz w:val="16"/>
                <w:szCs w:val="16"/>
              </w:rPr>
              <w:t>Measures</w:t>
            </w:r>
          </w:p>
        </w:tc>
        <w:tc>
          <w:tcPr>
            <w:tcW w:w="2316" w:type="dxa"/>
            <w:tcBorders>
              <w:bottom w:val="single" w:sz="12" w:space="0" w:color="2B2A26"/>
            </w:tcBorders>
            <w:tcMar>
              <w:top w:w="40" w:type="dxa"/>
              <w:left w:w="120" w:type="dxa"/>
              <w:bottom w:w="70" w:type="dxa"/>
              <w:right w:w="120" w:type="dxa"/>
            </w:tcMar>
          </w:tcPr>
          <w:p w14:paraId="77DBD1FF" w14:textId="77777777" w:rsidR="00D701DE" w:rsidRDefault="00000000">
            <w:pPr>
              <w:spacing w:after="0"/>
            </w:pPr>
            <w:r>
              <w:rPr>
                <w:rFonts w:ascii="Trebuchet MS" w:hAnsi="Trebuchet MS" w:cs="Trebuchet MS"/>
                <w:b/>
                <w:smallCaps/>
                <w:color w:val="255F54"/>
                <w:spacing w:val="6"/>
                <w:sz w:val="16"/>
                <w:szCs w:val="16"/>
              </w:rPr>
              <w:t>Primary source</w:t>
            </w:r>
          </w:p>
        </w:tc>
      </w:tr>
      <w:tr w:rsidR="00D701DE" w14:paraId="60A95E4C" w14:textId="77777777">
        <w:tblPrEx>
          <w:tblCellMar>
            <w:top w:w="0" w:type="dxa"/>
            <w:bottom w:w="0" w:type="dxa"/>
          </w:tblCellMar>
        </w:tblPrEx>
        <w:tc>
          <w:tcPr>
            <w:tcW w:w="1158" w:type="dxa"/>
            <w:tcBorders>
              <w:bottom w:val="single" w:sz="4" w:space="0" w:color="DBD8D0"/>
            </w:tcBorders>
            <w:tcMar>
              <w:top w:w="60" w:type="dxa"/>
              <w:left w:w="120" w:type="dxa"/>
              <w:bottom w:w="60" w:type="dxa"/>
              <w:right w:w="120" w:type="dxa"/>
            </w:tcMar>
          </w:tcPr>
          <w:p w14:paraId="6B2E3B29" w14:textId="77777777" w:rsidR="00D701DE" w:rsidRDefault="00000000">
            <w:pPr>
              <w:spacing w:after="0"/>
            </w:pPr>
            <w:r>
              <w:rPr>
                <w:rFonts w:ascii="Consolas" w:hAnsi="Consolas" w:cs="Consolas"/>
                <w:sz w:val="18"/>
                <w:szCs w:val="18"/>
              </w:rPr>
              <w:t>28%</w:t>
            </w:r>
          </w:p>
        </w:tc>
        <w:tc>
          <w:tcPr>
            <w:tcW w:w="2316" w:type="dxa"/>
            <w:tcBorders>
              <w:bottom w:val="single" w:sz="4" w:space="0" w:color="DBD8D0"/>
            </w:tcBorders>
            <w:tcMar>
              <w:top w:w="60" w:type="dxa"/>
              <w:left w:w="120" w:type="dxa"/>
              <w:bottom w:w="60" w:type="dxa"/>
              <w:right w:w="120" w:type="dxa"/>
            </w:tcMar>
          </w:tcPr>
          <w:p w14:paraId="67A07EBD" w14:textId="77777777" w:rsidR="00D701DE" w:rsidRDefault="00000000">
            <w:pPr>
              <w:spacing w:after="0"/>
            </w:pPr>
            <w:r>
              <w:rPr>
                <w:color w:val="4A4842"/>
              </w:rPr>
              <w:t>Import Dependency</w:t>
            </w:r>
          </w:p>
        </w:tc>
        <w:tc>
          <w:tcPr>
            <w:tcW w:w="3859" w:type="dxa"/>
            <w:tcBorders>
              <w:bottom w:val="single" w:sz="4" w:space="0" w:color="DBD8D0"/>
            </w:tcBorders>
            <w:tcMar>
              <w:top w:w="60" w:type="dxa"/>
              <w:left w:w="120" w:type="dxa"/>
              <w:bottom w:w="60" w:type="dxa"/>
              <w:right w:w="120" w:type="dxa"/>
            </w:tcMar>
          </w:tcPr>
          <w:p w14:paraId="132B199D" w14:textId="77777777" w:rsidR="00D701DE" w:rsidRDefault="00000000">
            <w:pPr>
              <w:spacing w:after="0"/>
            </w:pPr>
            <w:r>
              <w:rPr>
                <w:color w:val="4A4842"/>
              </w:rPr>
              <w:t>Share of national caloric supply imported</w:t>
            </w:r>
          </w:p>
        </w:tc>
        <w:tc>
          <w:tcPr>
            <w:tcW w:w="2316" w:type="dxa"/>
            <w:tcBorders>
              <w:bottom w:val="single" w:sz="4" w:space="0" w:color="DBD8D0"/>
            </w:tcBorders>
            <w:tcMar>
              <w:top w:w="60" w:type="dxa"/>
              <w:left w:w="120" w:type="dxa"/>
              <w:bottom w:w="60" w:type="dxa"/>
              <w:right w:w="120" w:type="dxa"/>
            </w:tcMar>
          </w:tcPr>
          <w:p w14:paraId="778266A9" w14:textId="77777777" w:rsidR="00D701DE" w:rsidRDefault="00000000">
            <w:pPr>
              <w:spacing w:after="0"/>
            </w:pPr>
            <w:r>
              <w:rPr>
                <w:color w:val="4A4842"/>
              </w:rPr>
              <w:t>FAO Food Balance Sheets</w:t>
            </w:r>
          </w:p>
        </w:tc>
      </w:tr>
      <w:tr w:rsidR="00D701DE" w14:paraId="01E30324" w14:textId="77777777">
        <w:tblPrEx>
          <w:tblCellMar>
            <w:top w:w="0" w:type="dxa"/>
            <w:bottom w:w="0" w:type="dxa"/>
          </w:tblCellMar>
        </w:tblPrEx>
        <w:tc>
          <w:tcPr>
            <w:tcW w:w="1158" w:type="dxa"/>
            <w:tcBorders>
              <w:bottom w:val="single" w:sz="4" w:space="0" w:color="DBD8D0"/>
            </w:tcBorders>
            <w:shd w:val="clear" w:color="auto" w:fill="F1EFE8"/>
            <w:tcMar>
              <w:top w:w="60" w:type="dxa"/>
              <w:left w:w="120" w:type="dxa"/>
              <w:bottom w:w="60" w:type="dxa"/>
              <w:right w:w="120" w:type="dxa"/>
            </w:tcMar>
          </w:tcPr>
          <w:p w14:paraId="5C938205" w14:textId="77777777" w:rsidR="00D701DE" w:rsidRDefault="00000000">
            <w:pPr>
              <w:spacing w:after="0"/>
            </w:pPr>
            <w:r>
              <w:rPr>
                <w:rFonts w:ascii="Consolas" w:hAnsi="Consolas" w:cs="Consolas"/>
                <w:sz w:val="18"/>
                <w:szCs w:val="18"/>
              </w:rPr>
              <w:t>18%</w:t>
            </w:r>
          </w:p>
        </w:tc>
        <w:tc>
          <w:tcPr>
            <w:tcW w:w="2316" w:type="dxa"/>
            <w:tcBorders>
              <w:bottom w:val="single" w:sz="4" w:space="0" w:color="DBD8D0"/>
            </w:tcBorders>
            <w:shd w:val="clear" w:color="auto" w:fill="F1EFE8"/>
            <w:tcMar>
              <w:top w:w="60" w:type="dxa"/>
              <w:left w:w="120" w:type="dxa"/>
              <w:bottom w:w="60" w:type="dxa"/>
              <w:right w:w="120" w:type="dxa"/>
            </w:tcMar>
          </w:tcPr>
          <w:p w14:paraId="21EFCFB0" w14:textId="77777777" w:rsidR="00D701DE" w:rsidRDefault="00000000">
            <w:pPr>
              <w:spacing w:after="0"/>
            </w:pPr>
            <w:r>
              <w:rPr>
                <w:color w:val="4A4842"/>
              </w:rPr>
              <w:t>Supplier Concentration</w:t>
            </w:r>
          </w:p>
        </w:tc>
        <w:tc>
          <w:tcPr>
            <w:tcW w:w="3859" w:type="dxa"/>
            <w:tcBorders>
              <w:bottom w:val="single" w:sz="4" w:space="0" w:color="DBD8D0"/>
            </w:tcBorders>
            <w:shd w:val="clear" w:color="auto" w:fill="F1EFE8"/>
            <w:tcMar>
              <w:top w:w="60" w:type="dxa"/>
              <w:left w:w="120" w:type="dxa"/>
              <w:bottom w:w="60" w:type="dxa"/>
              <w:right w:w="120" w:type="dxa"/>
            </w:tcMar>
          </w:tcPr>
          <w:p w14:paraId="07FF4C90" w14:textId="3F8AC99B" w:rsidR="00D701DE" w:rsidRDefault="00000000">
            <w:pPr>
              <w:spacing w:after="0"/>
            </w:pPr>
            <w:r>
              <w:rPr>
                <w:color w:val="4A4842"/>
              </w:rPr>
              <w:t xml:space="preserve">HHI of </w:t>
            </w:r>
            <w:r w:rsidR="00CE3CD9">
              <w:rPr>
                <w:color w:val="4A4842"/>
              </w:rPr>
              <w:t>top 5</w:t>
            </w:r>
            <w:r>
              <w:rPr>
                <w:color w:val="4A4842"/>
              </w:rPr>
              <w:t xml:space="preserve"> import partners</w:t>
            </w:r>
          </w:p>
        </w:tc>
        <w:tc>
          <w:tcPr>
            <w:tcW w:w="2316" w:type="dxa"/>
            <w:tcBorders>
              <w:bottom w:val="single" w:sz="4" w:space="0" w:color="DBD8D0"/>
            </w:tcBorders>
            <w:shd w:val="clear" w:color="auto" w:fill="F1EFE8"/>
            <w:tcMar>
              <w:top w:w="60" w:type="dxa"/>
              <w:left w:w="120" w:type="dxa"/>
              <w:bottom w:w="60" w:type="dxa"/>
              <w:right w:w="120" w:type="dxa"/>
            </w:tcMar>
          </w:tcPr>
          <w:p w14:paraId="6828D793" w14:textId="77777777" w:rsidR="00D701DE" w:rsidRDefault="00000000">
            <w:pPr>
              <w:spacing w:after="0"/>
            </w:pPr>
            <w:r>
              <w:rPr>
                <w:color w:val="4A4842"/>
              </w:rPr>
              <w:t>UN Comtrade + FAO</w:t>
            </w:r>
          </w:p>
        </w:tc>
      </w:tr>
      <w:tr w:rsidR="00D701DE" w14:paraId="4114EA1A" w14:textId="77777777">
        <w:tblPrEx>
          <w:tblCellMar>
            <w:top w:w="0" w:type="dxa"/>
            <w:bottom w:w="0" w:type="dxa"/>
          </w:tblCellMar>
        </w:tblPrEx>
        <w:tc>
          <w:tcPr>
            <w:tcW w:w="1158" w:type="dxa"/>
            <w:tcBorders>
              <w:bottom w:val="single" w:sz="4" w:space="0" w:color="DBD8D0"/>
            </w:tcBorders>
            <w:tcMar>
              <w:top w:w="60" w:type="dxa"/>
              <w:left w:w="120" w:type="dxa"/>
              <w:bottom w:w="60" w:type="dxa"/>
              <w:right w:w="120" w:type="dxa"/>
            </w:tcMar>
          </w:tcPr>
          <w:p w14:paraId="7CFC1C4B" w14:textId="77777777" w:rsidR="00D701DE" w:rsidRDefault="00000000">
            <w:pPr>
              <w:spacing w:after="0"/>
            </w:pPr>
            <w:r>
              <w:rPr>
                <w:rFonts w:ascii="Consolas" w:hAnsi="Consolas" w:cs="Consolas"/>
                <w:sz w:val="18"/>
                <w:szCs w:val="18"/>
              </w:rPr>
              <w:t>14%</w:t>
            </w:r>
          </w:p>
        </w:tc>
        <w:tc>
          <w:tcPr>
            <w:tcW w:w="2316" w:type="dxa"/>
            <w:tcBorders>
              <w:bottom w:val="single" w:sz="4" w:space="0" w:color="DBD8D0"/>
            </w:tcBorders>
            <w:tcMar>
              <w:top w:w="60" w:type="dxa"/>
              <w:left w:w="120" w:type="dxa"/>
              <w:bottom w:w="60" w:type="dxa"/>
              <w:right w:w="120" w:type="dxa"/>
            </w:tcMar>
          </w:tcPr>
          <w:p w14:paraId="6ED66D7F" w14:textId="77777777" w:rsidR="00D701DE" w:rsidRDefault="00000000">
            <w:pPr>
              <w:spacing w:after="0"/>
            </w:pPr>
            <w:r>
              <w:rPr>
                <w:color w:val="4A4842"/>
              </w:rPr>
              <w:t>Production Trend</w:t>
            </w:r>
          </w:p>
        </w:tc>
        <w:tc>
          <w:tcPr>
            <w:tcW w:w="3859" w:type="dxa"/>
            <w:tcBorders>
              <w:bottom w:val="single" w:sz="4" w:space="0" w:color="DBD8D0"/>
            </w:tcBorders>
            <w:tcMar>
              <w:top w:w="60" w:type="dxa"/>
              <w:left w:w="120" w:type="dxa"/>
              <w:bottom w:w="60" w:type="dxa"/>
              <w:right w:w="120" w:type="dxa"/>
            </w:tcMar>
          </w:tcPr>
          <w:p w14:paraId="33338278" w14:textId="77777777" w:rsidR="00D701DE" w:rsidRDefault="00000000">
            <w:pPr>
              <w:spacing w:after="0"/>
            </w:pPr>
            <w:r>
              <w:rPr>
                <w:color w:val="4A4842"/>
              </w:rPr>
              <w:t>5-year CAGR of domestic staple production</w:t>
            </w:r>
          </w:p>
        </w:tc>
        <w:tc>
          <w:tcPr>
            <w:tcW w:w="2316" w:type="dxa"/>
            <w:tcBorders>
              <w:bottom w:val="single" w:sz="4" w:space="0" w:color="DBD8D0"/>
            </w:tcBorders>
            <w:tcMar>
              <w:top w:w="60" w:type="dxa"/>
              <w:left w:w="120" w:type="dxa"/>
              <w:bottom w:w="60" w:type="dxa"/>
              <w:right w:w="120" w:type="dxa"/>
            </w:tcMar>
          </w:tcPr>
          <w:p w14:paraId="5A210DA2" w14:textId="77777777" w:rsidR="00D701DE" w:rsidRDefault="00000000">
            <w:pPr>
              <w:spacing w:after="0"/>
            </w:pPr>
            <w:r>
              <w:rPr>
                <w:color w:val="4A4842"/>
              </w:rPr>
              <w:t>USDA PSD 2018–2024</w:t>
            </w:r>
          </w:p>
        </w:tc>
      </w:tr>
      <w:tr w:rsidR="00D701DE" w14:paraId="4450B661" w14:textId="77777777">
        <w:tblPrEx>
          <w:tblCellMar>
            <w:top w:w="0" w:type="dxa"/>
            <w:bottom w:w="0" w:type="dxa"/>
          </w:tblCellMar>
        </w:tblPrEx>
        <w:tc>
          <w:tcPr>
            <w:tcW w:w="1158" w:type="dxa"/>
            <w:tcBorders>
              <w:bottom w:val="single" w:sz="4" w:space="0" w:color="DBD8D0"/>
            </w:tcBorders>
            <w:shd w:val="clear" w:color="auto" w:fill="F1EFE8"/>
            <w:tcMar>
              <w:top w:w="60" w:type="dxa"/>
              <w:left w:w="120" w:type="dxa"/>
              <w:bottom w:w="60" w:type="dxa"/>
              <w:right w:w="120" w:type="dxa"/>
            </w:tcMar>
          </w:tcPr>
          <w:p w14:paraId="5A65B0A6" w14:textId="77777777" w:rsidR="00D701DE" w:rsidRDefault="00000000">
            <w:pPr>
              <w:spacing w:after="0"/>
            </w:pPr>
            <w:r>
              <w:rPr>
                <w:rFonts w:ascii="Consolas" w:hAnsi="Consolas" w:cs="Consolas"/>
                <w:sz w:val="18"/>
                <w:szCs w:val="18"/>
              </w:rPr>
              <w:t>14%</w:t>
            </w:r>
          </w:p>
        </w:tc>
        <w:tc>
          <w:tcPr>
            <w:tcW w:w="2316" w:type="dxa"/>
            <w:tcBorders>
              <w:bottom w:val="single" w:sz="4" w:space="0" w:color="DBD8D0"/>
            </w:tcBorders>
            <w:shd w:val="clear" w:color="auto" w:fill="F1EFE8"/>
            <w:tcMar>
              <w:top w:w="60" w:type="dxa"/>
              <w:left w:w="120" w:type="dxa"/>
              <w:bottom w:w="60" w:type="dxa"/>
              <w:right w:w="120" w:type="dxa"/>
            </w:tcMar>
          </w:tcPr>
          <w:p w14:paraId="0A36BBE8" w14:textId="77777777" w:rsidR="00D701DE" w:rsidRDefault="00000000">
            <w:pPr>
              <w:spacing w:after="0"/>
            </w:pPr>
            <w:r>
              <w:rPr>
                <w:color w:val="4A4842"/>
              </w:rPr>
              <w:t>Food Inflation</w:t>
            </w:r>
          </w:p>
        </w:tc>
        <w:tc>
          <w:tcPr>
            <w:tcW w:w="3859" w:type="dxa"/>
            <w:tcBorders>
              <w:bottom w:val="single" w:sz="4" w:space="0" w:color="DBD8D0"/>
            </w:tcBorders>
            <w:shd w:val="clear" w:color="auto" w:fill="F1EFE8"/>
            <w:tcMar>
              <w:top w:w="60" w:type="dxa"/>
              <w:left w:w="120" w:type="dxa"/>
              <w:bottom w:w="60" w:type="dxa"/>
              <w:right w:w="120" w:type="dxa"/>
            </w:tcMar>
          </w:tcPr>
          <w:p w14:paraId="70D36076" w14:textId="77777777" w:rsidR="00D701DE" w:rsidRDefault="00000000">
            <w:pPr>
              <w:spacing w:after="0"/>
            </w:pPr>
            <w:r>
              <w:rPr>
                <w:color w:val="4A4842"/>
              </w:rPr>
              <w:t>Annual food CPI change via live cascade</w:t>
            </w:r>
          </w:p>
        </w:tc>
        <w:tc>
          <w:tcPr>
            <w:tcW w:w="2316" w:type="dxa"/>
            <w:tcBorders>
              <w:bottom w:val="single" w:sz="4" w:space="0" w:color="DBD8D0"/>
            </w:tcBorders>
            <w:shd w:val="clear" w:color="auto" w:fill="F1EFE8"/>
            <w:tcMar>
              <w:top w:w="60" w:type="dxa"/>
              <w:left w:w="120" w:type="dxa"/>
              <w:bottom w:w="60" w:type="dxa"/>
              <w:right w:w="120" w:type="dxa"/>
            </w:tcMar>
          </w:tcPr>
          <w:p w14:paraId="78287D02" w14:textId="77777777" w:rsidR="00D701DE" w:rsidRDefault="00000000">
            <w:pPr>
              <w:spacing w:after="0"/>
            </w:pPr>
            <w:r>
              <w:rPr>
                <w:color w:val="4A4842"/>
              </w:rPr>
              <w:t>WFP, Eurostat, FAOSTAT, World Bank</w:t>
            </w:r>
          </w:p>
        </w:tc>
      </w:tr>
      <w:tr w:rsidR="00D701DE" w14:paraId="30799326" w14:textId="77777777">
        <w:tblPrEx>
          <w:tblCellMar>
            <w:top w:w="0" w:type="dxa"/>
            <w:bottom w:w="0" w:type="dxa"/>
          </w:tblCellMar>
        </w:tblPrEx>
        <w:tc>
          <w:tcPr>
            <w:tcW w:w="1158" w:type="dxa"/>
            <w:tcBorders>
              <w:bottom w:val="single" w:sz="4" w:space="0" w:color="DBD8D0"/>
            </w:tcBorders>
            <w:tcMar>
              <w:top w:w="60" w:type="dxa"/>
              <w:left w:w="120" w:type="dxa"/>
              <w:bottom w:w="60" w:type="dxa"/>
              <w:right w:w="120" w:type="dxa"/>
            </w:tcMar>
          </w:tcPr>
          <w:p w14:paraId="67717C6E" w14:textId="77777777" w:rsidR="00D701DE" w:rsidRDefault="00000000">
            <w:pPr>
              <w:spacing w:after="0"/>
            </w:pPr>
            <w:r>
              <w:rPr>
                <w:rFonts w:ascii="Consolas" w:hAnsi="Consolas" w:cs="Consolas"/>
                <w:sz w:val="18"/>
                <w:szCs w:val="18"/>
              </w:rPr>
              <w:t>9%</w:t>
            </w:r>
          </w:p>
        </w:tc>
        <w:tc>
          <w:tcPr>
            <w:tcW w:w="2316" w:type="dxa"/>
            <w:tcBorders>
              <w:bottom w:val="single" w:sz="4" w:space="0" w:color="DBD8D0"/>
            </w:tcBorders>
            <w:tcMar>
              <w:top w:w="60" w:type="dxa"/>
              <w:left w:w="120" w:type="dxa"/>
              <w:bottom w:w="60" w:type="dxa"/>
              <w:right w:w="120" w:type="dxa"/>
            </w:tcMar>
          </w:tcPr>
          <w:p w14:paraId="07BF75F6" w14:textId="77777777" w:rsidR="00D701DE" w:rsidRDefault="00000000">
            <w:pPr>
              <w:spacing w:after="0"/>
            </w:pPr>
            <w:r>
              <w:rPr>
                <w:color w:val="4A4842"/>
              </w:rPr>
              <w:t>Climate Vulnerability</w:t>
            </w:r>
          </w:p>
        </w:tc>
        <w:tc>
          <w:tcPr>
            <w:tcW w:w="3859" w:type="dxa"/>
            <w:tcBorders>
              <w:bottom w:val="single" w:sz="4" w:space="0" w:color="DBD8D0"/>
            </w:tcBorders>
            <w:tcMar>
              <w:top w:w="60" w:type="dxa"/>
              <w:left w:w="120" w:type="dxa"/>
              <w:bottom w:w="60" w:type="dxa"/>
              <w:right w:w="120" w:type="dxa"/>
            </w:tcMar>
          </w:tcPr>
          <w:p w14:paraId="571D045B" w14:textId="77777777" w:rsidR="00D701DE" w:rsidRDefault="00000000">
            <w:pPr>
              <w:spacing w:after="0"/>
            </w:pPr>
            <w:r>
              <w:rPr>
                <w:color w:val="4A4842"/>
              </w:rPr>
              <w:t>Food vulnerability, drought + riverine flood risk, observed warming</w:t>
            </w:r>
          </w:p>
        </w:tc>
        <w:tc>
          <w:tcPr>
            <w:tcW w:w="2316" w:type="dxa"/>
            <w:tcBorders>
              <w:bottom w:val="single" w:sz="4" w:space="0" w:color="DBD8D0"/>
            </w:tcBorders>
            <w:tcMar>
              <w:top w:w="60" w:type="dxa"/>
              <w:left w:w="120" w:type="dxa"/>
              <w:bottom w:w="60" w:type="dxa"/>
              <w:right w:w="120" w:type="dxa"/>
            </w:tcMar>
          </w:tcPr>
          <w:p w14:paraId="0F3CF46C" w14:textId="77777777" w:rsidR="00D701DE" w:rsidRDefault="00000000">
            <w:pPr>
              <w:spacing w:after="0"/>
            </w:pPr>
            <w:r>
              <w:rPr>
                <w:color w:val="4A4842"/>
              </w:rPr>
              <w:t>ND-GAIN, WRI Aqueduct, WB CCKP</w:t>
            </w:r>
          </w:p>
        </w:tc>
      </w:tr>
      <w:tr w:rsidR="00D701DE" w14:paraId="34CEB60B" w14:textId="77777777">
        <w:tblPrEx>
          <w:tblCellMar>
            <w:top w:w="0" w:type="dxa"/>
            <w:bottom w:w="0" w:type="dxa"/>
          </w:tblCellMar>
        </w:tblPrEx>
        <w:tc>
          <w:tcPr>
            <w:tcW w:w="1158" w:type="dxa"/>
            <w:tcBorders>
              <w:bottom w:val="single" w:sz="4" w:space="0" w:color="DBD8D0"/>
            </w:tcBorders>
            <w:shd w:val="clear" w:color="auto" w:fill="F1EFE8"/>
            <w:tcMar>
              <w:top w:w="60" w:type="dxa"/>
              <w:left w:w="120" w:type="dxa"/>
              <w:bottom w:w="60" w:type="dxa"/>
              <w:right w:w="120" w:type="dxa"/>
            </w:tcMar>
          </w:tcPr>
          <w:p w14:paraId="430EF052" w14:textId="77777777" w:rsidR="00D701DE" w:rsidRDefault="00000000">
            <w:pPr>
              <w:spacing w:after="0"/>
            </w:pPr>
            <w:r>
              <w:rPr>
                <w:rFonts w:ascii="Consolas" w:hAnsi="Consolas" w:cs="Consolas"/>
                <w:sz w:val="18"/>
                <w:szCs w:val="18"/>
              </w:rPr>
              <w:t>9%</w:t>
            </w:r>
          </w:p>
        </w:tc>
        <w:tc>
          <w:tcPr>
            <w:tcW w:w="2316" w:type="dxa"/>
            <w:tcBorders>
              <w:bottom w:val="single" w:sz="4" w:space="0" w:color="DBD8D0"/>
            </w:tcBorders>
            <w:shd w:val="clear" w:color="auto" w:fill="F1EFE8"/>
            <w:tcMar>
              <w:top w:w="60" w:type="dxa"/>
              <w:left w:w="120" w:type="dxa"/>
              <w:bottom w:w="60" w:type="dxa"/>
              <w:right w:w="120" w:type="dxa"/>
            </w:tcMar>
          </w:tcPr>
          <w:p w14:paraId="2F2659A0" w14:textId="77777777" w:rsidR="00D701DE" w:rsidRDefault="00000000">
            <w:pPr>
              <w:spacing w:after="0"/>
            </w:pPr>
            <w:r>
              <w:rPr>
                <w:color w:val="4A4842"/>
              </w:rPr>
              <w:t>Conflict / Logistics</w:t>
            </w:r>
          </w:p>
        </w:tc>
        <w:tc>
          <w:tcPr>
            <w:tcW w:w="3859" w:type="dxa"/>
            <w:tcBorders>
              <w:bottom w:val="single" w:sz="4" w:space="0" w:color="DBD8D0"/>
            </w:tcBorders>
            <w:shd w:val="clear" w:color="auto" w:fill="F1EFE8"/>
            <w:tcMar>
              <w:top w:w="60" w:type="dxa"/>
              <w:left w:w="120" w:type="dxa"/>
              <w:bottom w:w="60" w:type="dxa"/>
              <w:right w:w="120" w:type="dxa"/>
            </w:tcMar>
          </w:tcPr>
          <w:p w14:paraId="6D490ED0" w14:textId="77777777" w:rsidR="00D701DE" w:rsidRDefault="00000000">
            <w:pPr>
              <w:spacing w:after="0"/>
            </w:pPr>
            <w:r>
              <w:rPr>
                <w:color w:val="4A4842"/>
              </w:rPr>
              <w:t>Humanitarian risk, governance (6 WGI dims), logistics, coping capacity</w:t>
            </w:r>
          </w:p>
        </w:tc>
        <w:tc>
          <w:tcPr>
            <w:tcW w:w="2316" w:type="dxa"/>
            <w:tcBorders>
              <w:bottom w:val="single" w:sz="4" w:space="0" w:color="DBD8D0"/>
            </w:tcBorders>
            <w:shd w:val="clear" w:color="auto" w:fill="F1EFE8"/>
            <w:tcMar>
              <w:top w:w="60" w:type="dxa"/>
              <w:left w:w="120" w:type="dxa"/>
              <w:bottom w:w="60" w:type="dxa"/>
              <w:right w:w="120" w:type="dxa"/>
            </w:tcMar>
          </w:tcPr>
          <w:p w14:paraId="26CA2A8A" w14:textId="77777777" w:rsidR="00D701DE" w:rsidRDefault="00000000">
            <w:pPr>
              <w:spacing w:after="0"/>
            </w:pPr>
            <w:r>
              <w:rPr>
                <w:color w:val="4A4842"/>
              </w:rPr>
              <w:t>INFORM 2026, WB WGI, LPI</w:t>
            </w:r>
          </w:p>
        </w:tc>
      </w:tr>
      <w:tr w:rsidR="00D701DE" w14:paraId="5165912C" w14:textId="77777777">
        <w:tblPrEx>
          <w:tblCellMar>
            <w:top w:w="0" w:type="dxa"/>
            <w:bottom w:w="0" w:type="dxa"/>
          </w:tblCellMar>
        </w:tblPrEx>
        <w:tc>
          <w:tcPr>
            <w:tcW w:w="1158" w:type="dxa"/>
            <w:tcBorders>
              <w:bottom w:val="single" w:sz="4" w:space="0" w:color="DBD8D0"/>
            </w:tcBorders>
            <w:tcMar>
              <w:top w:w="60" w:type="dxa"/>
              <w:left w:w="120" w:type="dxa"/>
              <w:bottom w:w="60" w:type="dxa"/>
              <w:right w:w="120" w:type="dxa"/>
            </w:tcMar>
          </w:tcPr>
          <w:p w14:paraId="792A8987" w14:textId="77777777" w:rsidR="00D701DE" w:rsidRDefault="00000000">
            <w:pPr>
              <w:spacing w:after="0"/>
            </w:pPr>
            <w:r>
              <w:rPr>
                <w:rFonts w:ascii="Consolas" w:hAnsi="Consolas" w:cs="Consolas"/>
                <w:sz w:val="18"/>
                <w:szCs w:val="18"/>
              </w:rPr>
              <w:t>8%</w:t>
            </w:r>
          </w:p>
        </w:tc>
        <w:tc>
          <w:tcPr>
            <w:tcW w:w="2316" w:type="dxa"/>
            <w:tcBorders>
              <w:bottom w:val="single" w:sz="4" w:space="0" w:color="DBD8D0"/>
            </w:tcBorders>
            <w:tcMar>
              <w:top w:w="60" w:type="dxa"/>
              <w:left w:w="120" w:type="dxa"/>
              <w:bottom w:w="60" w:type="dxa"/>
              <w:right w:w="120" w:type="dxa"/>
            </w:tcMar>
          </w:tcPr>
          <w:p w14:paraId="6FEAEF75" w14:textId="77777777" w:rsidR="00D701DE" w:rsidRDefault="00000000">
            <w:pPr>
              <w:spacing w:after="0"/>
            </w:pPr>
            <w:r>
              <w:rPr>
                <w:color w:val="4A4842"/>
              </w:rPr>
              <w:t>Supply-Chain Exposure</w:t>
            </w:r>
          </w:p>
        </w:tc>
        <w:tc>
          <w:tcPr>
            <w:tcW w:w="3859" w:type="dxa"/>
            <w:tcBorders>
              <w:bottom w:val="single" w:sz="4" w:space="0" w:color="DBD8D0"/>
            </w:tcBorders>
            <w:tcMar>
              <w:top w:w="60" w:type="dxa"/>
              <w:left w:w="120" w:type="dxa"/>
              <w:bottom w:w="60" w:type="dxa"/>
              <w:right w:w="120" w:type="dxa"/>
            </w:tcMar>
          </w:tcPr>
          <w:p w14:paraId="22F15F9B" w14:textId="77777777" w:rsidR="00D701DE" w:rsidRDefault="00000000">
            <w:pPr>
              <w:spacing w:after="0"/>
            </w:pPr>
            <w:r>
              <w:rPr>
                <w:color w:val="4A4842"/>
              </w:rPr>
              <w:t>Trade-volume weighted import exposure across staple commodities</w:t>
            </w:r>
          </w:p>
        </w:tc>
        <w:tc>
          <w:tcPr>
            <w:tcW w:w="2316" w:type="dxa"/>
            <w:tcBorders>
              <w:bottom w:val="single" w:sz="4" w:space="0" w:color="DBD8D0"/>
            </w:tcBorders>
            <w:tcMar>
              <w:top w:w="60" w:type="dxa"/>
              <w:left w:w="120" w:type="dxa"/>
              <w:bottom w:w="60" w:type="dxa"/>
              <w:right w:w="120" w:type="dxa"/>
            </w:tcMar>
          </w:tcPr>
          <w:p w14:paraId="20ED79C7" w14:textId="77777777" w:rsidR="00D701DE" w:rsidRDefault="00000000">
            <w:pPr>
              <w:spacing w:after="0"/>
            </w:pPr>
            <w:r>
              <w:rPr>
                <w:color w:val="4A4842"/>
              </w:rPr>
              <w:t>FBS, Comtrade, USDA PSD</w:t>
            </w:r>
          </w:p>
        </w:tc>
      </w:tr>
    </w:tbl>
    <w:p w14:paraId="685E0FDB" w14:textId="77777777" w:rsidR="00D701DE" w:rsidRDefault="00000000" w:rsidP="00F621F8">
      <w:pPr>
        <w:keepNext/>
        <w:pBdr>
          <w:left w:val="single" w:sz="22" w:space="8" w:color="2F7D6E"/>
        </w:pBdr>
        <w:spacing w:before="240" w:after="80"/>
      </w:pPr>
      <w:r>
        <w:rPr>
          <w:rFonts w:ascii="Trebuchet MS" w:hAnsi="Trebuchet MS" w:cs="Trebuchet MS"/>
          <w:b/>
          <w:sz w:val="24"/>
          <w:szCs w:val="24"/>
        </w:rPr>
        <w:lastRenderedPageBreak/>
        <w:t>Component details</w:t>
      </w:r>
    </w:p>
    <w:p w14:paraId="7B933612" w14:textId="77777777" w:rsidR="00D701DE" w:rsidRDefault="00000000">
      <w:pPr>
        <w:spacing w:after="140"/>
      </w:pPr>
      <w:r>
        <w:rPr>
          <w:rFonts w:ascii="Trebuchet MS" w:hAnsi="Trebuchet MS" w:cs="Trebuchet MS"/>
          <w:b/>
        </w:rPr>
        <w:t xml:space="preserve">Import Dependency. </w:t>
      </w:r>
      <w:r>
        <w:rPr>
          <w:color w:val="4A4842"/>
        </w:rPr>
        <w:t>Caloric import dependency shows how much of a country's food energy arrives through imports. A country with 95%+ import reliance scores close to 100; a self-sufficient country scores near 0. This is a caloric view, not a trade-value view.</w:t>
      </w:r>
    </w:p>
    <w:p w14:paraId="598E57DC" w14:textId="77777777" w:rsidR="00D701DE" w:rsidRDefault="00000000">
      <w:pPr>
        <w:spacing w:after="140"/>
      </w:pPr>
      <w:r>
        <w:rPr>
          <w:rFonts w:ascii="Trebuchet MS" w:hAnsi="Trebuchet MS" w:cs="Trebuchet MS"/>
          <w:b/>
        </w:rPr>
        <w:t xml:space="preserve">Supplier Concentration. </w:t>
      </w:r>
      <w:r>
        <w:rPr>
          <w:color w:val="4A4842"/>
        </w:rPr>
        <w:t>Supplier concentration uses the Herfindahl-Hirschman Index for the top five import source countries. A single-source supply mix scores close to 100. A diversified supplier base scores close to 0.</w:t>
      </w:r>
    </w:p>
    <w:p w14:paraId="44CD6E69" w14:textId="77777777" w:rsidR="00D701DE" w:rsidRDefault="00000000">
      <w:pPr>
        <w:spacing w:after="140"/>
      </w:pPr>
      <w:r>
        <w:rPr>
          <w:rFonts w:ascii="Trebuchet MS" w:hAnsi="Trebuchet MS" w:cs="Trebuchet MS"/>
          <w:b/>
        </w:rPr>
        <w:t xml:space="preserve">Production Trend. </w:t>
      </w:r>
      <w:r>
        <w:rPr>
          <w:color w:val="4A4842"/>
        </w:rPr>
        <w:t>Production trend tracks the 5-year compound annual growth rate for wheat, rice, maize, and soybeans using USDA PSD data from 2018–2024. Negative growth raises the risk score.</w:t>
      </w:r>
    </w:p>
    <w:p w14:paraId="181183AB" w14:textId="77777777" w:rsidR="00D701DE" w:rsidRDefault="00000000">
      <w:pPr>
        <w:spacing w:after="140"/>
      </w:pPr>
      <w:r>
        <w:rPr>
          <w:rFonts w:ascii="Trebuchet MS" w:hAnsi="Trebuchet MS" w:cs="Trebuchet MS"/>
          <w:b/>
        </w:rPr>
        <w:t xml:space="preserve">Food Inflation. </w:t>
      </w:r>
      <w:r>
        <w:rPr>
          <w:color w:val="4A4842"/>
        </w:rPr>
        <w:t xml:space="preserve">Food inflation reads from a source cascade: WFP </w:t>
      </w:r>
      <w:proofErr w:type="spellStart"/>
      <w:r>
        <w:rPr>
          <w:color w:val="4A4842"/>
        </w:rPr>
        <w:t>HungerMap</w:t>
      </w:r>
      <w:proofErr w:type="spellEnd"/>
      <w:r>
        <w:rPr>
          <w:color w:val="4A4842"/>
        </w:rPr>
        <w:t xml:space="preserve"> for crisis coverage, Eurostat HICP for EU monthly data, FAOSTAT food CPI for global annual data, and World Bank headline CPI as a fallback. Food inflation above 60% maps close to 100.</w:t>
      </w:r>
    </w:p>
    <w:p w14:paraId="72F50292" w14:textId="77777777" w:rsidR="00D701DE" w:rsidRDefault="00000000">
      <w:pPr>
        <w:spacing w:after="140"/>
      </w:pPr>
      <w:r>
        <w:rPr>
          <w:rFonts w:ascii="Trebuchet MS" w:hAnsi="Trebuchet MS" w:cs="Trebuchet MS"/>
          <w:b/>
        </w:rPr>
        <w:t>Climate Vulnerability. Climate vulnerability combines ND-GAIN food vulnerability, WRI Aqueduct drought and riverine flood risk, and World Bank CCKP observed warming (recent-decade mean temperature vs the 1991-2000 baseline), blended 60% sourced / 40% heritage. As of June 2026 all three climate pipelines are live via the World Bank Data360 mirror; a country falls back to its heritage value only where its specific feed is temporarily degraded, and the UI labels that case.</w:t>
      </w:r>
      <w:r>
        <w:rPr>
          <w:color w:val="4A4842"/>
        </w:rPr>
      </w:r>
    </w:p>
    <w:p w14:paraId="3C7097DF" w14:textId="77777777" w:rsidR="00D701DE" w:rsidRDefault="00000000">
      <w:pPr>
        <w:spacing w:after="140"/>
      </w:pPr>
      <w:r>
        <w:rPr>
          <w:rFonts w:ascii="Trebuchet MS" w:hAnsi="Trebuchet MS" w:cs="Trebuchet MS"/>
          <w:b/>
        </w:rPr>
        <w:t>Conflict / Logistics. Conflict and logistics combine EU JRC INFORM Risk (2026 edition), World Bank Worldwide Governance Indicators (all six dimensions, latest year, −2.5..+2.5 estimate), the World Bank Logistics Performance Index where available, and INFORM lack-of-coping-capacity, blended 60% sourced / 40% heritage. High humanitarian risk and weak governance push the component upward.</w:t>
      </w:r>
      <w:r>
        <w:rPr>
          <w:color w:val="4A4842"/>
        </w:rPr>
      </w:r>
    </w:p>
    <w:p w14:paraId="467F1104" w14:textId="77777777" w:rsidR="00D701DE" w:rsidRDefault="00000000">
      <w:pPr>
        <w:spacing w:after="140"/>
      </w:pPr>
      <w:r>
        <w:rPr>
          <w:rFonts w:ascii="Trebuchet MS" w:hAnsi="Trebuchet MS" w:cs="Trebuchet MS"/>
          <w:b/>
        </w:rPr>
        <w:t xml:space="preserve">Supply-Chain Exposure. </w:t>
      </w:r>
      <w:r>
        <w:rPr>
          <w:color w:val="4A4842"/>
        </w:rPr>
        <w:t xml:space="preserve">Supply-chain exposure adds a trade-volume view that the caloric dependency component can miss. It captures cases where a country imports </w:t>
      </w:r>
      <w:proofErr w:type="gramStart"/>
      <w:r>
        <w:rPr>
          <w:color w:val="4A4842"/>
        </w:rPr>
        <w:t>large traded</w:t>
      </w:r>
      <w:proofErr w:type="gramEnd"/>
      <w:r>
        <w:rPr>
          <w:color w:val="4A4842"/>
        </w:rPr>
        <w:t xml:space="preserve"> volumes of a commodity even when that commodity is not a major calorie source domestically.</w:t>
      </w:r>
    </w:p>
    <w:p w14:paraId="13BC997A" w14:textId="77777777" w:rsidR="00D701DE" w:rsidRDefault="00000000">
      <w:pPr>
        <w:keepNext/>
        <w:pBdr>
          <w:left w:val="single" w:sz="22" w:space="8" w:color="2F7D6E"/>
        </w:pBdr>
        <w:spacing w:before="240" w:after="80"/>
        <w:ind w:left="140"/>
      </w:pPr>
      <w:r>
        <w:rPr>
          <w:rFonts w:ascii="Trebuchet MS" w:hAnsi="Trebuchet MS" w:cs="Trebuchet MS"/>
          <w:b/>
          <w:sz w:val="24"/>
          <w:szCs w:val="24"/>
        </w:rPr>
        <w:t>Nowcast adjustment</w:t>
      </w:r>
    </w:p>
    <w:p w14:paraId="45589AB0" w14:textId="77777777" w:rsidR="00D701DE" w:rsidRDefault="00000000">
      <w:pPr>
        <w:spacing w:after="140"/>
      </w:pPr>
      <w:r>
        <w:rPr>
          <w:color w:val="4A4842"/>
        </w:rPr>
        <w:t>The nowcast layer adds short-run signals to the structural score. The total delta is bounded to −10 / +35 so live noise cannot overpower the structural baseline.</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7D84CA6C"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733322B5" w14:textId="77777777" w:rsidR="00D701DE" w:rsidRDefault="00000000">
            <w:pPr>
              <w:spacing w:after="0"/>
            </w:pPr>
            <w:r>
              <w:rPr>
                <w:rFonts w:ascii="Trebuchet MS" w:hAnsi="Trebuchet MS" w:cs="Trebuchet MS"/>
                <w:b/>
                <w:smallCaps/>
                <w:color w:val="255F54"/>
                <w:spacing w:val="6"/>
                <w:sz w:val="16"/>
                <w:szCs w:val="16"/>
              </w:rPr>
              <w:t>Signal</w:t>
            </w:r>
          </w:p>
        </w:tc>
        <w:tc>
          <w:tcPr>
            <w:tcW w:w="6754" w:type="dxa"/>
            <w:tcBorders>
              <w:bottom w:val="single" w:sz="12" w:space="0" w:color="2B2A26"/>
            </w:tcBorders>
            <w:tcMar>
              <w:top w:w="40" w:type="dxa"/>
              <w:left w:w="120" w:type="dxa"/>
              <w:bottom w:w="70" w:type="dxa"/>
              <w:right w:w="120" w:type="dxa"/>
            </w:tcMar>
          </w:tcPr>
          <w:p w14:paraId="0BC7729E" w14:textId="77777777" w:rsidR="00D701DE" w:rsidRDefault="00000000">
            <w:pPr>
              <w:spacing w:after="0"/>
            </w:pPr>
            <w:r>
              <w:rPr>
                <w:rFonts w:ascii="Trebuchet MS" w:hAnsi="Trebuchet MS" w:cs="Trebuchet MS"/>
                <w:b/>
                <w:smallCaps/>
                <w:color w:val="255F54"/>
                <w:spacing w:val="6"/>
                <w:sz w:val="16"/>
                <w:szCs w:val="16"/>
              </w:rPr>
              <w:t>Range</w:t>
            </w:r>
          </w:p>
        </w:tc>
      </w:tr>
      <w:tr w:rsidR="00D701DE" w14:paraId="2B1A50C3"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6A5685D2" w14:textId="77777777" w:rsidR="00D701DE" w:rsidRDefault="00000000">
            <w:pPr>
              <w:spacing w:after="0"/>
            </w:pPr>
            <w:r>
              <w:rPr>
                <w:rFonts w:ascii="Trebuchet MS" w:hAnsi="Trebuchet MS" w:cs="Trebuchet MS"/>
                <w:b/>
                <w:sz w:val="20"/>
                <w:szCs w:val="20"/>
              </w:rPr>
              <w:t>IPC pressure</w:t>
            </w:r>
          </w:p>
        </w:tc>
        <w:tc>
          <w:tcPr>
            <w:tcW w:w="6754" w:type="dxa"/>
            <w:tcBorders>
              <w:bottom w:val="single" w:sz="4" w:space="0" w:color="DBD8D0"/>
            </w:tcBorders>
            <w:tcMar>
              <w:top w:w="60" w:type="dxa"/>
              <w:left w:w="120" w:type="dxa"/>
              <w:bottom w:w="60" w:type="dxa"/>
              <w:right w:w="120" w:type="dxa"/>
            </w:tcMar>
          </w:tcPr>
          <w:p w14:paraId="1458BB68" w14:textId="77777777" w:rsidR="00D701DE" w:rsidRDefault="00000000">
            <w:pPr>
              <w:spacing w:after="0"/>
            </w:pPr>
            <w:r>
              <w:rPr>
                <w:rFonts w:ascii="Consolas" w:hAnsi="Consolas" w:cs="Consolas"/>
                <w:sz w:val="18"/>
                <w:szCs w:val="18"/>
              </w:rPr>
              <w:t>0–12</w:t>
            </w:r>
          </w:p>
        </w:tc>
      </w:tr>
      <w:tr w:rsidR="00D701DE" w14:paraId="56845731"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2B99035C" w14:textId="77777777" w:rsidR="00D701DE" w:rsidRDefault="00000000">
            <w:pPr>
              <w:spacing w:after="0"/>
            </w:pPr>
            <w:r>
              <w:rPr>
                <w:rFonts w:ascii="Trebuchet MS" w:hAnsi="Trebuchet MS" w:cs="Trebuchet MS"/>
                <w:b/>
                <w:sz w:val="20"/>
                <w:szCs w:val="20"/>
              </w:rPr>
              <w:t>WFP consumption</w:t>
            </w:r>
          </w:p>
        </w:tc>
        <w:tc>
          <w:tcPr>
            <w:tcW w:w="6754" w:type="dxa"/>
            <w:tcBorders>
              <w:bottom w:val="single" w:sz="4" w:space="0" w:color="DBD8D0"/>
            </w:tcBorders>
            <w:shd w:val="clear" w:color="auto" w:fill="F1EFE8"/>
            <w:tcMar>
              <w:top w:w="60" w:type="dxa"/>
              <w:left w:w="120" w:type="dxa"/>
              <w:bottom w:w="60" w:type="dxa"/>
              <w:right w:w="120" w:type="dxa"/>
            </w:tcMar>
          </w:tcPr>
          <w:p w14:paraId="2822B4F1" w14:textId="77777777" w:rsidR="00D701DE" w:rsidRDefault="00000000">
            <w:pPr>
              <w:spacing w:after="0"/>
            </w:pPr>
            <w:r>
              <w:rPr>
                <w:rFonts w:ascii="Consolas" w:hAnsi="Consolas" w:cs="Consolas"/>
                <w:sz w:val="18"/>
                <w:szCs w:val="18"/>
              </w:rPr>
              <w:t>0–6</w:t>
            </w:r>
          </w:p>
        </w:tc>
      </w:tr>
      <w:tr w:rsidR="00D701DE" w14:paraId="38E39933"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2E11E43E" w14:textId="77777777" w:rsidR="00D701DE" w:rsidRDefault="00000000">
            <w:pPr>
              <w:spacing w:after="0"/>
            </w:pPr>
            <w:r>
              <w:rPr>
                <w:rFonts w:ascii="Trebuchet MS" w:hAnsi="Trebuchet MS" w:cs="Trebuchet MS"/>
                <w:b/>
                <w:sz w:val="20"/>
                <w:szCs w:val="20"/>
              </w:rPr>
              <w:t>Conflict</w:t>
            </w:r>
          </w:p>
        </w:tc>
        <w:tc>
          <w:tcPr>
            <w:tcW w:w="6754" w:type="dxa"/>
            <w:tcBorders>
              <w:bottom w:val="single" w:sz="4" w:space="0" w:color="DBD8D0"/>
            </w:tcBorders>
            <w:tcMar>
              <w:top w:w="60" w:type="dxa"/>
              <w:left w:w="120" w:type="dxa"/>
              <w:bottom w:w="60" w:type="dxa"/>
              <w:right w:w="120" w:type="dxa"/>
            </w:tcMar>
          </w:tcPr>
          <w:p w14:paraId="7F6DF882" w14:textId="77777777" w:rsidR="00D701DE" w:rsidRDefault="00000000">
            <w:pPr>
              <w:spacing w:after="0"/>
            </w:pPr>
            <w:r>
              <w:rPr>
                <w:rFonts w:ascii="Consolas" w:hAnsi="Consolas" w:cs="Consolas"/>
                <w:sz w:val="18"/>
                <w:szCs w:val="18"/>
              </w:rPr>
              <w:t>0–5</w:t>
            </w:r>
          </w:p>
        </w:tc>
      </w:tr>
      <w:tr w:rsidR="00D701DE" w14:paraId="676B2C5C"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0E790AAE" w14:textId="77777777" w:rsidR="00D701DE" w:rsidRDefault="00000000">
            <w:pPr>
              <w:spacing w:after="0"/>
            </w:pPr>
            <w:r>
              <w:rPr>
                <w:rFonts w:ascii="Trebuchet MS" w:hAnsi="Trebuchet MS" w:cs="Trebuchet MS"/>
                <w:b/>
                <w:sz w:val="20"/>
                <w:szCs w:val="20"/>
              </w:rPr>
              <w:t>Global price</w:t>
            </w:r>
          </w:p>
        </w:tc>
        <w:tc>
          <w:tcPr>
            <w:tcW w:w="6754" w:type="dxa"/>
            <w:tcBorders>
              <w:bottom w:val="single" w:sz="4" w:space="0" w:color="DBD8D0"/>
            </w:tcBorders>
            <w:shd w:val="clear" w:color="auto" w:fill="F1EFE8"/>
            <w:tcMar>
              <w:top w:w="60" w:type="dxa"/>
              <w:left w:w="120" w:type="dxa"/>
              <w:bottom w:w="60" w:type="dxa"/>
              <w:right w:w="120" w:type="dxa"/>
            </w:tcMar>
          </w:tcPr>
          <w:p w14:paraId="549B5DD2" w14:textId="77777777" w:rsidR="00D701DE" w:rsidRDefault="00000000">
            <w:pPr>
              <w:spacing w:after="0"/>
            </w:pPr>
            <w:r>
              <w:rPr>
                <w:rFonts w:ascii="Consolas" w:hAnsi="Consolas" w:cs="Consolas"/>
                <w:sz w:val="18"/>
                <w:szCs w:val="18"/>
              </w:rPr>
              <w:t>0–2</w:t>
            </w:r>
          </w:p>
        </w:tc>
      </w:tr>
      <w:tr w:rsidR="00D701DE" w14:paraId="673999E1"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1591B4EB" w14:textId="77777777" w:rsidR="00D701DE" w:rsidRDefault="00000000">
            <w:pPr>
              <w:spacing w:after="0"/>
            </w:pPr>
            <w:r>
              <w:rPr>
                <w:rFonts w:ascii="Trebuchet MS" w:hAnsi="Trebuchet MS" w:cs="Trebuchet MS"/>
                <w:b/>
                <w:sz w:val="20"/>
                <w:szCs w:val="20"/>
              </w:rPr>
              <w:t>FX shock</w:t>
            </w:r>
          </w:p>
        </w:tc>
        <w:tc>
          <w:tcPr>
            <w:tcW w:w="6754" w:type="dxa"/>
            <w:tcBorders>
              <w:bottom w:val="single" w:sz="4" w:space="0" w:color="DBD8D0"/>
            </w:tcBorders>
            <w:tcMar>
              <w:top w:w="60" w:type="dxa"/>
              <w:left w:w="120" w:type="dxa"/>
              <w:bottom w:w="60" w:type="dxa"/>
              <w:right w:w="120" w:type="dxa"/>
            </w:tcMar>
          </w:tcPr>
          <w:p w14:paraId="11D659A4" w14:textId="77777777" w:rsidR="00D701DE" w:rsidRDefault="00000000">
            <w:pPr>
              <w:spacing w:after="0"/>
            </w:pPr>
            <w:r>
              <w:rPr>
                <w:rFonts w:ascii="Consolas" w:hAnsi="Consolas" w:cs="Consolas"/>
                <w:sz w:val="18"/>
                <w:szCs w:val="18"/>
              </w:rPr>
              <w:t>0–3</w:t>
            </w:r>
          </w:p>
        </w:tc>
      </w:tr>
      <w:tr w:rsidR="00D701DE" w14:paraId="441D21FE"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27D13A83" w14:textId="77777777" w:rsidR="00D701DE" w:rsidRDefault="00000000">
            <w:pPr>
              <w:spacing w:after="0"/>
            </w:pPr>
            <w:r>
              <w:rPr>
                <w:rFonts w:ascii="Trebuchet MS" w:hAnsi="Trebuchet MS" w:cs="Trebuchet MS"/>
                <w:b/>
                <w:sz w:val="20"/>
                <w:szCs w:val="20"/>
              </w:rPr>
              <w:t>Inflation shock</w:t>
            </w:r>
          </w:p>
        </w:tc>
        <w:tc>
          <w:tcPr>
            <w:tcW w:w="6754" w:type="dxa"/>
            <w:tcBorders>
              <w:bottom w:val="single" w:sz="4" w:space="0" w:color="DBD8D0"/>
            </w:tcBorders>
            <w:shd w:val="clear" w:color="auto" w:fill="F1EFE8"/>
            <w:tcMar>
              <w:top w:w="60" w:type="dxa"/>
              <w:left w:w="120" w:type="dxa"/>
              <w:bottom w:w="60" w:type="dxa"/>
              <w:right w:w="120" w:type="dxa"/>
            </w:tcMar>
          </w:tcPr>
          <w:p w14:paraId="20BE6B0A" w14:textId="77777777" w:rsidR="00D701DE" w:rsidRDefault="00000000">
            <w:pPr>
              <w:spacing w:after="0"/>
            </w:pPr>
            <w:r>
              <w:rPr>
                <w:rFonts w:ascii="Consolas" w:hAnsi="Consolas" w:cs="Consolas"/>
                <w:sz w:val="18"/>
                <w:szCs w:val="18"/>
              </w:rPr>
              <w:t>0–3</w:t>
            </w:r>
          </w:p>
        </w:tc>
      </w:tr>
      <w:tr w:rsidR="00D701DE" w14:paraId="592AE122"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2CADF26E" w14:textId="77777777" w:rsidR="00D701DE" w:rsidRDefault="00000000">
            <w:pPr>
              <w:spacing w:after="0"/>
            </w:pPr>
            <w:r>
              <w:rPr>
                <w:rFonts w:ascii="Trebuchet MS" w:hAnsi="Trebuchet MS" w:cs="Trebuchet MS"/>
                <w:b/>
                <w:sz w:val="20"/>
                <w:szCs w:val="20"/>
              </w:rPr>
              <w:t>Weather extremes</w:t>
            </w:r>
          </w:p>
        </w:tc>
        <w:tc>
          <w:tcPr>
            <w:tcW w:w="6754" w:type="dxa"/>
            <w:tcBorders>
              <w:bottom w:val="single" w:sz="4" w:space="0" w:color="DBD8D0"/>
            </w:tcBorders>
            <w:tcMar>
              <w:top w:w="60" w:type="dxa"/>
              <w:left w:w="120" w:type="dxa"/>
              <w:bottom w:w="60" w:type="dxa"/>
              <w:right w:w="120" w:type="dxa"/>
            </w:tcMar>
          </w:tcPr>
          <w:p w14:paraId="283A21AE" w14:textId="77777777" w:rsidR="00D701DE" w:rsidRDefault="00000000">
            <w:pPr>
              <w:spacing w:after="0"/>
            </w:pPr>
            <w:r>
              <w:rPr>
                <w:rFonts w:ascii="Consolas" w:hAnsi="Consolas" w:cs="Consolas"/>
                <w:sz w:val="18"/>
                <w:szCs w:val="18"/>
              </w:rPr>
              <w:t>0–4</w:t>
            </w:r>
          </w:p>
        </w:tc>
      </w:tr>
      <w:tr w:rsidR="00D701DE" w14:paraId="171BADBA"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5D0BB5C8" w14:textId="77777777" w:rsidR="00D701DE" w:rsidRDefault="00000000">
            <w:pPr>
              <w:spacing w:after="0"/>
            </w:pPr>
            <w:r>
              <w:rPr>
                <w:rFonts w:ascii="Trebuchet MS" w:hAnsi="Trebuchet MS" w:cs="Trebuchet MS"/>
                <w:b/>
                <w:sz w:val="20"/>
                <w:szCs w:val="20"/>
              </w:rPr>
              <w:t>Flood</w:t>
            </w:r>
          </w:p>
        </w:tc>
        <w:tc>
          <w:tcPr>
            <w:tcW w:w="6754" w:type="dxa"/>
            <w:tcBorders>
              <w:bottom w:val="single" w:sz="4" w:space="0" w:color="DBD8D0"/>
            </w:tcBorders>
            <w:shd w:val="clear" w:color="auto" w:fill="F1EFE8"/>
            <w:tcMar>
              <w:top w:w="60" w:type="dxa"/>
              <w:left w:w="120" w:type="dxa"/>
              <w:bottom w:w="60" w:type="dxa"/>
              <w:right w:w="120" w:type="dxa"/>
            </w:tcMar>
          </w:tcPr>
          <w:p w14:paraId="2549B118" w14:textId="77777777" w:rsidR="00D701DE" w:rsidRDefault="00000000">
            <w:pPr>
              <w:spacing w:after="0"/>
            </w:pPr>
            <w:r>
              <w:rPr>
                <w:rFonts w:ascii="Consolas" w:hAnsi="Consolas" w:cs="Consolas"/>
                <w:sz w:val="18"/>
                <w:szCs w:val="18"/>
              </w:rPr>
              <w:t>0–3</w:t>
            </w:r>
          </w:p>
        </w:tc>
      </w:tr>
      <w:tr w:rsidR="00D701DE" w14:paraId="7D4A2122"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1BE48167" w14:textId="77777777" w:rsidR="00D701DE" w:rsidRDefault="00000000">
            <w:pPr>
              <w:spacing w:after="0"/>
            </w:pPr>
            <w:r>
              <w:rPr>
                <w:rFonts w:ascii="Trebuchet MS" w:hAnsi="Trebuchet MS" w:cs="Trebuchet MS"/>
                <w:b/>
                <w:sz w:val="20"/>
                <w:szCs w:val="20"/>
              </w:rPr>
              <w:t>Fire over cropland</w:t>
            </w:r>
          </w:p>
        </w:tc>
        <w:tc>
          <w:tcPr>
            <w:tcW w:w="6754" w:type="dxa"/>
            <w:tcBorders>
              <w:bottom w:val="single" w:sz="4" w:space="0" w:color="DBD8D0"/>
            </w:tcBorders>
            <w:tcMar>
              <w:top w:w="60" w:type="dxa"/>
              <w:left w:w="120" w:type="dxa"/>
              <w:bottom w:w="60" w:type="dxa"/>
              <w:right w:w="120" w:type="dxa"/>
            </w:tcMar>
          </w:tcPr>
          <w:p w14:paraId="2845152D" w14:textId="77777777" w:rsidR="00D701DE" w:rsidRDefault="00000000">
            <w:pPr>
              <w:spacing w:after="0"/>
            </w:pPr>
            <w:r>
              <w:rPr>
                <w:rFonts w:ascii="Consolas" w:hAnsi="Consolas" w:cs="Consolas"/>
                <w:sz w:val="18"/>
                <w:szCs w:val="18"/>
              </w:rPr>
              <w:t>0–2</w:t>
            </w:r>
          </w:p>
        </w:tc>
      </w:tr>
      <w:tr w:rsidR="00D701DE" w14:paraId="05302853"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1FE601A0" w14:textId="77777777" w:rsidR="00D701DE" w:rsidRDefault="00000000">
            <w:pPr>
              <w:spacing w:after="0"/>
            </w:pPr>
            <w:r>
              <w:rPr>
                <w:rFonts w:ascii="Trebuchet MS" w:hAnsi="Trebuchet MS" w:cs="Trebuchet MS"/>
                <w:b/>
                <w:sz w:val="20"/>
                <w:szCs w:val="20"/>
              </w:rPr>
              <w:t>Air quality</w:t>
            </w:r>
          </w:p>
        </w:tc>
        <w:tc>
          <w:tcPr>
            <w:tcW w:w="6754" w:type="dxa"/>
            <w:tcBorders>
              <w:bottom w:val="single" w:sz="4" w:space="0" w:color="DBD8D0"/>
            </w:tcBorders>
            <w:shd w:val="clear" w:color="auto" w:fill="F1EFE8"/>
            <w:tcMar>
              <w:top w:w="60" w:type="dxa"/>
              <w:left w:w="120" w:type="dxa"/>
              <w:bottom w:w="60" w:type="dxa"/>
              <w:right w:w="120" w:type="dxa"/>
            </w:tcMar>
          </w:tcPr>
          <w:p w14:paraId="55D91CBB" w14:textId="77777777" w:rsidR="00D701DE" w:rsidRDefault="00000000">
            <w:pPr>
              <w:spacing w:after="0"/>
            </w:pPr>
            <w:r>
              <w:rPr>
                <w:rFonts w:ascii="Consolas" w:hAnsi="Consolas" w:cs="Consolas"/>
                <w:sz w:val="18"/>
                <w:szCs w:val="18"/>
              </w:rPr>
              <w:t>0–1</w:t>
            </w:r>
          </w:p>
        </w:tc>
      </w:tr>
      <w:tr w:rsidR="00D701DE" w14:paraId="5E1583B8"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2387AB55" w14:textId="77777777" w:rsidR="00D701DE" w:rsidRDefault="00000000">
            <w:pPr>
              <w:spacing w:after="0"/>
            </w:pPr>
            <w:r>
              <w:rPr>
                <w:rFonts w:ascii="Trebuchet MS" w:hAnsi="Trebuchet MS" w:cs="Trebuchet MS"/>
                <w:b/>
                <w:sz w:val="20"/>
                <w:szCs w:val="20"/>
              </w:rPr>
              <w:lastRenderedPageBreak/>
              <w:t>US water</w:t>
            </w:r>
          </w:p>
        </w:tc>
        <w:tc>
          <w:tcPr>
            <w:tcW w:w="6754" w:type="dxa"/>
            <w:tcBorders>
              <w:bottom w:val="single" w:sz="4" w:space="0" w:color="DBD8D0"/>
            </w:tcBorders>
            <w:tcMar>
              <w:top w:w="60" w:type="dxa"/>
              <w:left w:w="120" w:type="dxa"/>
              <w:bottom w:w="60" w:type="dxa"/>
              <w:right w:w="120" w:type="dxa"/>
            </w:tcMar>
          </w:tcPr>
          <w:p w14:paraId="26C491AE" w14:textId="77777777" w:rsidR="00D701DE" w:rsidRDefault="00000000">
            <w:pPr>
              <w:spacing w:after="0"/>
            </w:pPr>
            <w:r>
              <w:rPr>
                <w:rFonts w:ascii="Consolas" w:hAnsi="Consolas" w:cs="Consolas"/>
                <w:sz w:val="18"/>
                <w:szCs w:val="18"/>
              </w:rPr>
              <w:t>0–2</w:t>
            </w:r>
          </w:p>
        </w:tc>
      </w:tr>
      <w:tr w:rsidR="00D701DE" w14:paraId="4AD50981"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7A6B1CEE" w14:textId="77777777" w:rsidR="00D701DE" w:rsidRDefault="00000000">
            <w:pPr>
              <w:spacing w:after="0"/>
            </w:pPr>
            <w:r>
              <w:rPr>
                <w:rFonts w:ascii="Trebuchet MS" w:hAnsi="Trebuchet MS" w:cs="Trebuchet MS"/>
                <w:b/>
                <w:sz w:val="20"/>
                <w:szCs w:val="20"/>
              </w:rPr>
              <w:t>INFORM amplifier</w:t>
            </w:r>
          </w:p>
        </w:tc>
        <w:tc>
          <w:tcPr>
            <w:tcW w:w="6754" w:type="dxa"/>
            <w:tcBorders>
              <w:bottom w:val="single" w:sz="4" w:space="0" w:color="DBD8D0"/>
            </w:tcBorders>
            <w:shd w:val="clear" w:color="auto" w:fill="F1EFE8"/>
            <w:tcMar>
              <w:top w:w="60" w:type="dxa"/>
              <w:left w:w="120" w:type="dxa"/>
              <w:bottom w:w="60" w:type="dxa"/>
              <w:right w:w="120" w:type="dxa"/>
            </w:tcMar>
          </w:tcPr>
          <w:p w14:paraId="7A41D6A9" w14:textId="77777777" w:rsidR="00D701DE" w:rsidRDefault="00000000">
            <w:pPr>
              <w:spacing w:after="0"/>
            </w:pPr>
            <w:r>
              <w:rPr>
                <w:rFonts w:ascii="Consolas" w:hAnsi="Consolas" w:cs="Consolas"/>
                <w:sz w:val="18"/>
                <w:szCs w:val="18"/>
              </w:rPr>
              <w:t>0–3</w:t>
            </w:r>
          </w:p>
        </w:tc>
      </w:tr>
      <w:tr w:rsidR="00D701DE" w14:paraId="7945AF94"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69DA7A4B" w14:textId="77777777" w:rsidR="00D701DE" w:rsidRDefault="00000000">
            <w:pPr>
              <w:spacing w:after="0"/>
            </w:pPr>
            <w:r>
              <w:rPr>
                <w:rFonts w:ascii="Trebuchet MS" w:hAnsi="Trebuchet MS" w:cs="Trebuchet MS"/>
                <w:b/>
                <w:sz w:val="20"/>
                <w:szCs w:val="20"/>
              </w:rPr>
              <w:t xml:space="preserve">Governance </w:t>
            </w:r>
            <w:proofErr w:type="gramStart"/>
            <w:r>
              <w:rPr>
                <w:rFonts w:ascii="Trebuchet MS" w:hAnsi="Trebuchet MS" w:cs="Trebuchet MS"/>
                <w:b/>
                <w:sz w:val="20"/>
                <w:szCs w:val="20"/>
              </w:rPr>
              <w:t>drag</w:t>
            </w:r>
            <w:proofErr w:type="gramEnd"/>
          </w:p>
        </w:tc>
        <w:tc>
          <w:tcPr>
            <w:tcW w:w="6754" w:type="dxa"/>
            <w:tcBorders>
              <w:bottom w:val="single" w:sz="4" w:space="0" w:color="DBD8D0"/>
            </w:tcBorders>
            <w:tcMar>
              <w:top w:w="60" w:type="dxa"/>
              <w:left w:w="120" w:type="dxa"/>
              <w:bottom w:w="60" w:type="dxa"/>
              <w:right w:w="120" w:type="dxa"/>
            </w:tcMar>
          </w:tcPr>
          <w:p w14:paraId="7D9286AE" w14:textId="77777777" w:rsidR="00D701DE" w:rsidRDefault="00000000">
            <w:pPr>
              <w:spacing w:after="0"/>
            </w:pPr>
            <w:r>
              <w:rPr>
                <w:rFonts w:ascii="Consolas" w:hAnsi="Consolas" w:cs="Consolas"/>
                <w:sz w:val="18"/>
                <w:szCs w:val="18"/>
              </w:rPr>
              <w:t>0–2</w:t>
            </w:r>
          </w:p>
        </w:tc>
      </w:tr>
      <w:tr w:rsidR="00D701DE" w14:paraId="73598C2C"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016DB00A" w14:textId="77777777" w:rsidR="00D701DE" w:rsidRDefault="00000000">
            <w:pPr>
              <w:spacing w:after="0"/>
            </w:pPr>
            <w:r>
              <w:rPr>
                <w:rFonts w:ascii="Trebuchet MS" w:hAnsi="Trebuchet MS" w:cs="Trebuchet MS"/>
                <w:b/>
                <w:sz w:val="20"/>
                <w:szCs w:val="20"/>
              </w:rPr>
              <w:t>PSD shortfall</w:t>
            </w:r>
          </w:p>
        </w:tc>
        <w:tc>
          <w:tcPr>
            <w:tcW w:w="6754" w:type="dxa"/>
            <w:tcBorders>
              <w:bottom w:val="single" w:sz="4" w:space="0" w:color="DBD8D0"/>
            </w:tcBorders>
            <w:shd w:val="clear" w:color="auto" w:fill="F1EFE8"/>
            <w:tcMar>
              <w:top w:w="60" w:type="dxa"/>
              <w:left w:w="120" w:type="dxa"/>
              <w:bottom w:w="60" w:type="dxa"/>
              <w:right w:w="120" w:type="dxa"/>
            </w:tcMar>
          </w:tcPr>
          <w:p w14:paraId="68071911" w14:textId="77777777" w:rsidR="00D701DE" w:rsidRDefault="00000000">
            <w:pPr>
              <w:spacing w:after="0"/>
            </w:pPr>
            <w:r>
              <w:rPr>
                <w:rFonts w:ascii="Consolas" w:hAnsi="Consolas" w:cs="Consolas"/>
                <w:sz w:val="18"/>
                <w:szCs w:val="18"/>
              </w:rPr>
              <w:t>0–3</w:t>
            </w:r>
          </w:p>
        </w:tc>
      </w:tr>
      <w:tr w:rsidR="00D701DE" w14:paraId="6EACCA61"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4D6367F9" w14:textId="77777777" w:rsidR="00D701DE" w:rsidRDefault="00000000">
            <w:pPr>
              <w:spacing w:after="0"/>
            </w:pPr>
            <w:r>
              <w:rPr>
                <w:rFonts w:ascii="Trebuchet MS" w:hAnsi="Trebuchet MS" w:cs="Trebuchet MS"/>
                <w:b/>
                <w:sz w:val="20"/>
                <w:szCs w:val="20"/>
              </w:rPr>
              <w:t>Humanitarian response</w:t>
            </w:r>
          </w:p>
        </w:tc>
        <w:tc>
          <w:tcPr>
            <w:tcW w:w="6754" w:type="dxa"/>
            <w:tcBorders>
              <w:bottom w:val="single" w:sz="4" w:space="0" w:color="DBD8D0"/>
            </w:tcBorders>
            <w:tcMar>
              <w:top w:w="60" w:type="dxa"/>
              <w:left w:w="120" w:type="dxa"/>
              <w:bottom w:w="60" w:type="dxa"/>
              <w:right w:w="120" w:type="dxa"/>
            </w:tcMar>
          </w:tcPr>
          <w:p w14:paraId="79989C30" w14:textId="77777777" w:rsidR="00D701DE" w:rsidRDefault="00000000">
            <w:pPr>
              <w:spacing w:after="0"/>
            </w:pPr>
            <w:r>
              <w:rPr>
                <w:rFonts w:ascii="Consolas" w:hAnsi="Consolas" w:cs="Consolas"/>
                <w:sz w:val="18"/>
                <w:szCs w:val="18"/>
              </w:rPr>
              <w:t>−2 to 0</w:t>
            </w:r>
          </w:p>
        </w:tc>
      </w:tr>
    </w:tbl>
    <w:p w14:paraId="75DCEF7C" w14:textId="77777777" w:rsidR="00D701DE" w:rsidRDefault="00D701DE">
      <w:pPr>
        <w:spacing w:before="60" w:after="60"/>
      </w:pPr>
    </w:p>
    <w:p w14:paraId="37DC58D1" w14:textId="77777777" w:rsidR="00D701DE" w:rsidRDefault="00000000">
      <w:pPr>
        <w:spacing w:after="140"/>
      </w:pPr>
      <w:r>
        <w:rPr>
          <w:color w:val="4A4842"/>
        </w:rPr>
        <w:t>Each signal is computed per country and capped at its own maximum. The country panel breaks out non-zero signals so users can see which events moved the score.</w:t>
      </w:r>
    </w:p>
    <w:p w14:paraId="1B480BA4" w14:textId="77777777" w:rsidR="00D701DE" w:rsidRDefault="00000000">
      <w:pPr>
        <w:keepNext/>
        <w:pBdr>
          <w:left w:val="single" w:sz="22" w:space="8" w:color="2F7D6E"/>
        </w:pBdr>
        <w:spacing w:before="240" w:after="80"/>
        <w:ind w:left="140"/>
      </w:pPr>
      <w:r>
        <w:rPr>
          <w:rFonts w:ascii="Trebuchet MS" w:hAnsi="Trebuchet MS" w:cs="Trebuchet MS"/>
          <w:b/>
          <w:sz w:val="24"/>
          <w:szCs w:val="24"/>
        </w:rPr>
        <w:t>Worked example: Egypt</w:t>
      </w:r>
    </w:p>
    <w:p w14:paraId="35F35185" w14:textId="77777777" w:rsidR="00D701DE" w:rsidRDefault="00000000">
      <w:pPr>
        <w:spacing w:after="140"/>
      </w:pPr>
      <w:r>
        <w:rPr>
          <w:color w:val="4A4842"/>
        </w:rPr>
        <w:t>At the time of the brief, Egypt had the following structural components: Import Dependency 85, Supplier Concentration 72, Production Trend 55, Food Inflation 38, Climate 58, Conflict 42, and Supply-Chain Exposure about 30.</w:t>
      </w:r>
    </w:p>
    <w:p w14:paraId="528B24F8" w14:textId="77777777" w:rsidR="00D701DE" w:rsidRDefault="00000000">
      <w:pPr>
        <w:pBdr>
          <w:top w:val="single" w:sz="2" w:space="6" w:color="F1EFE8"/>
          <w:left w:val="single" w:sz="22" w:space="10" w:color="2F7D6E"/>
          <w:bottom w:val="single" w:sz="2" w:space="6" w:color="F1EFE8"/>
          <w:right w:val="single" w:sz="2" w:space="6" w:color="F1EFE8"/>
        </w:pBdr>
        <w:shd w:val="clear" w:color="auto" w:fill="F1EFE8"/>
        <w:spacing w:before="60" w:after="0" w:line="252" w:lineRule="auto"/>
        <w:ind w:left="140"/>
      </w:pPr>
      <w:r>
        <w:rPr>
          <w:rFonts w:ascii="Consolas" w:hAnsi="Consolas" w:cs="Consolas"/>
          <w:sz w:val="19"/>
          <w:szCs w:val="19"/>
        </w:rPr>
        <w:t>0.28×85 + 0.18×72 + 0.14×55 + 0.14×38 + 0.09×58 + 0.09×42 + 0.08×30</w:t>
      </w:r>
    </w:p>
    <w:p w14:paraId="3F162D23" w14:textId="77777777"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0" w:line="252" w:lineRule="auto"/>
        <w:ind w:left="140"/>
      </w:pPr>
      <w:r>
        <w:rPr>
          <w:rFonts w:ascii="Consolas" w:hAnsi="Consolas" w:cs="Consolas"/>
          <w:color w:val="255F54"/>
          <w:sz w:val="19"/>
          <w:szCs w:val="19"/>
        </w:rPr>
        <w:t>= 23.80 + 12.96 + 7.70 + 5.32 + 5.22 + 3.78 + 2.40</w:t>
      </w:r>
    </w:p>
    <w:p w14:paraId="50CE78E5" w14:textId="77777777" w:rsidR="00D701DE" w:rsidRDefault="00000000">
      <w:pPr>
        <w:pBdr>
          <w:top w:val="single" w:sz="2" w:space="6" w:color="F1EFE8"/>
          <w:left w:val="single" w:sz="22" w:space="10" w:color="2F7D6E"/>
          <w:bottom w:val="single" w:sz="2" w:space="6" w:color="F1EFE8"/>
          <w:right w:val="single" w:sz="2" w:space="6" w:color="F1EFE8"/>
        </w:pBdr>
        <w:shd w:val="clear" w:color="auto" w:fill="F1EFE8"/>
        <w:spacing w:after="60" w:line="252" w:lineRule="auto"/>
        <w:ind w:left="140"/>
      </w:pPr>
      <w:r>
        <w:rPr>
          <w:rFonts w:ascii="Consolas" w:hAnsi="Consolas" w:cs="Consolas"/>
          <w:color w:val="255F54"/>
          <w:sz w:val="19"/>
          <w:szCs w:val="19"/>
        </w:rPr>
        <w:t xml:space="preserve">= </w:t>
      </w:r>
      <w:proofErr w:type="gramStart"/>
      <w:r>
        <w:rPr>
          <w:rFonts w:ascii="Consolas" w:hAnsi="Consolas" w:cs="Consolas"/>
          <w:color w:val="255F54"/>
          <w:sz w:val="19"/>
          <w:szCs w:val="19"/>
        </w:rPr>
        <w:t>61.18  →</w:t>
      </w:r>
      <w:proofErr w:type="gramEnd"/>
      <w:r>
        <w:rPr>
          <w:rFonts w:ascii="Consolas" w:hAnsi="Consolas" w:cs="Consolas"/>
          <w:color w:val="255F54"/>
          <w:sz w:val="19"/>
          <w:szCs w:val="19"/>
        </w:rPr>
        <w:t xml:space="preserve">  61 structural</w:t>
      </w:r>
    </w:p>
    <w:p w14:paraId="1C00D996" w14:textId="77777777" w:rsidR="00D701DE" w:rsidRDefault="00000000">
      <w:pPr>
        <w:spacing w:after="140"/>
      </w:pPr>
      <w:r>
        <w:rPr>
          <w:color w:val="4A4842"/>
        </w:rPr>
        <w:t>The country panel showed 64 as the headline score: 61 structural plus a +3 nowcast adjustment driven by recent price and regional IPC pressure.</w:t>
      </w:r>
    </w:p>
    <w:tbl>
      <w:tblPr>
        <w:tblW w:w="5000" w:type="pct"/>
        <w:tblInd w:w="120" w:type="dxa"/>
        <w:tblLayout w:type="fixed"/>
        <w:tblCellMar>
          <w:left w:w="120" w:type="dxa"/>
          <w:right w:w="120" w:type="dxa"/>
        </w:tblCellMar>
        <w:tblLook w:val="0000" w:firstRow="0" w:lastRow="0" w:firstColumn="0" w:lastColumn="0" w:noHBand="0" w:noVBand="0"/>
      </w:tblPr>
      <w:tblGrid>
        <w:gridCol w:w="272"/>
        <w:gridCol w:w="1415"/>
        <w:gridCol w:w="1820"/>
        <w:gridCol w:w="6141"/>
      </w:tblGrid>
      <w:tr w:rsidR="00D701DE" w14:paraId="10F70E41" w14:textId="77777777">
        <w:tblPrEx>
          <w:tblCellMar>
            <w:top w:w="0" w:type="dxa"/>
            <w:bottom w:w="0" w:type="dxa"/>
          </w:tblCellMar>
        </w:tblPrEx>
        <w:trPr>
          <w:tblHeader/>
        </w:trPr>
        <w:tc>
          <w:tcPr>
            <w:tcW w:w="120" w:type="dxa"/>
            <w:tcBorders>
              <w:bottom w:val="single" w:sz="12" w:space="0" w:color="2B2A26"/>
            </w:tcBorders>
            <w:tcMar>
              <w:top w:w="40" w:type="dxa"/>
              <w:left w:w="120" w:type="dxa"/>
              <w:bottom w:w="70" w:type="dxa"/>
              <w:right w:w="120" w:type="dxa"/>
            </w:tcMar>
          </w:tcPr>
          <w:p w14:paraId="67A814A6" w14:textId="77777777" w:rsidR="00D701DE" w:rsidRDefault="00D701DE">
            <w:pPr>
              <w:spacing w:after="0"/>
            </w:pPr>
          </w:p>
        </w:tc>
        <w:tc>
          <w:tcPr>
            <w:tcW w:w="1351" w:type="dxa"/>
            <w:tcBorders>
              <w:bottom w:val="single" w:sz="12" w:space="0" w:color="2B2A26"/>
            </w:tcBorders>
            <w:tcMar>
              <w:top w:w="40" w:type="dxa"/>
              <w:left w:w="120" w:type="dxa"/>
              <w:bottom w:w="70" w:type="dxa"/>
              <w:right w:w="120" w:type="dxa"/>
            </w:tcMar>
          </w:tcPr>
          <w:p w14:paraId="362D173F" w14:textId="77777777" w:rsidR="00D701DE" w:rsidRDefault="00000000">
            <w:pPr>
              <w:spacing w:after="0"/>
            </w:pPr>
            <w:r>
              <w:rPr>
                <w:rFonts w:ascii="Trebuchet MS" w:hAnsi="Trebuchet MS" w:cs="Trebuchet MS"/>
                <w:b/>
                <w:smallCaps/>
                <w:color w:val="255F54"/>
                <w:spacing w:val="6"/>
                <w:sz w:val="16"/>
                <w:szCs w:val="16"/>
              </w:rPr>
              <w:t>Score</w:t>
            </w:r>
          </w:p>
        </w:tc>
        <w:tc>
          <w:tcPr>
            <w:tcW w:w="1737" w:type="dxa"/>
            <w:tcBorders>
              <w:bottom w:val="single" w:sz="12" w:space="0" w:color="2B2A26"/>
            </w:tcBorders>
            <w:tcMar>
              <w:top w:w="40" w:type="dxa"/>
              <w:left w:w="120" w:type="dxa"/>
              <w:bottom w:w="70" w:type="dxa"/>
              <w:right w:w="120" w:type="dxa"/>
            </w:tcMar>
          </w:tcPr>
          <w:p w14:paraId="7AE197C9" w14:textId="77777777" w:rsidR="00D701DE" w:rsidRDefault="00000000">
            <w:pPr>
              <w:spacing w:after="0"/>
            </w:pPr>
            <w:r>
              <w:rPr>
                <w:rFonts w:ascii="Trebuchet MS" w:hAnsi="Trebuchet MS" w:cs="Trebuchet MS"/>
                <w:b/>
                <w:smallCaps/>
                <w:color w:val="255F54"/>
                <w:spacing w:val="6"/>
                <w:sz w:val="16"/>
                <w:szCs w:val="16"/>
              </w:rPr>
              <w:t>Tier</w:t>
            </w:r>
          </w:p>
        </w:tc>
        <w:tc>
          <w:tcPr>
            <w:tcW w:w="5862" w:type="dxa"/>
            <w:tcBorders>
              <w:bottom w:val="single" w:sz="12" w:space="0" w:color="2B2A26"/>
            </w:tcBorders>
            <w:tcMar>
              <w:top w:w="40" w:type="dxa"/>
              <w:left w:w="120" w:type="dxa"/>
              <w:bottom w:w="70" w:type="dxa"/>
              <w:right w:w="120" w:type="dxa"/>
            </w:tcMar>
          </w:tcPr>
          <w:p w14:paraId="3B88FA4C" w14:textId="77777777" w:rsidR="00D701DE" w:rsidRDefault="00000000">
            <w:pPr>
              <w:spacing w:after="0"/>
            </w:pPr>
            <w:r>
              <w:rPr>
                <w:rFonts w:ascii="Trebuchet MS" w:hAnsi="Trebuchet MS" w:cs="Trebuchet MS"/>
                <w:b/>
                <w:smallCaps/>
                <w:color w:val="255F54"/>
                <w:spacing w:val="6"/>
                <w:sz w:val="16"/>
                <w:szCs w:val="16"/>
              </w:rPr>
              <w:t>Interpretation</w:t>
            </w:r>
          </w:p>
        </w:tc>
      </w:tr>
      <w:tr w:rsidR="00D701DE" w14:paraId="1C7CD1BB" w14:textId="77777777">
        <w:tblPrEx>
          <w:tblCellMar>
            <w:top w:w="0" w:type="dxa"/>
            <w:bottom w:w="0" w:type="dxa"/>
          </w:tblCellMar>
        </w:tblPrEx>
        <w:tc>
          <w:tcPr>
            <w:tcW w:w="120" w:type="dxa"/>
            <w:tcBorders>
              <w:bottom w:val="single" w:sz="4" w:space="0" w:color="DBD8D0"/>
            </w:tcBorders>
            <w:shd w:val="clear" w:color="auto" w:fill="4FA86A"/>
            <w:tcMar>
              <w:top w:w="60" w:type="dxa"/>
              <w:left w:w="120" w:type="dxa"/>
              <w:bottom w:w="60" w:type="dxa"/>
              <w:right w:w="120" w:type="dxa"/>
            </w:tcMar>
          </w:tcPr>
          <w:p w14:paraId="70EA8284" w14:textId="77777777" w:rsidR="00D701DE" w:rsidRDefault="00D701DE"/>
        </w:tc>
        <w:tc>
          <w:tcPr>
            <w:tcW w:w="1351" w:type="dxa"/>
            <w:tcBorders>
              <w:bottom w:val="single" w:sz="4" w:space="0" w:color="DBD8D0"/>
            </w:tcBorders>
            <w:tcMar>
              <w:top w:w="60" w:type="dxa"/>
              <w:left w:w="120" w:type="dxa"/>
              <w:bottom w:w="60" w:type="dxa"/>
              <w:right w:w="120" w:type="dxa"/>
            </w:tcMar>
          </w:tcPr>
          <w:p w14:paraId="6F9DF6EA" w14:textId="77777777" w:rsidR="00D701DE" w:rsidRDefault="00000000">
            <w:pPr>
              <w:spacing w:after="0"/>
            </w:pPr>
            <w:r>
              <w:rPr>
                <w:rFonts w:ascii="Consolas" w:hAnsi="Consolas" w:cs="Consolas"/>
                <w:sz w:val="19"/>
                <w:szCs w:val="19"/>
              </w:rPr>
              <w:t>0–25</w:t>
            </w:r>
          </w:p>
        </w:tc>
        <w:tc>
          <w:tcPr>
            <w:tcW w:w="1737" w:type="dxa"/>
            <w:tcBorders>
              <w:bottom w:val="single" w:sz="4" w:space="0" w:color="DBD8D0"/>
            </w:tcBorders>
            <w:tcMar>
              <w:top w:w="60" w:type="dxa"/>
              <w:left w:w="120" w:type="dxa"/>
              <w:bottom w:w="60" w:type="dxa"/>
              <w:right w:w="120" w:type="dxa"/>
            </w:tcMar>
          </w:tcPr>
          <w:p w14:paraId="1A165DAE" w14:textId="77777777" w:rsidR="00D701DE" w:rsidRDefault="00000000">
            <w:pPr>
              <w:spacing w:after="0"/>
            </w:pPr>
            <w:r>
              <w:rPr>
                <w:rFonts w:ascii="Trebuchet MS" w:hAnsi="Trebuchet MS" w:cs="Trebuchet MS"/>
                <w:b/>
                <w:sz w:val="20"/>
                <w:szCs w:val="20"/>
              </w:rPr>
              <w:t>Resilient</w:t>
            </w:r>
          </w:p>
        </w:tc>
        <w:tc>
          <w:tcPr>
            <w:tcW w:w="5862" w:type="dxa"/>
            <w:tcBorders>
              <w:bottom w:val="single" w:sz="4" w:space="0" w:color="DBD8D0"/>
            </w:tcBorders>
            <w:tcMar>
              <w:top w:w="60" w:type="dxa"/>
              <w:left w:w="120" w:type="dxa"/>
              <w:bottom w:w="60" w:type="dxa"/>
              <w:right w:w="120" w:type="dxa"/>
            </w:tcMar>
          </w:tcPr>
          <w:p w14:paraId="67149AA0" w14:textId="77777777" w:rsidR="00D701DE" w:rsidRDefault="00000000">
            <w:pPr>
              <w:spacing w:after="0"/>
            </w:pPr>
            <w:r>
              <w:rPr>
                <w:color w:val="4A4842"/>
              </w:rPr>
              <w:t>Diversified supply, strong production trend, low live stress</w:t>
            </w:r>
          </w:p>
        </w:tc>
      </w:tr>
      <w:tr w:rsidR="00D701DE" w14:paraId="09DC86DC" w14:textId="77777777">
        <w:tblPrEx>
          <w:tblCellMar>
            <w:top w:w="0" w:type="dxa"/>
            <w:bottom w:w="0" w:type="dxa"/>
          </w:tblCellMar>
        </w:tblPrEx>
        <w:tc>
          <w:tcPr>
            <w:tcW w:w="120" w:type="dxa"/>
            <w:tcBorders>
              <w:bottom w:val="single" w:sz="4" w:space="0" w:color="DBD8D0"/>
            </w:tcBorders>
            <w:shd w:val="clear" w:color="auto" w:fill="AEB84A"/>
            <w:tcMar>
              <w:top w:w="60" w:type="dxa"/>
              <w:left w:w="120" w:type="dxa"/>
              <w:bottom w:w="60" w:type="dxa"/>
              <w:right w:w="120" w:type="dxa"/>
            </w:tcMar>
          </w:tcPr>
          <w:p w14:paraId="7B86B218" w14:textId="77777777" w:rsidR="00D701DE" w:rsidRDefault="00D701DE"/>
        </w:tc>
        <w:tc>
          <w:tcPr>
            <w:tcW w:w="1351" w:type="dxa"/>
            <w:tcBorders>
              <w:bottom w:val="single" w:sz="4" w:space="0" w:color="DBD8D0"/>
            </w:tcBorders>
            <w:tcMar>
              <w:top w:w="60" w:type="dxa"/>
              <w:left w:w="120" w:type="dxa"/>
              <w:bottom w:w="60" w:type="dxa"/>
              <w:right w:w="120" w:type="dxa"/>
            </w:tcMar>
          </w:tcPr>
          <w:p w14:paraId="796B47A3" w14:textId="77777777" w:rsidR="00D701DE" w:rsidRDefault="00000000">
            <w:pPr>
              <w:spacing w:after="0"/>
            </w:pPr>
            <w:r>
              <w:rPr>
                <w:rFonts w:ascii="Consolas" w:hAnsi="Consolas" w:cs="Consolas"/>
                <w:sz w:val="19"/>
                <w:szCs w:val="19"/>
              </w:rPr>
              <w:t>26–50</w:t>
            </w:r>
          </w:p>
        </w:tc>
        <w:tc>
          <w:tcPr>
            <w:tcW w:w="1737" w:type="dxa"/>
            <w:tcBorders>
              <w:bottom w:val="single" w:sz="4" w:space="0" w:color="DBD8D0"/>
            </w:tcBorders>
            <w:tcMar>
              <w:top w:w="60" w:type="dxa"/>
              <w:left w:w="120" w:type="dxa"/>
              <w:bottom w:w="60" w:type="dxa"/>
              <w:right w:w="120" w:type="dxa"/>
            </w:tcMar>
          </w:tcPr>
          <w:p w14:paraId="23A84143" w14:textId="77777777" w:rsidR="00D701DE" w:rsidRDefault="00000000">
            <w:pPr>
              <w:spacing w:after="0"/>
            </w:pPr>
            <w:r>
              <w:rPr>
                <w:rFonts w:ascii="Trebuchet MS" w:hAnsi="Trebuchet MS" w:cs="Trebuchet MS"/>
                <w:b/>
                <w:sz w:val="20"/>
                <w:szCs w:val="20"/>
              </w:rPr>
              <w:t>Exposed</w:t>
            </w:r>
          </w:p>
        </w:tc>
        <w:tc>
          <w:tcPr>
            <w:tcW w:w="5862" w:type="dxa"/>
            <w:tcBorders>
              <w:bottom w:val="single" w:sz="4" w:space="0" w:color="DBD8D0"/>
            </w:tcBorders>
            <w:tcMar>
              <w:top w:w="60" w:type="dxa"/>
              <w:left w:w="120" w:type="dxa"/>
              <w:bottom w:w="60" w:type="dxa"/>
              <w:right w:w="120" w:type="dxa"/>
            </w:tcMar>
          </w:tcPr>
          <w:p w14:paraId="08DC635C" w14:textId="77777777" w:rsidR="00D701DE" w:rsidRDefault="00000000">
            <w:pPr>
              <w:spacing w:after="0"/>
            </w:pPr>
            <w:r>
              <w:rPr>
                <w:color w:val="4A4842"/>
              </w:rPr>
              <w:t>Vulnerable in one or two components, but not acutely stressed</w:t>
            </w:r>
          </w:p>
        </w:tc>
      </w:tr>
      <w:tr w:rsidR="00D701DE" w14:paraId="1CF44844" w14:textId="77777777">
        <w:tblPrEx>
          <w:tblCellMar>
            <w:top w:w="0" w:type="dxa"/>
            <w:bottom w:w="0" w:type="dxa"/>
          </w:tblCellMar>
        </w:tblPrEx>
        <w:tc>
          <w:tcPr>
            <w:tcW w:w="120" w:type="dxa"/>
            <w:tcBorders>
              <w:bottom w:val="single" w:sz="4" w:space="0" w:color="DBD8D0"/>
            </w:tcBorders>
            <w:shd w:val="clear" w:color="auto" w:fill="DBA23C"/>
            <w:tcMar>
              <w:top w:w="60" w:type="dxa"/>
              <w:left w:w="120" w:type="dxa"/>
              <w:bottom w:w="60" w:type="dxa"/>
              <w:right w:w="120" w:type="dxa"/>
            </w:tcMar>
          </w:tcPr>
          <w:p w14:paraId="6C2E4F81" w14:textId="77777777" w:rsidR="00D701DE" w:rsidRDefault="00D701DE"/>
        </w:tc>
        <w:tc>
          <w:tcPr>
            <w:tcW w:w="1351" w:type="dxa"/>
            <w:tcBorders>
              <w:bottom w:val="single" w:sz="4" w:space="0" w:color="DBD8D0"/>
            </w:tcBorders>
            <w:tcMar>
              <w:top w:w="60" w:type="dxa"/>
              <w:left w:w="120" w:type="dxa"/>
              <w:bottom w:w="60" w:type="dxa"/>
              <w:right w:w="120" w:type="dxa"/>
            </w:tcMar>
          </w:tcPr>
          <w:p w14:paraId="47AD00CC" w14:textId="77777777" w:rsidR="00D701DE" w:rsidRDefault="00000000">
            <w:pPr>
              <w:spacing w:after="0"/>
            </w:pPr>
            <w:r>
              <w:rPr>
                <w:rFonts w:ascii="Consolas" w:hAnsi="Consolas" w:cs="Consolas"/>
                <w:sz w:val="19"/>
                <w:szCs w:val="19"/>
              </w:rPr>
              <w:t>51–75</w:t>
            </w:r>
          </w:p>
        </w:tc>
        <w:tc>
          <w:tcPr>
            <w:tcW w:w="1737" w:type="dxa"/>
            <w:tcBorders>
              <w:bottom w:val="single" w:sz="4" w:space="0" w:color="DBD8D0"/>
            </w:tcBorders>
            <w:tcMar>
              <w:top w:w="60" w:type="dxa"/>
              <w:left w:w="120" w:type="dxa"/>
              <w:bottom w:w="60" w:type="dxa"/>
              <w:right w:w="120" w:type="dxa"/>
            </w:tcMar>
          </w:tcPr>
          <w:p w14:paraId="53047264" w14:textId="77777777" w:rsidR="00D701DE" w:rsidRDefault="00000000">
            <w:pPr>
              <w:spacing w:after="0"/>
            </w:pPr>
            <w:r>
              <w:rPr>
                <w:rFonts w:ascii="Trebuchet MS" w:hAnsi="Trebuchet MS" w:cs="Trebuchet MS"/>
                <w:b/>
                <w:sz w:val="20"/>
                <w:szCs w:val="20"/>
              </w:rPr>
              <w:t>Dependent</w:t>
            </w:r>
          </w:p>
        </w:tc>
        <w:tc>
          <w:tcPr>
            <w:tcW w:w="5862" w:type="dxa"/>
            <w:tcBorders>
              <w:bottom w:val="single" w:sz="4" w:space="0" w:color="DBD8D0"/>
            </w:tcBorders>
            <w:tcMar>
              <w:top w:w="60" w:type="dxa"/>
              <w:left w:w="120" w:type="dxa"/>
              <w:bottom w:w="60" w:type="dxa"/>
              <w:right w:w="120" w:type="dxa"/>
            </w:tcMar>
          </w:tcPr>
          <w:p w14:paraId="6CA54FD3" w14:textId="77777777" w:rsidR="00D701DE" w:rsidRDefault="00000000">
            <w:pPr>
              <w:spacing w:after="0"/>
            </w:pPr>
            <w:r>
              <w:rPr>
                <w:color w:val="4A4842"/>
              </w:rPr>
              <w:t>Concentrated import reliance or persistent live signals</w:t>
            </w:r>
          </w:p>
        </w:tc>
      </w:tr>
      <w:tr w:rsidR="00D701DE" w14:paraId="2901F419" w14:textId="77777777">
        <w:tblPrEx>
          <w:tblCellMar>
            <w:top w:w="0" w:type="dxa"/>
            <w:bottom w:w="0" w:type="dxa"/>
          </w:tblCellMar>
        </w:tblPrEx>
        <w:tc>
          <w:tcPr>
            <w:tcW w:w="120" w:type="dxa"/>
            <w:tcBorders>
              <w:bottom w:val="single" w:sz="4" w:space="0" w:color="DBD8D0"/>
            </w:tcBorders>
            <w:shd w:val="clear" w:color="auto" w:fill="D9763F"/>
            <w:tcMar>
              <w:top w:w="60" w:type="dxa"/>
              <w:left w:w="120" w:type="dxa"/>
              <w:bottom w:w="60" w:type="dxa"/>
              <w:right w:w="120" w:type="dxa"/>
            </w:tcMar>
          </w:tcPr>
          <w:p w14:paraId="628520DB" w14:textId="77777777" w:rsidR="00D701DE" w:rsidRDefault="00D701DE"/>
        </w:tc>
        <w:tc>
          <w:tcPr>
            <w:tcW w:w="1351" w:type="dxa"/>
            <w:tcBorders>
              <w:bottom w:val="single" w:sz="4" w:space="0" w:color="DBD8D0"/>
            </w:tcBorders>
            <w:tcMar>
              <w:top w:w="60" w:type="dxa"/>
              <w:left w:w="120" w:type="dxa"/>
              <w:bottom w:w="60" w:type="dxa"/>
              <w:right w:w="120" w:type="dxa"/>
            </w:tcMar>
          </w:tcPr>
          <w:p w14:paraId="284A6EB1" w14:textId="77777777" w:rsidR="00D701DE" w:rsidRDefault="00000000">
            <w:pPr>
              <w:spacing w:after="0"/>
            </w:pPr>
            <w:r>
              <w:rPr>
                <w:rFonts w:ascii="Consolas" w:hAnsi="Consolas" w:cs="Consolas"/>
                <w:sz w:val="19"/>
                <w:szCs w:val="19"/>
              </w:rPr>
              <w:t>76–88</w:t>
            </w:r>
          </w:p>
        </w:tc>
        <w:tc>
          <w:tcPr>
            <w:tcW w:w="1737" w:type="dxa"/>
            <w:tcBorders>
              <w:bottom w:val="single" w:sz="4" w:space="0" w:color="DBD8D0"/>
            </w:tcBorders>
            <w:tcMar>
              <w:top w:w="60" w:type="dxa"/>
              <w:left w:w="120" w:type="dxa"/>
              <w:bottom w:w="60" w:type="dxa"/>
              <w:right w:w="120" w:type="dxa"/>
            </w:tcMar>
          </w:tcPr>
          <w:p w14:paraId="4A853CD0" w14:textId="77777777" w:rsidR="00D701DE" w:rsidRDefault="00000000">
            <w:pPr>
              <w:spacing w:after="0"/>
            </w:pPr>
            <w:r>
              <w:rPr>
                <w:rFonts w:ascii="Trebuchet MS" w:hAnsi="Trebuchet MS" w:cs="Trebuchet MS"/>
                <w:b/>
                <w:sz w:val="20"/>
                <w:szCs w:val="20"/>
              </w:rPr>
              <w:t>Vulnerable</w:t>
            </w:r>
          </w:p>
        </w:tc>
        <w:tc>
          <w:tcPr>
            <w:tcW w:w="5862" w:type="dxa"/>
            <w:tcBorders>
              <w:bottom w:val="single" w:sz="4" w:space="0" w:color="DBD8D0"/>
            </w:tcBorders>
            <w:tcMar>
              <w:top w:w="60" w:type="dxa"/>
              <w:left w:w="120" w:type="dxa"/>
              <w:bottom w:w="60" w:type="dxa"/>
              <w:right w:w="120" w:type="dxa"/>
            </w:tcMar>
          </w:tcPr>
          <w:p w14:paraId="747AE076" w14:textId="77777777" w:rsidR="00D701DE" w:rsidRDefault="00000000">
            <w:pPr>
              <w:spacing w:after="0"/>
            </w:pPr>
            <w:r>
              <w:rPr>
                <w:color w:val="4A4842"/>
              </w:rPr>
              <w:t>Multiple components in the top quartile globally</w:t>
            </w:r>
          </w:p>
        </w:tc>
      </w:tr>
      <w:tr w:rsidR="00D701DE" w14:paraId="5E63E1B8" w14:textId="77777777">
        <w:tblPrEx>
          <w:tblCellMar>
            <w:top w:w="0" w:type="dxa"/>
            <w:bottom w:w="0" w:type="dxa"/>
          </w:tblCellMar>
        </w:tblPrEx>
        <w:tc>
          <w:tcPr>
            <w:tcW w:w="120" w:type="dxa"/>
            <w:tcBorders>
              <w:bottom w:val="single" w:sz="4" w:space="0" w:color="DBD8D0"/>
            </w:tcBorders>
            <w:shd w:val="clear" w:color="auto" w:fill="C2452A"/>
            <w:tcMar>
              <w:top w:w="60" w:type="dxa"/>
              <w:left w:w="120" w:type="dxa"/>
              <w:bottom w:w="60" w:type="dxa"/>
              <w:right w:w="120" w:type="dxa"/>
            </w:tcMar>
          </w:tcPr>
          <w:p w14:paraId="4AFE25D8" w14:textId="77777777" w:rsidR="00D701DE" w:rsidRDefault="00D701DE"/>
        </w:tc>
        <w:tc>
          <w:tcPr>
            <w:tcW w:w="1351" w:type="dxa"/>
            <w:tcBorders>
              <w:bottom w:val="single" w:sz="4" w:space="0" w:color="DBD8D0"/>
            </w:tcBorders>
            <w:tcMar>
              <w:top w:w="60" w:type="dxa"/>
              <w:left w:w="120" w:type="dxa"/>
              <w:bottom w:w="60" w:type="dxa"/>
              <w:right w:w="120" w:type="dxa"/>
            </w:tcMar>
          </w:tcPr>
          <w:p w14:paraId="12FEA33E" w14:textId="77777777" w:rsidR="00D701DE" w:rsidRDefault="00000000">
            <w:pPr>
              <w:spacing w:after="0"/>
            </w:pPr>
            <w:r>
              <w:rPr>
                <w:rFonts w:ascii="Consolas" w:hAnsi="Consolas" w:cs="Consolas"/>
                <w:sz w:val="19"/>
                <w:szCs w:val="19"/>
              </w:rPr>
              <w:t>89–100</w:t>
            </w:r>
          </w:p>
        </w:tc>
        <w:tc>
          <w:tcPr>
            <w:tcW w:w="1737" w:type="dxa"/>
            <w:tcBorders>
              <w:bottom w:val="single" w:sz="4" w:space="0" w:color="DBD8D0"/>
            </w:tcBorders>
            <w:tcMar>
              <w:top w:w="60" w:type="dxa"/>
              <w:left w:w="120" w:type="dxa"/>
              <w:bottom w:w="60" w:type="dxa"/>
              <w:right w:w="120" w:type="dxa"/>
            </w:tcMar>
          </w:tcPr>
          <w:p w14:paraId="4DC937D9" w14:textId="77777777" w:rsidR="00D701DE" w:rsidRDefault="00000000">
            <w:pPr>
              <w:spacing w:after="0"/>
            </w:pPr>
            <w:r>
              <w:rPr>
                <w:rFonts w:ascii="Trebuchet MS" w:hAnsi="Trebuchet MS" w:cs="Trebuchet MS"/>
                <w:b/>
                <w:sz w:val="20"/>
                <w:szCs w:val="20"/>
              </w:rPr>
              <w:t>Severe</w:t>
            </w:r>
          </w:p>
        </w:tc>
        <w:tc>
          <w:tcPr>
            <w:tcW w:w="5862" w:type="dxa"/>
            <w:tcBorders>
              <w:bottom w:val="single" w:sz="4" w:space="0" w:color="DBD8D0"/>
            </w:tcBorders>
            <w:tcMar>
              <w:top w:w="60" w:type="dxa"/>
              <w:left w:w="120" w:type="dxa"/>
              <w:bottom w:w="60" w:type="dxa"/>
              <w:right w:w="120" w:type="dxa"/>
            </w:tcMar>
          </w:tcPr>
          <w:p w14:paraId="3B704DC2" w14:textId="77777777" w:rsidR="00D701DE" w:rsidRDefault="00000000">
            <w:pPr>
              <w:spacing w:after="0"/>
            </w:pPr>
            <w:r>
              <w:rPr>
                <w:color w:val="4A4842"/>
              </w:rPr>
              <w:t>Active crisis conditions</w:t>
            </w:r>
          </w:p>
        </w:tc>
      </w:tr>
    </w:tbl>
    <w:p w14:paraId="38D72C4E" w14:textId="77777777" w:rsidR="00D701DE" w:rsidRDefault="00D701DE">
      <w:pPr>
        <w:spacing w:before="60" w:after="60"/>
      </w:pPr>
    </w:p>
    <w:p w14:paraId="31CB8BB9" w14:textId="77777777" w:rsidR="00D701DE" w:rsidRDefault="00000000">
      <w:pPr>
        <w:keepNext/>
        <w:pBdr>
          <w:bottom w:val="single" w:sz="14" w:space="8" w:color="2B2A26"/>
        </w:pBdr>
        <w:spacing w:before="280" w:after="160"/>
      </w:pPr>
      <w:r>
        <w:rPr>
          <w:rFonts w:ascii="Consolas" w:hAnsi="Consolas" w:cs="Consolas"/>
          <w:b/>
          <w:color w:val="2F7D6E"/>
          <w:sz w:val="30"/>
          <w:szCs w:val="30"/>
        </w:rPr>
        <w:t>05 </w:t>
      </w:r>
      <w:r>
        <w:rPr>
          <w:rFonts w:ascii="Trebuchet MS" w:hAnsi="Trebuchet MS" w:cs="Trebuchet MS"/>
          <w:b/>
          <w:sz w:val="30"/>
          <w:szCs w:val="30"/>
        </w:rPr>
        <w:t>Full data-source inventory</w:t>
      </w:r>
    </w:p>
    <w:p w14:paraId="68BBF472" w14:textId="77777777" w:rsidR="00D701DE" w:rsidRDefault="00000000">
      <w:pPr>
        <w:spacing w:after="140"/>
      </w:pPr>
      <w:r>
        <w:rPr>
          <w:color w:val="4A4842"/>
        </w:rPr>
        <w:t>The table below lists the 33 pipelines. The live Data Status page should be treated as the current source for health status because APIs can change, rate-limit, or return partial payloads.</w:t>
      </w:r>
    </w:p>
    <w:tbl>
      <w:tblPr>
        <w:tblW w:w="5000" w:type="pct"/>
        <w:tblInd w:w="120" w:type="dxa"/>
        <w:tblLayout w:type="fixed"/>
        <w:tblCellMar>
          <w:left w:w="120" w:type="dxa"/>
          <w:right w:w="120" w:type="dxa"/>
        </w:tblCellMar>
        <w:tblLook w:val="0000" w:firstRow="0" w:lastRow="0" w:firstColumn="0" w:lastColumn="0" w:noHBand="0" w:noVBand="0"/>
      </w:tblPr>
      <w:tblGrid>
        <w:gridCol w:w="2604"/>
        <w:gridCol w:w="1544"/>
        <w:gridCol w:w="3377"/>
        <w:gridCol w:w="2123"/>
      </w:tblGrid>
      <w:tr w:rsidR="00D701DE" w14:paraId="0B1B1DF2" w14:textId="77777777">
        <w:tblPrEx>
          <w:tblCellMar>
            <w:top w:w="0" w:type="dxa"/>
            <w:bottom w:w="0" w:type="dxa"/>
          </w:tblCellMar>
        </w:tblPrEx>
        <w:trPr>
          <w:tblHeader/>
        </w:trPr>
        <w:tc>
          <w:tcPr>
            <w:tcW w:w="2605" w:type="dxa"/>
            <w:tcBorders>
              <w:bottom w:val="single" w:sz="12" w:space="0" w:color="2B2A26"/>
            </w:tcBorders>
            <w:tcMar>
              <w:top w:w="40" w:type="dxa"/>
              <w:left w:w="120" w:type="dxa"/>
              <w:bottom w:w="70" w:type="dxa"/>
              <w:right w:w="120" w:type="dxa"/>
            </w:tcMar>
          </w:tcPr>
          <w:p w14:paraId="0D9DBB1E" w14:textId="77777777" w:rsidR="00D701DE" w:rsidRDefault="00000000">
            <w:pPr>
              <w:spacing w:after="0"/>
            </w:pPr>
            <w:r>
              <w:rPr>
                <w:rFonts w:ascii="Trebuchet MS" w:hAnsi="Trebuchet MS" w:cs="Trebuchet MS"/>
                <w:b/>
                <w:smallCaps/>
                <w:color w:val="255F54"/>
                <w:spacing w:val="6"/>
                <w:sz w:val="16"/>
                <w:szCs w:val="16"/>
              </w:rPr>
              <w:t>Source</w:t>
            </w:r>
          </w:p>
        </w:tc>
        <w:tc>
          <w:tcPr>
            <w:tcW w:w="1544" w:type="dxa"/>
            <w:tcBorders>
              <w:bottom w:val="single" w:sz="12" w:space="0" w:color="2B2A26"/>
            </w:tcBorders>
            <w:tcMar>
              <w:top w:w="40" w:type="dxa"/>
              <w:left w:w="120" w:type="dxa"/>
              <w:bottom w:w="70" w:type="dxa"/>
              <w:right w:w="120" w:type="dxa"/>
            </w:tcMar>
          </w:tcPr>
          <w:p w14:paraId="7720317B" w14:textId="77777777" w:rsidR="00D701DE" w:rsidRDefault="00000000">
            <w:pPr>
              <w:spacing w:after="0"/>
            </w:pPr>
            <w:r>
              <w:rPr>
                <w:rFonts w:ascii="Trebuchet MS" w:hAnsi="Trebuchet MS" w:cs="Trebuchet MS"/>
                <w:b/>
                <w:smallCaps/>
                <w:color w:val="255F54"/>
                <w:spacing w:val="6"/>
                <w:sz w:val="16"/>
                <w:szCs w:val="16"/>
              </w:rPr>
              <w:t>Status</w:t>
            </w:r>
          </w:p>
        </w:tc>
        <w:tc>
          <w:tcPr>
            <w:tcW w:w="3377" w:type="dxa"/>
            <w:tcBorders>
              <w:bottom w:val="single" w:sz="12" w:space="0" w:color="2B2A26"/>
            </w:tcBorders>
            <w:tcMar>
              <w:top w:w="40" w:type="dxa"/>
              <w:left w:w="120" w:type="dxa"/>
              <w:bottom w:w="70" w:type="dxa"/>
              <w:right w:w="120" w:type="dxa"/>
            </w:tcMar>
          </w:tcPr>
          <w:p w14:paraId="291735BE" w14:textId="77777777" w:rsidR="00D701DE" w:rsidRDefault="00000000">
            <w:pPr>
              <w:spacing w:after="0"/>
            </w:pPr>
            <w:r>
              <w:rPr>
                <w:rFonts w:ascii="Trebuchet MS" w:hAnsi="Trebuchet MS" w:cs="Trebuchet MS"/>
                <w:b/>
                <w:smallCaps/>
                <w:color w:val="255F54"/>
                <w:spacing w:val="6"/>
                <w:sz w:val="16"/>
                <w:szCs w:val="16"/>
              </w:rPr>
              <w:t>Feeds</w:t>
            </w:r>
          </w:p>
        </w:tc>
        <w:tc>
          <w:tcPr>
            <w:tcW w:w="2123" w:type="dxa"/>
            <w:tcBorders>
              <w:bottom w:val="single" w:sz="12" w:space="0" w:color="2B2A26"/>
            </w:tcBorders>
            <w:tcMar>
              <w:top w:w="40" w:type="dxa"/>
              <w:left w:w="120" w:type="dxa"/>
              <w:bottom w:w="70" w:type="dxa"/>
              <w:right w:w="120" w:type="dxa"/>
            </w:tcMar>
          </w:tcPr>
          <w:p w14:paraId="7A758FD0" w14:textId="77777777" w:rsidR="00D701DE" w:rsidRDefault="00000000">
            <w:pPr>
              <w:spacing w:after="0"/>
            </w:pPr>
            <w:r>
              <w:rPr>
                <w:rFonts w:ascii="Trebuchet MS" w:hAnsi="Trebuchet MS" w:cs="Trebuchet MS"/>
                <w:b/>
                <w:smallCaps/>
                <w:color w:val="255F54"/>
                <w:spacing w:val="6"/>
                <w:sz w:val="16"/>
                <w:szCs w:val="16"/>
              </w:rPr>
              <w:t>Provider</w:t>
            </w:r>
          </w:p>
        </w:tc>
      </w:tr>
      <w:tr w:rsidR="00D701DE" w14:paraId="20E2807D"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2A58784D" w14:textId="77777777" w:rsidR="00D701DE" w:rsidRDefault="00000000">
            <w:pPr>
              <w:spacing w:after="0"/>
            </w:pPr>
            <w:r>
              <w:rPr>
                <w:color w:val="4A4842"/>
              </w:rPr>
              <w:t xml:space="preserve">WFP </w:t>
            </w:r>
            <w:proofErr w:type="spellStart"/>
            <w:r>
              <w:rPr>
                <w:color w:val="4A4842"/>
              </w:rPr>
              <w:t>HungerMap</w:t>
            </w:r>
            <w:proofErr w:type="spellEnd"/>
          </w:p>
        </w:tc>
        <w:tc>
          <w:tcPr>
            <w:tcW w:w="1544" w:type="dxa"/>
            <w:tcBorders>
              <w:bottom w:val="single" w:sz="4" w:space="0" w:color="DBD8D0"/>
            </w:tcBorders>
            <w:tcMar>
              <w:top w:w="60" w:type="dxa"/>
              <w:left w:w="120" w:type="dxa"/>
              <w:bottom w:w="60" w:type="dxa"/>
              <w:right w:w="120" w:type="dxa"/>
            </w:tcMar>
          </w:tcPr>
          <w:p w14:paraId="1F0BDBF8"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tcMar>
              <w:top w:w="60" w:type="dxa"/>
              <w:left w:w="120" w:type="dxa"/>
              <w:bottom w:w="60" w:type="dxa"/>
              <w:right w:w="120" w:type="dxa"/>
            </w:tcMar>
          </w:tcPr>
          <w:p w14:paraId="25028333" w14:textId="77777777" w:rsidR="00D701DE" w:rsidRDefault="00000000">
            <w:pPr>
              <w:spacing w:after="0"/>
            </w:pPr>
            <w:r>
              <w:rPr>
                <w:color w:val="4A4842"/>
              </w:rPr>
              <w:t>Consumption flags, IPC overlay, alerts</w:t>
            </w:r>
          </w:p>
        </w:tc>
        <w:tc>
          <w:tcPr>
            <w:tcW w:w="2123" w:type="dxa"/>
            <w:tcBorders>
              <w:bottom w:val="single" w:sz="4" w:space="0" w:color="DBD8D0"/>
            </w:tcBorders>
            <w:tcMar>
              <w:top w:w="60" w:type="dxa"/>
              <w:left w:w="120" w:type="dxa"/>
              <w:bottom w:w="60" w:type="dxa"/>
              <w:right w:w="120" w:type="dxa"/>
            </w:tcMar>
          </w:tcPr>
          <w:p w14:paraId="6C7007A7" w14:textId="77777777" w:rsidR="00D701DE" w:rsidRDefault="00000000">
            <w:pPr>
              <w:spacing w:after="0"/>
            </w:pPr>
            <w:r>
              <w:rPr>
                <w:color w:val="4A4842"/>
              </w:rPr>
              <w:t>WFP</w:t>
            </w:r>
          </w:p>
        </w:tc>
      </w:tr>
      <w:tr w:rsidR="00D701DE" w14:paraId="60C2F987"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2C6807C3" w14:textId="77777777" w:rsidR="00D701DE" w:rsidRDefault="00000000">
            <w:pPr>
              <w:spacing w:after="0"/>
            </w:pPr>
            <w:r>
              <w:rPr>
                <w:color w:val="4A4842"/>
              </w:rPr>
              <w:lastRenderedPageBreak/>
              <w:t xml:space="preserve">WFP </w:t>
            </w:r>
            <w:proofErr w:type="spellStart"/>
            <w:r>
              <w:rPr>
                <w:color w:val="4A4842"/>
              </w:rPr>
              <w:t>HungerMap</w:t>
            </w:r>
            <w:proofErr w:type="spellEnd"/>
            <w:r>
              <w:rPr>
                <w:color w:val="4A4842"/>
              </w:rPr>
              <w:t xml:space="preserve"> per-country</w:t>
            </w:r>
          </w:p>
        </w:tc>
        <w:tc>
          <w:tcPr>
            <w:tcW w:w="1544" w:type="dxa"/>
            <w:tcBorders>
              <w:bottom w:val="single" w:sz="4" w:space="0" w:color="DBD8D0"/>
            </w:tcBorders>
            <w:shd w:val="clear" w:color="auto" w:fill="F1EFE8"/>
            <w:tcMar>
              <w:top w:w="60" w:type="dxa"/>
              <w:left w:w="120" w:type="dxa"/>
              <w:bottom w:w="60" w:type="dxa"/>
              <w:right w:w="120" w:type="dxa"/>
            </w:tcMar>
          </w:tcPr>
          <w:p w14:paraId="2DFEA134"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1C7B07CF" w14:textId="77777777" w:rsidR="00D701DE" w:rsidRDefault="00000000">
            <w:pPr>
              <w:spacing w:after="0"/>
            </w:pPr>
            <w:r>
              <w:rPr>
                <w:color w:val="4A4842"/>
              </w:rPr>
              <w:t>FX shock, food inflation, child nutrition</w:t>
            </w:r>
          </w:p>
        </w:tc>
        <w:tc>
          <w:tcPr>
            <w:tcW w:w="2123" w:type="dxa"/>
            <w:tcBorders>
              <w:bottom w:val="single" w:sz="4" w:space="0" w:color="DBD8D0"/>
            </w:tcBorders>
            <w:shd w:val="clear" w:color="auto" w:fill="F1EFE8"/>
            <w:tcMar>
              <w:top w:w="60" w:type="dxa"/>
              <w:left w:w="120" w:type="dxa"/>
              <w:bottom w:w="60" w:type="dxa"/>
              <w:right w:w="120" w:type="dxa"/>
            </w:tcMar>
          </w:tcPr>
          <w:p w14:paraId="36E7415A" w14:textId="77777777" w:rsidR="00D701DE" w:rsidRDefault="00000000">
            <w:pPr>
              <w:spacing w:after="0"/>
            </w:pPr>
            <w:r>
              <w:rPr>
                <w:color w:val="4A4842"/>
              </w:rPr>
              <w:t>WFP</w:t>
            </w:r>
          </w:p>
        </w:tc>
      </w:tr>
      <w:tr w:rsidR="00D701DE" w14:paraId="0CC2EF5B"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32EB9619" w14:textId="77777777" w:rsidR="00D701DE" w:rsidRDefault="00000000">
            <w:pPr>
              <w:spacing w:after="0"/>
            </w:pPr>
            <w:r>
              <w:rPr>
                <w:color w:val="4A4842"/>
              </w:rPr>
              <w:t>IPC Acute Food Insecurity</w:t>
            </w:r>
          </w:p>
        </w:tc>
        <w:tc>
          <w:tcPr>
            <w:tcW w:w="1544" w:type="dxa"/>
            <w:tcBorders>
              <w:bottom w:val="single" w:sz="4" w:space="0" w:color="DBD8D0"/>
            </w:tcBorders>
            <w:tcMar>
              <w:top w:w="60" w:type="dxa"/>
              <w:left w:w="120" w:type="dxa"/>
              <w:bottom w:w="60" w:type="dxa"/>
              <w:right w:w="120" w:type="dxa"/>
            </w:tcMar>
          </w:tcPr>
          <w:p w14:paraId="12E9FFB2"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tcMar>
              <w:top w:w="60" w:type="dxa"/>
              <w:left w:w="120" w:type="dxa"/>
              <w:bottom w:w="60" w:type="dxa"/>
              <w:right w:w="120" w:type="dxa"/>
            </w:tcMar>
          </w:tcPr>
          <w:p w14:paraId="36031580" w14:textId="77777777" w:rsidR="00D701DE" w:rsidRDefault="00000000">
            <w:pPr>
              <w:spacing w:after="0"/>
            </w:pPr>
            <w:r>
              <w:rPr>
                <w:color w:val="4A4842"/>
              </w:rPr>
              <w:t>Phase classifications</w:t>
            </w:r>
          </w:p>
        </w:tc>
        <w:tc>
          <w:tcPr>
            <w:tcW w:w="2123" w:type="dxa"/>
            <w:tcBorders>
              <w:bottom w:val="single" w:sz="4" w:space="0" w:color="DBD8D0"/>
            </w:tcBorders>
            <w:tcMar>
              <w:top w:w="60" w:type="dxa"/>
              <w:left w:w="120" w:type="dxa"/>
              <w:bottom w:w="60" w:type="dxa"/>
              <w:right w:w="120" w:type="dxa"/>
            </w:tcMar>
          </w:tcPr>
          <w:p w14:paraId="2F5C8E11" w14:textId="77777777" w:rsidR="00D701DE" w:rsidRDefault="00000000">
            <w:pPr>
              <w:spacing w:after="0"/>
            </w:pPr>
            <w:r>
              <w:rPr>
                <w:color w:val="4A4842"/>
              </w:rPr>
              <w:t>IPC / WFP mirror</w:t>
            </w:r>
          </w:p>
        </w:tc>
      </w:tr>
      <w:tr w:rsidR="00D701DE" w14:paraId="62280984"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2D652CFC" w14:textId="77777777" w:rsidR="00D701DE" w:rsidRDefault="00000000">
            <w:pPr>
              <w:spacing w:after="0"/>
            </w:pPr>
            <w:proofErr w:type="spellStart"/>
            <w:r>
              <w:rPr>
                <w:color w:val="4A4842"/>
              </w:rPr>
              <w:t>ReliefWeb</w:t>
            </w:r>
            <w:proofErr w:type="spellEnd"/>
            <w:r>
              <w:rPr>
                <w:color w:val="4A4842"/>
              </w:rPr>
              <w:t xml:space="preserve"> v2</w:t>
            </w:r>
          </w:p>
        </w:tc>
        <w:tc>
          <w:tcPr>
            <w:tcW w:w="1544" w:type="dxa"/>
            <w:tcBorders>
              <w:bottom w:val="single" w:sz="4" w:space="0" w:color="DBD8D0"/>
            </w:tcBorders>
            <w:shd w:val="clear" w:color="auto" w:fill="F1EFE8"/>
            <w:tcMar>
              <w:top w:w="60" w:type="dxa"/>
              <w:left w:w="120" w:type="dxa"/>
              <w:bottom w:w="60" w:type="dxa"/>
              <w:right w:w="120" w:type="dxa"/>
            </w:tcMar>
          </w:tcPr>
          <w:p w14:paraId="1D7B787F"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24CA556A" w14:textId="77777777" w:rsidR="00D701DE" w:rsidRDefault="00000000">
            <w:pPr>
              <w:spacing w:after="0"/>
            </w:pPr>
            <w:r>
              <w:rPr>
                <w:color w:val="4A4842"/>
              </w:rPr>
              <w:t>Humanitarian food and nutrition alerts</w:t>
            </w:r>
          </w:p>
        </w:tc>
        <w:tc>
          <w:tcPr>
            <w:tcW w:w="2123" w:type="dxa"/>
            <w:tcBorders>
              <w:bottom w:val="single" w:sz="4" w:space="0" w:color="DBD8D0"/>
            </w:tcBorders>
            <w:shd w:val="clear" w:color="auto" w:fill="F1EFE8"/>
            <w:tcMar>
              <w:top w:w="60" w:type="dxa"/>
              <w:left w:w="120" w:type="dxa"/>
              <w:bottom w:w="60" w:type="dxa"/>
              <w:right w:w="120" w:type="dxa"/>
            </w:tcMar>
          </w:tcPr>
          <w:p w14:paraId="013B7C9B" w14:textId="77777777" w:rsidR="00D701DE" w:rsidRDefault="00000000">
            <w:pPr>
              <w:spacing w:after="0"/>
            </w:pPr>
            <w:r>
              <w:rPr>
                <w:color w:val="4A4842"/>
              </w:rPr>
              <w:t>OCHA</w:t>
            </w:r>
          </w:p>
        </w:tc>
      </w:tr>
      <w:tr w:rsidR="00D701DE" w14:paraId="43EAA176"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35020A89" w14:textId="77777777" w:rsidR="00D701DE" w:rsidRDefault="00000000">
            <w:pPr>
              <w:spacing w:after="0"/>
            </w:pPr>
            <w:r>
              <w:rPr>
                <w:color w:val="4A4842"/>
              </w:rPr>
              <w:t>ACLED</w:t>
            </w:r>
          </w:p>
        </w:tc>
        <w:tc>
          <w:tcPr>
            <w:tcW w:w="1544" w:type="dxa"/>
            <w:tcBorders>
              <w:bottom w:val="single" w:sz="4" w:space="0" w:color="DBD8D0"/>
            </w:tcBorders>
            <w:tcMar>
              <w:top w:w="60" w:type="dxa"/>
              <w:left w:w="120" w:type="dxa"/>
              <w:bottom w:w="60" w:type="dxa"/>
              <w:right w:w="120" w:type="dxa"/>
            </w:tcMar>
          </w:tcPr>
          <w:p w14:paraId="2A5AF932" w14:textId="77777777" w:rsidR="00D701DE" w:rsidRDefault="00000000">
            <w:pPr>
              <w:spacing w:after="0"/>
            </w:pPr>
            <w:proofErr w:type="gramStart"/>
            <w:r>
              <w:rPr>
                <w:rFonts w:ascii="Consolas" w:hAnsi="Consolas" w:cs="Consolas"/>
                <w:color w:val="8A8A8A"/>
                <w:sz w:val="18"/>
                <w:szCs w:val="18"/>
              </w:rPr>
              <w:t xml:space="preserve">●  </w:t>
            </w:r>
            <w:r>
              <w:rPr>
                <w:rFonts w:ascii="Consolas" w:hAnsi="Consolas" w:cs="Consolas"/>
                <w:color w:val="4A4842"/>
                <w:sz w:val="18"/>
                <w:szCs w:val="18"/>
              </w:rPr>
              <w:t>Setup</w:t>
            </w:r>
            <w:proofErr w:type="gramEnd"/>
          </w:p>
        </w:tc>
        <w:tc>
          <w:tcPr>
            <w:tcW w:w="3377" w:type="dxa"/>
            <w:tcBorders>
              <w:bottom w:val="single" w:sz="4" w:space="0" w:color="DBD8D0"/>
            </w:tcBorders>
            <w:tcMar>
              <w:top w:w="60" w:type="dxa"/>
              <w:left w:w="120" w:type="dxa"/>
              <w:bottom w:w="60" w:type="dxa"/>
              <w:right w:w="120" w:type="dxa"/>
            </w:tcMar>
          </w:tcPr>
          <w:p w14:paraId="7F16BB51" w14:textId="77777777" w:rsidR="00D701DE" w:rsidRDefault="00000000">
            <w:pPr>
              <w:spacing w:after="0"/>
            </w:pPr>
            <w:r>
              <w:rPr>
                <w:color w:val="4A4842"/>
              </w:rPr>
              <w:t>Conflict events and fatalities</w:t>
            </w:r>
          </w:p>
        </w:tc>
        <w:tc>
          <w:tcPr>
            <w:tcW w:w="2123" w:type="dxa"/>
            <w:tcBorders>
              <w:bottom w:val="single" w:sz="4" w:space="0" w:color="DBD8D0"/>
            </w:tcBorders>
            <w:tcMar>
              <w:top w:w="60" w:type="dxa"/>
              <w:left w:w="120" w:type="dxa"/>
              <w:bottom w:w="60" w:type="dxa"/>
              <w:right w:w="120" w:type="dxa"/>
            </w:tcMar>
          </w:tcPr>
          <w:p w14:paraId="261D0F8F" w14:textId="77777777" w:rsidR="00D701DE" w:rsidRDefault="00000000">
            <w:pPr>
              <w:spacing w:after="0"/>
            </w:pPr>
            <w:r>
              <w:rPr>
                <w:color w:val="4A4842"/>
              </w:rPr>
              <w:t>ACLED</w:t>
            </w:r>
          </w:p>
        </w:tc>
      </w:tr>
      <w:tr w:rsidR="00D701DE" w14:paraId="471EE3A3"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1B4114C5" w14:textId="77777777" w:rsidR="00D701DE" w:rsidRDefault="00000000">
            <w:pPr>
              <w:spacing w:after="0"/>
            </w:pPr>
            <w:r>
              <w:rPr>
                <w:color w:val="4A4842"/>
              </w:rPr>
              <w:t>FEWS NET FDW</w:t>
            </w:r>
          </w:p>
        </w:tc>
        <w:tc>
          <w:tcPr>
            <w:tcW w:w="1544" w:type="dxa"/>
            <w:tcBorders>
              <w:bottom w:val="single" w:sz="4" w:space="0" w:color="DBD8D0"/>
            </w:tcBorders>
            <w:shd w:val="clear" w:color="auto" w:fill="F1EFE8"/>
            <w:tcMar>
              <w:top w:w="60" w:type="dxa"/>
              <w:left w:w="120" w:type="dxa"/>
              <w:bottom w:w="60" w:type="dxa"/>
              <w:right w:w="120" w:type="dxa"/>
            </w:tcMar>
          </w:tcPr>
          <w:p w14:paraId="2AC6886F"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1D6CCD03" w14:textId="77777777" w:rsidR="00D701DE" w:rsidRDefault="00000000">
            <w:pPr>
              <w:spacing w:after="0"/>
            </w:pPr>
            <w:r>
              <w:rPr>
                <w:color w:val="4A4842"/>
              </w:rPr>
              <w:t>Current, 3-month, and 8-month IPC-style phase classifications</w:t>
            </w:r>
          </w:p>
        </w:tc>
        <w:tc>
          <w:tcPr>
            <w:tcW w:w="2123" w:type="dxa"/>
            <w:tcBorders>
              <w:bottom w:val="single" w:sz="4" w:space="0" w:color="DBD8D0"/>
            </w:tcBorders>
            <w:shd w:val="clear" w:color="auto" w:fill="F1EFE8"/>
            <w:tcMar>
              <w:top w:w="60" w:type="dxa"/>
              <w:left w:w="120" w:type="dxa"/>
              <w:bottom w:w="60" w:type="dxa"/>
              <w:right w:w="120" w:type="dxa"/>
            </w:tcMar>
          </w:tcPr>
          <w:p w14:paraId="7201B8E3" w14:textId="77777777" w:rsidR="00D701DE" w:rsidRDefault="00000000">
            <w:pPr>
              <w:spacing w:after="0"/>
            </w:pPr>
            <w:r>
              <w:rPr>
                <w:color w:val="4A4842"/>
              </w:rPr>
              <w:t>USAID / FEWS NET</w:t>
            </w:r>
          </w:p>
        </w:tc>
      </w:tr>
      <w:tr w:rsidR="00D701DE" w14:paraId="135C3000"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070FB1C5" w14:textId="77777777" w:rsidR="00D701DE" w:rsidRDefault="00000000">
            <w:pPr>
              <w:spacing w:after="0"/>
            </w:pPr>
            <w:r>
              <w:rPr>
                <w:color w:val="4A4842"/>
              </w:rPr>
              <w:t>FAO Food Price Index</w:t>
            </w:r>
          </w:p>
        </w:tc>
        <w:tc>
          <w:tcPr>
            <w:tcW w:w="1544" w:type="dxa"/>
            <w:tcBorders>
              <w:bottom w:val="single" w:sz="4" w:space="0" w:color="DBD8D0"/>
            </w:tcBorders>
            <w:tcMar>
              <w:top w:w="60" w:type="dxa"/>
              <w:left w:w="120" w:type="dxa"/>
              <w:bottom w:w="60" w:type="dxa"/>
              <w:right w:w="120" w:type="dxa"/>
            </w:tcMar>
          </w:tcPr>
          <w:p w14:paraId="002385F9"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6DD745CB" w14:textId="77777777" w:rsidR="00D701DE" w:rsidRDefault="00000000">
            <w:pPr>
              <w:spacing w:after="0"/>
            </w:pPr>
            <w:r>
              <w:rPr>
                <w:color w:val="4A4842"/>
              </w:rPr>
              <w:t>Global price-shock signal</w:t>
            </w:r>
          </w:p>
        </w:tc>
        <w:tc>
          <w:tcPr>
            <w:tcW w:w="2123" w:type="dxa"/>
            <w:tcBorders>
              <w:bottom w:val="single" w:sz="4" w:space="0" w:color="DBD8D0"/>
            </w:tcBorders>
            <w:tcMar>
              <w:top w:w="60" w:type="dxa"/>
              <w:left w:w="120" w:type="dxa"/>
              <w:bottom w:w="60" w:type="dxa"/>
              <w:right w:w="120" w:type="dxa"/>
            </w:tcMar>
          </w:tcPr>
          <w:p w14:paraId="769D809E" w14:textId="77777777" w:rsidR="00D701DE" w:rsidRDefault="00000000">
            <w:pPr>
              <w:spacing w:after="0"/>
            </w:pPr>
            <w:r>
              <w:rPr>
                <w:color w:val="4A4842"/>
              </w:rPr>
              <w:t>FAO</w:t>
            </w:r>
          </w:p>
        </w:tc>
      </w:tr>
      <w:tr w:rsidR="00D701DE" w14:paraId="274478F4"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52AA3A8E" w14:textId="77777777" w:rsidR="00D701DE" w:rsidRDefault="00000000">
            <w:pPr>
              <w:spacing w:after="0"/>
            </w:pPr>
            <w:r>
              <w:rPr>
                <w:color w:val="4A4842"/>
              </w:rPr>
              <w:t>World Bank Pink Sheet</w:t>
            </w:r>
          </w:p>
        </w:tc>
        <w:tc>
          <w:tcPr>
            <w:tcW w:w="1544" w:type="dxa"/>
            <w:tcBorders>
              <w:bottom w:val="single" w:sz="4" w:space="0" w:color="DBD8D0"/>
            </w:tcBorders>
            <w:shd w:val="clear" w:color="auto" w:fill="F1EFE8"/>
            <w:tcMar>
              <w:top w:w="60" w:type="dxa"/>
              <w:left w:w="120" w:type="dxa"/>
              <w:bottom w:w="60" w:type="dxa"/>
              <w:right w:w="120" w:type="dxa"/>
            </w:tcMar>
          </w:tcPr>
          <w:p w14:paraId="67952928"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6058DFFC" w14:textId="77777777" w:rsidR="00D701DE" w:rsidRDefault="00000000">
            <w:pPr>
              <w:spacing w:after="0"/>
            </w:pPr>
            <w:r>
              <w:rPr>
                <w:color w:val="4A4842"/>
              </w:rPr>
              <w:t>60-month commodity benchmark history</w:t>
            </w:r>
          </w:p>
        </w:tc>
        <w:tc>
          <w:tcPr>
            <w:tcW w:w="2123" w:type="dxa"/>
            <w:tcBorders>
              <w:bottom w:val="single" w:sz="4" w:space="0" w:color="DBD8D0"/>
            </w:tcBorders>
            <w:shd w:val="clear" w:color="auto" w:fill="F1EFE8"/>
            <w:tcMar>
              <w:top w:w="60" w:type="dxa"/>
              <w:left w:w="120" w:type="dxa"/>
              <w:bottom w:w="60" w:type="dxa"/>
              <w:right w:w="120" w:type="dxa"/>
            </w:tcMar>
          </w:tcPr>
          <w:p w14:paraId="4C95BB6F" w14:textId="77777777" w:rsidR="00D701DE" w:rsidRDefault="00000000">
            <w:pPr>
              <w:spacing w:after="0"/>
            </w:pPr>
            <w:r>
              <w:rPr>
                <w:color w:val="4A4842"/>
              </w:rPr>
              <w:t>World Bank</w:t>
            </w:r>
          </w:p>
        </w:tc>
      </w:tr>
      <w:tr w:rsidR="00D701DE" w14:paraId="007219AD"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08E0E423" w14:textId="77777777" w:rsidR="00D701DE" w:rsidRDefault="00000000">
            <w:pPr>
              <w:spacing w:after="0"/>
            </w:pPr>
            <w:r>
              <w:rPr>
                <w:color w:val="4A4842"/>
              </w:rPr>
              <w:t>UN Comtrade Plus</w:t>
            </w:r>
          </w:p>
        </w:tc>
        <w:tc>
          <w:tcPr>
            <w:tcW w:w="1544" w:type="dxa"/>
            <w:tcBorders>
              <w:bottom w:val="single" w:sz="4" w:space="0" w:color="DBD8D0"/>
            </w:tcBorders>
            <w:tcMar>
              <w:top w:w="60" w:type="dxa"/>
              <w:left w:w="120" w:type="dxa"/>
              <w:bottom w:w="60" w:type="dxa"/>
              <w:right w:w="120" w:type="dxa"/>
            </w:tcMar>
          </w:tcPr>
          <w:p w14:paraId="369CCEBC"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38B3C8BB" w14:textId="77777777" w:rsidR="00D701DE" w:rsidRDefault="00000000">
            <w:pPr>
              <w:spacing w:after="0"/>
            </w:pPr>
            <w:r>
              <w:rPr>
                <w:color w:val="4A4842"/>
              </w:rPr>
              <w:t>Bilateral staples trade, 10 HS codes</w:t>
            </w:r>
          </w:p>
        </w:tc>
        <w:tc>
          <w:tcPr>
            <w:tcW w:w="2123" w:type="dxa"/>
            <w:tcBorders>
              <w:bottom w:val="single" w:sz="4" w:space="0" w:color="DBD8D0"/>
            </w:tcBorders>
            <w:tcMar>
              <w:top w:w="60" w:type="dxa"/>
              <w:left w:w="120" w:type="dxa"/>
              <w:bottom w:w="60" w:type="dxa"/>
              <w:right w:w="120" w:type="dxa"/>
            </w:tcMar>
          </w:tcPr>
          <w:p w14:paraId="64287DE1" w14:textId="77777777" w:rsidR="00D701DE" w:rsidRDefault="00000000">
            <w:pPr>
              <w:spacing w:after="0"/>
            </w:pPr>
            <w:r>
              <w:rPr>
                <w:color w:val="4A4842"/>
              </w:rPr>
              <w:t>UN</w:t>
            </w:r>
          </w:p>
        </w:tc>
      </w:tr>
      <w:tr w:rsidR="00D701DE" w14:paraId="5C7B2479"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344FBBC5" w14:textId="77777777" w:rsidR="00D701DE" w:rsidRDefault="00000000">
            <w:pPr>
              <w:spacing w:after="0"/>
            </w:pPr>
            <w:r>
              <w:rPr>
                <w:color w:val="4A4842"/>
              </w:rPr>
              <w:t>FAOSTAT TCL net food trade</w:t>
            </w:r>
          </w:p>
        </w:tc>
        <w:tc>
          <w:tcPr>
            <w:tcW w:w="1544" w:type="dxa"/>
            <w:tcBorders>
              <w:bottom w:val="single" w:sz="4" w:space="0" w:color="DBD8D0"/>
            </w:tcBorders>
            <w:shd w:val="clear" w:color="auto" w:fill="F1EFE8"/>
            <w:tcMar>
              <w:top w:w="60" w:type="dxa"/>
              <w:left w:w="120" w:type="dxa"/>
              <w:bottom w:w="60" w:type="dxa"/>
              <w:right w:w="120" w:type="dxa"/>
            </w:tcMar>
          </w:tcPr>
          <w:p w14:paraId="71E337B3"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34DCD024" w14:textId="77777777" w:rsidR="00D701DE" w:rsidRDefault="00000000">
            <w:pPr>
              <w:spacing w:after="0"/>
            </w:pPr>
            <w:r>
              <w:rPr>
                <w:color w:val="4A4842"/>
              </w:rPr>
              <w:t>Observed net agri-food trade balance</w:t>
            </w:r>
          </w:p>
        </w:tc>
        <w:tc>
          <w:tcPr>
            <w:tcW w:w="2123" w:type="dxa"/>
            <w:tcBorders>
              <w:bottom w:val="single" w:sz="4" w:space="0" w:color="DBD8D0"/>
            </w:tcBorders>
            <w:shd w:val="clear" w:color="auto" w:fill="F1EFE8"/>
            <w:tcMar>
              <w:top w:w="60" w:type="dxa"/>
              <w:left w:w="120" w:type="dxa"/>
              <w:bottom w:w="60" w:type="dxa"/>
              <w:right w:w="120" w:type="dxa"/>
            </w:tcMar>
          </w:tcPr>
          <w:p w14:paraId="1629CBC6" w14:textId="77777777" w:rsidR="00D701DE" w:rsidRDefault="00000000">
            <w:pPr>
              <w:spacing w:after="0"/>
            </w:pPr>
            <w:r>
              <w:rPr>
                <w:color w:val="4A4842"/>
              </w:rPr>
              <w:t>FAO</w:t>
            </w:r>
          </w:p>
        </w:tc>
      </w:tr>
      <w:tr w:rsidR="00D701DE" w14:paraId="60B98694"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7B3322F9" w14:textId="77777777" w:rsidR="00D701DE" w:rsidRDefault="00000000">
            <w:pPr>
              <w:spacing w:after="0"/>
            </w:pPr>
            <w:r>
              <w:rPr>
                <w:color w:val="4A4842"/>
              </w:rPr>
              <w:t>USDA PSD staples</w:t>
            </w:r>
          </w:p>
        </w:tc>
        <w:tc>
          <w:tcPr>
            <w:tcW w:w="1544" w:type="dxa"/>
            <w:tcBorders>
              <w:bottom w:val="single" w:sz="4" w:space="0" w:color="DBD8D0"/>
            </w:tcBorders>
            <w:tcMar>
              <w:top w:w="60" w:type="dxa"/>
              <w:left w:w="120" w:type="dxa"/>
              <w:bottom w:w="60" w:type="dxa"/>
              <w:right w:w="120" w:type="dxa"/>
            </w:tcMar>
          </w:tcPr>
          <w:p w14:paraId="73D1B5AC"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4F33740E" w14:textId="77777777" w:rsidR="00D701DE" w:rsidRDefault="00000000">
            <w:pPr>
              <w:spacing w:after="0"/>
            </w:pPr>
            <w:r>
              <w:rPr>
                <w:color w:val="4A4842"/>
              </w:rPr>
              <w:t>Production, imports, exports for wheat, rice, corn, soybeans</w:t>
            </w:r>
          </w:p>
        </w:tc>
        <w:tc>
          <w:tcPr>
            <w:tcW w:w="2123" w:type="dxa"/>
            <w:tcBorders>
              <w:bottom w:val="single" w:sz="4" w:space="0" w:color="DBD8D0"/>
            </w:tcBorders>
            <w:tcMar>
              <w:top w:w="60" w:type="dxa"/>
              <w:left w:w="120" w:type="dxa"/>
              <w:bottom w:w="60" w:type="dxa"/>
              <w:right w:w="120" w:type="dxa"/>
            </w:tcMar>
          </w:tcPr>
          <w:p w14:paraId="03F81E92" w14:textId="77777777" w:rsidR="00D701DE" w:rsidRDefault="00000000">
            <w:pPr>
              <w:spacing w:after="0"/>
            </w:pPr>
            <w:r>
              <w:rPr>
                <w:color w:val="4A4842"/>
              </w:rPr>
              <w:t>USDA FAS</w:t>
            </w:r>
          </w:p>
        </w:tc>
      </w:tr>
      <w:tr w:rsidR="00D701DE" w14:paraId="71136524"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486CB6CE" w14:textId="77777777" w:rsidR="00D701DE" w:rsidRDefault="00000000">
            <w:pPr>
              <w:spacing w:after="0"/>
            </w:pPr>
            <w:r>
              <w:rPr>
                <w:color w:val="4A4842"/>
              </w:rPr>
              <w:t>FAOSTAT Food Balance Sheets</w:t>
            </w:r>
          </w:p>
        </w:tc>
        <w:tc>
          <w:tcPr>
            <w:tcW w:w="1544" w:type="dxa"/>
            <w:tcBorders>
              <w:bottom w:val="single" w:sz="4" w:space="0" w:color="DBD8D0"/>
            </w:tcBorders>
            <w:shd w:val="clear" w:color="auto" w:fill="F1EFE8"/>
            <w:tcMar>
              <w:top w:w="60" w:type="dxa"/>
              <w:left w:w="120" w:type="dxa"/>
              <w:bottom w:w="60" w:type="dxa"/>
              <w:right w:w="120" w:type="dxa"/>
            </w:tcMar>
          </w:tcPr>
          <w:p w14:paraId="0DADCAEA"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5F4E30D2" w14:textId="77777777" w:rsidR="00D701DE" w:rsidRDefault="00000000">
            <w:pPr>
              <w:spacing w:after="0"/>
            </w:pPr>
            <w:r>
              <w:rPr>
                <w:color w:val="4A4842"/>
              </w:rPr>
              <w:t>Caloric shares of wheat, rice, and maize</w:t>
            </w:r>
          </w:p>
        </w:tc>
        <w:tc>
          <w:tcPr>
            <w:tcW w:w="2123" w:type="dxa"/>
            <w:tcBorders>
              <w:bottom w:val="single" w:sz="4" w:space="0" w:color="DBD8D0"/>
            </w:tcBorders>
            <w:shd w:val="clear" w:color="auto" w:fill="F1EFE8"/>
            <w:tcMar>
              <w:top w:w="60" w:type="dxa"/>
              <w:left w:w="120" w:type="dxa"/>
              <w:bottom w:w="60" w:type="dxa"/>
              <w:right w:w="120" w:type="dxa"/>
            </w:tcMar>
          </w:tcPr>
          <w:p w14:paraId="55B3E2DF" w14:textId="77777777" w:rsidR="00D701DE" w:rsidRDefault="00000000">
            <w:pPr>
              <w:spacing w:after="0"/>
            </w:pPr>
            <w:r>
              <w:rPr>
                <w:color w:val="4A4842"/>
              </w:rPr>
              <w:t>FAO</w:t>
            </w:r>
          </w:p>
        </w:tc>
      </w:tr>
      <w:tr w:rsidR="00D701DE" w14:paraId="59ACD0F7"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101C1802" w14:textId="77777777" w:rsidR="00D701DE" w:rsidRDefault="00000000">
            <w:pPr>
              <w:spacing w:after="0"/>
            </w:pPr>
            <w:r>
              <w:rPr>
                <w:color w:val="4A4842"/>
              </w:rPr>
              <w:t>World Bank WDI single</w:t>
            </w:r>
          </w:p>
        </w:tc>
        <w:tc>
          <w:tcPr>
            <w:tcW w:w="1544" w:type="dxa"/>
            <w:tcBorders>
              <w:bottom w:val="single" w:sz="4" w:space="0" w:color="DBD8D0"/>
            </w:tcBorders>
            <w:tcMar>
              <w:top w:w="60" w:type="dxa"/>
              <w:left w:w="120" w:type="dxa"/>
              <w:bottom w:w="60" w:type="dxa"/>
              <w:right w:w="120" w:type="dxa"/>
            </w:tcMar>
          </w:tcPr>
          <w:p w14:paraId="20D1B6DB"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2860B6E4" w14:textId="77777777" w:rsidR="00D701DE" w:rsidRDefault="00000000">
            <w:pPr>
              <w:spacing w:after="0"/>
            </w:pPr>
            <w:r>
              <w:rPr>
                <w:color w:val="4A4842"/>
              </w:rPr>
              <w:t>Most recent value per indicator</w:t>
            </w:r>
          </w:p>
        </w:tc>
        <w:tc>
          <w:tcPr>
            <w:tcW w:w="2123" w:type="dxa"/>
            <w:tcBorders>
              <w:bottom w:val="single" w:sz="4" w:space="0" w:color="DBD8D0"/>
            </w:tcBorders>
            <w:tcMar>
              <w:top w:w="60" w:type="dxa"/>
              <w:left w:w="120" w:type="dxa"/>
              <w:bottom w:w="60" w:type="dxa"/>
              <w:right w:w="120" w:type="dxa"/>
            </w:tcMar>
          </w:tcPr>
          <w:p w14:paraId="21551FAC" w14:textId="77777777" w:rsidR="00D701DE" w:rsidRDefault="00000000">
            <w:pPr>
              <w:spacing w:after="0"/>
            </w:pPr>
            <w:r>
              <w:rPr>
                <w:color w:val="4A4842"/>
              </w:rPr>
              <w:t>World Bank</w:t>
            </w:r>
          </w:p>
        </w:tc>
      </w:tr>
      <w:tr w:rsidR="00D701DE" w14:paraId="24E754C5"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55D97882" w14:textId="77777777" w:rsidR="00D701DE" w:rsidRDefault="00000000">
            <w:pPr>
              <w:spacing w:after="0"/>
            </w:pPr>
            <w:r>
              <w:rPr>
                <w:color w:val="4A4842"/>
              </w:rPr>
              <w:t>World Bank WDI bulk</w:t>
            </w:r>
          </w:p>
        </w:tc>
        <w:tc>
          <w:tcPr>
            <w:tcW w:w="1544" w:type="dxa"/>
            <w:tcBorders>
              <w:bottom w:val="single" w:sz="4" w:space="0" w:color="DBD8D0"/>
            </w:tcBorders>
            <w:shd w:val="clear" w:color="auto" w:fill="F1EFE8"/>
            <w:tcMar>
              <w:top w:w="60" w:type="dxa"/>
              <w:left w:w="120" w:type="dxa"/>
              <w:bottom w:w="60" w:type="dxa"/>
              <w:right w:w="120" w:type="dxa"/>
            </w:tcMar>
          </w:tcPr>
          <w:p w14:paraId="12F0F8D5"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4186C28B" w14:textId="77777777" w:rsidR="00D701DE" w:rsidRDefault="00000000">
            <w:pPr>
              <w:spacing w:after="0"/>
            </w:pPr>
            <w:r>
              <w:rPr>
                <w:color w:val="4A4842"/>
              </w:rPr>
              <w:t>20 structural indicator time series</w:t>
            </w:r>
          </w:p>
        </w:tc>
        <w:tc>
          <w:tcPr>
            <w:tcW w:w="2123" w:type="dxa"/>
            <w:tcBorders>
              <w:bottom w:val="single" w:sz="4" w:space="0" w:color="DBD8D0"/>
            </w:tcBorders>
            <w:shd w:val="clear" w:color="auto" w:fill="F1EFE8"/>
            <w:tcMar>
              <w:top w:w="60" w:type="dxa"/>
              <w:left w:w="120" w:type="dxa"/>
              <w:bottom w:w="60" w:type="dxa"/>
              <w:right w:w="120" w:type="dxa"/>
            </w:tcMar>
          </w:tcPr>
          <w:p w14:paraId="69E22D0E" w14:textId="77777777" w:rsidR="00D701DE" w:rsidRDefault="00000000">
            <w:pPr>
              <w:spacing w:after="0"/>
            </w:pPr>
            <w:r>
              <w:rPr>
                <w:color w:val="4A4842"/>
              </w:rPr>
              <w:t>World Bank</w:t>
            </w:r>
          </w:p>
        </w:tc>
      </w:tr>
      <w:tr w:rsidR="00D701DE" w14:paraId="0A782274"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59ABC582" w14:textId="77777777" w:rsidR="00D701DE" w:rsidRDefault="00000000">
            <w:pPr>
              <w:spacing w:after="0"/>
            </w:pPr>
            <w:r>
              <w:rPr>
                <w:color w:val="4A4842"/>
              </w:rPr>
              <w:t>World Bank WGI</w:t>
            </w:r>
          </w:p>
        </w:tc>
        <w:tc>
          <w:tcPr>
            <w:tcW w:w="1544" w:type="dxa"/>
            <w:tcBorders>
              <w:bottom w:val="single" w:sz="4" w:space="0" w:color="DBD8D0"/>
            </w:tcBorders>
            <w:tcMar>
              <w:top w:w="60" w:type="dxa"/>
              <w:left w:w="120" w:type="dxa"/>
              <w:bottom w:w="60" w:type="dxa"/>
              <w:right w:w="120" w:type="dxa"/>
            </w:tcMar>
          </w:tcPr>
          <w:p w14:paraId="2DC4F20E" w14:textId="77777777" w:rsidR="00D701DE" w:rsidRDefault="00000000">
            <w:pPr>
              <w:spacing w:after="0"/>
            </w:pPr>
            <w:proofErr w:type="gramStart"/>
            <w:r>
              <w:rPr>
                <w:rFonts w:ascii="Consolas" w:hAnsi="Consolas" w:cs="Consolas"/>
                <w:color w:val="B5832A"/>
                <w:sz w:val="18"/>
                <w:szCs w:val="18"/>
              </w:rPr>
              <w:t>●  Healthy</w:t>
            </w:r>
            <w:r>
              <w:rPr>
                <w:rFonts w:ascii="Consolas" w:hAnsi="Consolas" w:cs="Consolas"/>
                <w:color w:val="4A4842"/>
                <w:sz w:val="18"/>
                <w:szCs w:val="18"/>
              </w:rPr>
            </w:r>
            <w:proofErr w:type="gramEnd"/>
          </w:p>
        </w:tc>
        <w:tc>
          <w:tcPr>
            <w:tcW w:w="3377" w:type="dxa"/>
            <w:tcBorders>
              <w:bottom w:val="single" w:sz="4" w:space="0" w:color="DBD8D0"/>
            </w:tcBorders>
            <w:tcMar>
              <w:top w:w="60" w:type="dxa"/>
              <w:left w:w="120" w:type="dxa"/>
              <w:bottom w:w="60" w:type="dxa"/>
              <w:right w:w="120" w:type="dxa"/>
            </w:tcMar>
          </w:tcPr>
          <w:p w14:paraId="7786D727" w14:textId="77777777" w:rsidR="00D701DE" w:rsidRDefault="00000000">
            <w:pPr>
              <w:spacing w:after="0"/>
            </w:pPr>
            <w:r>
              <w:rPr>
                <w:color w:val="4A4842"/>
              </w:rPr>
              <w:t>6 governance indicators (−2.5..+2.5)</w:t>
            </w:r>
          </w:p>
        </w:tc>
        <w:tc>
          <w:tcPr>
            <w:tcW w:w="2123" w:type="dxa"/>
            <w:tcBorders>
              <w:bottom w:val="single" w:sz="4" w:space="0" w:color="DBD8D0"/>
            </w:tcBorders>
            <w:tcMar>
              <w:top w:w="60" w:type="dxa"/>
              <w:left w:w="120" w:type="dxa"/>
              <w:bottom w:w="60" w:type="dxa"/>
              <w:right w:w="120" w:type="dxa"/>
            </w:tcMar>
          </w:tcPr>
          <w:p w14:paraId="0AF8EBBB" w14:textId="77777777" w:rsidR="00D701DE" w:rsidRDefault="00000000">
            <w:pPr>
              <w:spacing w:after="0"/>
            </w:pPr>
            <w:r>
              <w:rPr>
                <w:color w:val="4A4842"/>
              </w:rPr>
              <w:t>World Bank (Data360)</w:t>
            </w:r>
          </w:p>
        </w:tc>
      </w:tr>
      <w:tr w:rsidR="00D701DE" w14:paraId="665CAFAC"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3DCE747D" w14:textId="77777777" w:rsidR="00D701DE" w:rsidRDefault="00000000">
            <w:pPr>
              <w:spacing w:after="0"/>
            </w:pPr>
            <w:r>
              <w:rPr>
                <w:color w:val="4A4842"/>
              </w:rPr>
              <w:t>World Bank WFSO</w:t>
            </w:r>
          </w:p>
        </w:tc>
        <w:tc>
          <w:tcPr>
            <w:tcW w:w="1544" w:type="dxa"/>
            <w:tcBorders>
              <w:bottom w:val="single" w:sz="4" w:space="0" w:color="DBD8D0"/>
            </w:tcBorders>
            <w:shd w:val="clear" w:color="auto" w:fill="F1EFE8"/>
            <w:tcMar>
              <w:top w:w="60" w:type="dxa"/>
              <w:left w:w="120" w:type="dxa"/>
              <w:bottom w:w="60" w:type="dxa"/>
              <w:right w:w="120" w:type="dxa"/>
            </w:tcMar>
          </w:tcPr>
          <w:p w14:paraId="3457A9AA"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2214B8D3" w14:textId="77777777" w:rsidR="00D701DE" w:rsidRDefault="00000000">
            <w:pPr>
              <w:spacing w:after="0"/>
            </w:pPr>
            <w:r>
              <w:rPr>
                <w:color w:val="4A4842"/>
              </w:rPr>
              <w:t>Food-security outlook with downside scenarios</w:t>
            </w:r>
          </w:p>
        </w:tc>
        <w:tc>
          <w:tcPr>
            <w:tcW w:w="2123" w:type="dxa"/>
            <w:tcBorders>
              <w:bottom w:val="single" w:sz="4" w:space="0" w:color="DBD8D0"/>
            </w:tcBorders>
            <w:shd w:val="clear" w:color="auto" w:fill="F1EFE8"/>
            <w:tcMar>
              <w:top w:w="60" w:type="dxa"/>
              <w:left w:w="120" w:type="dxa"/>
              <w:bottom w:w="60" w:type="dxa"/>
              <w:right w:w="120" w:type="dxa"/>
            </w:tcMar>
          </w:tcPr>
          <w:p w14:paraId="100336DF" w14:textId="77777777" w:rsidR="00D701DE" w:rsidRDefault="00000000">
            <w:pPr>
              <w:spacing w:after="0"/>
            </w:pPr>
            <w:r>
              <w:rPr>
                <w:color w:val="4A4842"/>
              </w:rPr>
              <w:t>World Bank</w:t>
            </w:r>
          </w:p>
        </w:tc>
      </w:tr>
      <w:tr w:rsidR="00D701DE" w14:paraId="39498FBA"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0CCC4F33" w14:textId="77777777" w:rsidR="00D701DE" w:rsidRDefault="00000000">
            <w:pPr>
              <w:spacing w:after="0"/>
            </w:pPr>
            <w:r>
              <w:rPr>
                <w:color w:val="4A4842"/>
              </w:rPr>
              <w:t>World Bank LPI</w:t>
            </w:r>
          </w:p>
        </w:tc>
        <w:tc>
          <w:tcPr>
            <w:tcW w:w="1544" w:type="dxa"/>
            <w:tcBorders>
              <w:bottom w:val="single" w:sz="4" w:space="0" w:color="DBD8D0"/>
            </w:tcBorders>
            <w:tcMar>
              <w:top w:w="60" w:type="dxa"/>
              <w:left w:w="120" w:type="dxa"/>
              <w:bottom w:w="60" w:type="dxa"/>
              <w:right w:w="120" w:type="dxa"/>
            </w:tcMar>
          </w:tcPr>
          <w:p w14:paraId="150718B8"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4C4BFF5E" w14:textId="77777777" w:rsidR="00D701DE" w:rsidRDefault="00000000">
            <w:pPr>
              <w:spacing w:after="0"/>
            </w:pPr>
            <w:r>
              <w:rPr>
                <w:color w:val="4A4842"/>
              </w:rPr>
              <w:t>Logistics Performance Index</w:t>
            </w:r>
          </w:p>
        </w:tc>
        <w:tc>
          <w:tcPr>
            <w:tcW w:w="2123" w:type="dxa"/>
            <w:tcBorders>
              <w:bottom w:val="single" w:sz="4" w:space="0" w:color="DBD8D0"/>
            </w:tcBorders>
            <w:tcMar>
              <w:top w:w="60" w:type="dxa"/>
              <w:left w:w="120" w:type="dxa"/>
              <w:bottom w:w="60" w:type="dxa"/>
              <w:right w:w="120" w:type="dxa"/>
            </w:tcMar>
          </w:tcPr>
          <w:p w14:paraId="1A909FA7" w14:textId="77777777" w:rsidR="00D701DE" w:rsidRDefault="00000000">
            <w:pPr>
              <w:spacing w:after="0"/>
            </w:pPr>
            <w:r>
              <w:rPr>
                <w:color w:val="4A4842"/>
              </w:rPr>
              <w:t>World Bank</w:t>
            </w:r>
          </w:p>
        </w:tc>
      </w:tr>
      <w:tr w:rsidR="00D701DE" w14:paraId="7582CD21"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561BA60A" w14:textId="77777777" w:rsidR="00D701DE" w:rsidRDefault="00000000">
            <w:pPr>
              <w:spacing w:after="0"/>
            </w:pPr>
            <w:r>
              <w:rPr>
                <w:color w:val="4A4842"/>
              </w:rPr>
              <w:t>World Bank CCKP</w:t>
            </w:r>
          </w:p>
        </w:tc>
        <w:tc>
          <w:tcPr>
            <w:tcW w:w="1544" w:type="dxa"/>
            <w:tcBorders>
              <w:bottom w:val="single" w:sz="4" w:space="0" w:color="DBD8D0"/>
            </w:tcBorders>
            <w:shd w:val="clear" w:color="auto" w:fill="F1EFE8"/>
            <w:tcMar>
              <w:top w:w="60" w:type="dxa"/>
              <w:left w:w="120" w:type="dxa"/>
              <w:bottom w:w="60" w:type="dxa"/>
              <w:right w:w="120" w:type="dxa"/>
            </w:tcMar>
          </w:tcPr>
          <w:p w14:paraId="7DBDB4CE" w14:textId="77777777" w:rsidR="00D701DE" w:rsidRDefault="00000000">
            <w:pPr>
              <w:spacing w:after="0"/>
            </w:pPr>
            <w:proofErr w:type="gramStart"/>
            <w:r>
              <w:rPr>
                <w:rFonts w:ascii="Consolas" w:hAnsi="Consolas" w:cs="Consolas"/>
                <w:color w:val="B5832A"/>
                <w:sz w:val="18"/>
                <w:szCs w:val="18"/>
              </w:rPr>
              <w:t>●  Healthy</w:t>
            </w:r>
            <w:r>
              <w:rPr>
                <w:rFonts w:ascii="Consolas" w:hAnsi="Consolas" w:cs="Consolas"/>
                <w:color w:val="4A4842"/>
                <w:sz w:val="18"/>
                <w:szCs w:val="18"/>
              </w:rPr>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71CE479B" w14:textId="77777777" w:rsidR="00D701DE" w:rsidRDefault="00000000">
            <w:pPr>
              <w:spacing w:after="0"/>
            </w:pPr>
            <w:r>
              <w:rPr>
                <w:color w:val="4A4842"/>
              </w:rPr>
              <w:t>Observed temperature + precipitation</w:t>
            </w:r>
          </w:p>
        </w:tc>
        <w:tc>
          <w:tcPr>
            <w:tcW w:w="2123" w:type="dxa"/>
            <w:tcBorders>
              <w:bottom w:val="single" w:sz="4" w:space="0" w:color="DBD8D0"/>
            </w:tcBorders>
            <w:shd w:val="clear" w:color="auto" w:fill="F1EFE8"/>
            <w:tcMar>
              <w:top w:w="60" w:type="dxa"/>
              <w:left w:w="120" w:type="dxa"/>
              <w:bottom w:w="60" w:type="dxa"/>
              <w:right w:w="120" w:type="dxa"/>
            </w:tcMar>
          </w:tcPr>
          <w:p w14:paraId="119E006B" w14:textId="77777777" w:rsidR="00D701DE" w:rsidRDefault="00000000">
            <w:pPr>
              <w:spacing w:after="0"/>
            </w:pPr>
            <w:r>
              <w:rPr>
                <w:color w:val="4A4842"/>
              </w:rPr>
              <w:t>World Bank (Data360)</w:t>
            </w:r>
          </w:p>
        </w:tc>
      </w:tr>
      <w:tr w:rsidR="00D701DE" w14:paraId="20AE3A72"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36045709" w14:textId="77777777" w:rsidR="00D701DE" w:rsidRDefault="00000000">
            <w:pPr>
              <w:spacing w:after="0"/>
            </w:pPr>
            <w:r>
              <w:rPr>
                <w:color w:val="4A4842"/>
              </w:rPr>
              <w:t>UNDP HDI</w:t>
            </w:r>
          </w:p>
        </w:tc>
        <w:tc>
          <w:tcPr>
            <w:tcW w:w="1544" w:type="dxa"/>
            <w:tcBorders>
              <w:bottom w:val="single" w:sz="4" w:space="0" w:color="DBD8D0"/>
            </w:tcBorders>
            <w:tcMar>
              <w:top w:w="60" w:type="dxa"/>
              <w:left w:w="120" w:type="dxa"/>
              <w:bottom w:w="60" w:type="dxa"/>
              <w:right w:w="120" w:type="dxa"/>
            </w:tcMar>
          </w:tcPr>
          <w:p w14:paraId="5F8BCB42"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11019EC3" w14:textId="77777777" w:rsidR="00D701DE" w:rsidRDefault="00000000">
            <w:pPr>
              <w:spacing w:after="0"/>
            </w:pPr>
            <w:r>
              <w:rPr>
                <w:color w:val="4A4842"/>
              </w:rPr>
              <w:t>Human Development Index 2025 release</w:t>
            </w:r>
          </w:p>
        </w:tc>
        <w:tc>
          <w:tcPr>
            <w:tcW w:w="2123" w:type="dxa"/>
            <w:tcBorders>
              <w:bottom w:val="single" w:sz="4" w:space="0" w:color="DBD8D0"/>
            </w:tcBorders>
            <w:tcMar>
              <w:top w:w="60" w:type="dxa"/>
              <w:left w:w="120" w:type="dxa"/>
              <w:bottom w:w="60" w:type="dxa"/>
              <w:right w:w="120" w:type="dxa"/>
            </w:tcMar>
          </w:tcPr>
          <w:p w14:paraId="06345504" w14:textId="77777777" w:rsidR="00D701DE" w:rsidRDefault="00000000">
            <w:pPr>
              <w:spacing w:after="0"/>
            </w:pPr>
            <w:r>
              <w:rPr>
                <w:color w:val="4A4842"/>
              </w:rPr>
              <w:t>UNDP</w:t>
            </w:r>
          </w:p>
        </w:tc>
      </w:tr>
      <w:tr w:rsidR="00D701DE" w14:paraId="68D3C796"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5704DF89" w14:textId="77777777" w:rsidR="00D701DE" w:rsidRDefault="00000000">
            <w:pPr>
              <w:spacing w:after="0"/>
            </w:pPr>
            <w:r>
              <w:rPr>
                <w:color w:val="4A4842"/>
              </w:rPr>
              <w:t>ND-GAIN Country Index</w:t>
            </w:r>
          </w:p>
        </w:tc>
        <w:tc>
          <w:tcPr>
            <w:tcW w:w="1544" w:type="dxa"/>
            <w:tcBorders>
              <w:bottom w:val="single" w:sz="4" w:space="0" w:color="DBD8D0"/>
            </w:tcBorders>
            <w:shd w:val="clear" w:color="auto" w:fill="F1EFE8"/>
            <w:tcMar>
              <w:top w:w="60" w:type="dxa"/>
              <w:left w:w="120" w:type="dxa"/>
              <w:bottom w:w="60" w:type="dxa"/>
              <w:right w:w="120" w:type="dxa"/>
            </w:tcMar>
          </w:tcPr>
          <w:p w14:paraId="7100667B" w14:textId="77777777" w:rsidR="00D701DE" w:rsidRDefault="00000000">
            <w:pPr>
              <w:spacing w:after="0"/>
            </w:pPr>
            <w:proofErr w:type="gramStart"/>
            <w:r>
              <w:rPr>
                <w:rFonts w:ascii="Consolas" w:hAnsi="Consolas" w:cs="Consolas"/>
                <w:color w:val="B5832A"/>
                <w:sz w:val="18"/>
                <w:szCs w:val="18"/>
              </w:rPr>
              <w:t>●  Degraded</w:t>
            </w:r>
            <w:r>
              <w:rPr>
                <w:rFonts w:ascii="Consolas" w:hAnsi="Consolas" w:cs="Consolas"/>
                <w:color w:val="4A4842"/>
                <w:sz w:val="18"/>
                <w:szCs w:val="18"/>
              </w:rPr>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3768631D" w14:textId="77777777" w:rsidR="00D701DE" w:rsidRDefault="00000000">
            <w:pPr>
              <w:spacing w:after="0"/>
            </w:pPr>
            <w:r>
              <w:rPr>
                <w:color w:val="4A4842"/>
              </w:rPr>
              <w:t>Climate vulnerability and readiness</w:t>
            </w:r>
          </w:p>
        </w:tc>
        <w:tc>
          <w:tcPr>
            <w:tcW w:w="2123" w:type="dxa"/>
            <w:tcBorders>
              <w:bottom w:val="single" w:sz="4" w:space="0" w:color="DBD8D0"/>
            </w:tcBorders>
            <w:shd w:val="clear" w:color="auto" w:fill="F1EFE8"/>
            <w:tcMar>
              <w:top w:w="60" w:type="dxa"/>
              <w:left w:w="120" w:type="dxa"/>
              <w:bottom w:w="60" w:type="dxa"/>
              <w:right w:w="120" w:type="dxa"/>
            </w:tcMar>
          </w:tcPr>
          <w:p w14:paraId="3AAF0EB3" w14:textId="77777777" w:rsidR="00D701DE" w:rsidRDefault="00000000">
            <w:pPr>
              <w:spacing w:after="0"/>
            </w:pPr>
            <w:r>
              <w:rPr>
                <w:color w:val="4A4842"/>
              </w:rPr>
              <w:t>Notre Dame</w:t>
            </w:r>
          </w:p>
        </w:tc>
      </w:tr>
      <w:tr w:rsidR="00D701DE" w14:paraId="0E90DBA3"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1F9CA82D" w14:textId="77777777" w:rsidR="00D701DE" w:rsidRDefault="00000000">
            <w:pPr>
              <w:spacing w:after="0"/>
            </w:pPr>
            <w:r>
              <w:rPr>
                <w:color w:val="4A4842"/>
              </w:rPr>
              <w:t>WRI Aqueduct 4.0</w:t>
            </w:r>
          </w:p>
        </w:tc>
        <w:tc>
          <w:tcPr>
            <w:tcW w:w="1544" w:type="dxa"/>
            <w:tcBorders>
              <w:bottom w:val="single" w:sz="4" w:space="0" w:color="DBD8D0"/>
            </w:tcBorders>
            <w:tcMar>
              <w:top w:w="60" w:type="dxa"/>
              <w:left w:w="120" w:type="dxa"/>
              <w:bottom w:w="60" w:type="dxa"/>
              <w:right w:w="120" w:type="dxa"/>
            </w:tcMar>
          </w:tcPr>
          <w:p w14:paraId="57EC824A" w14:textId="77777777" w:rsidR="00D701DE" w:rsidRDefault="00000000">
            <w:pPr>
              <w:spacing w:after="0"/>
            </w:pPr>
            <w:proofErr w:type="gramStart"/>
            <w:r>
              <w:rPr>
                <w:rFonts w:ascii="Consolas" w:hAnsi="Consolas" w:cs="Consolas"/>
                <w:color w:val="B5832A"/>
                <w:sz w:val="18"/>
                <w:szCs w:val="18"/>
              </w:rPr>
              <w:t>●  Healthy</w:t>
            </w:r>
            <w:r>
              <w:rPr>
                <w:rFonts w:ascii="Consolas" w:hAnsi="Consolas" w:cs="Consolas"/>
                <w:color w:val="4A4842"/>
                <w:sz w:val="18"/>
                <w:szCs w:val="18"/>
              </w:rPr>
            </w:r>
            <w:proofErr w:type="gramEnd"/>
          </w:p>
        </w:tc>
        <w:tc>
          <w:tcPr>
            <w:tcW w:w="3377" w:type="dxa"/>
            <w:tcBorders>
              <w:bottom w:val="single" w:sz="4" w:space="0" w:color="DBD8D0"/>
            </w:tcBorders>
            <w:tcMar>
              <w:top w:w="60" w:type="dxa"/>
              <w:left w:w="120" w:type="dxa"/>
              <w:bottom w:w="60" w:type="dxa"/>
              <w:right w:w="120" w:type="dxa"/>
            </w:tcMar>
          </w:tcPr>
          <w:p w14:paraId="274F36B6" w14:textId="77777777" w:rsidR="00D701DE" w:rsidRDefault="00000000">
            <w:pPr>
              <w:spacing w:after="0"/>
            </w:pPr>
            <w:r>
              <w:rPr>
                <w:color w:val="4A4842"/>
              </w:rPr>
              <w:t>Drought + riverine flood risk (0-5)</w:t>
            </w:r>
          </w:p>
        </w:tc>
        <w:tc>
          <w:tcPr>
            <w:tcW w:w="2123" w:type="dxa"/>
            <w:tcBorders>
              <w:bottom w:val="single" w:sz="4" w:space="0" w:color="DBD8D0"/>
            </w:tcBorders>
            <w:tcMar>
              <w:top w:w="60" w:type="dxa"/>
              <w:left w:w="120" w:type="dxa"/>
              <w:bottom w:w="60" w:type="dxa"/>
              <w:right w:w="120" w:type="dxa"/>
            </w:tcMar>
          </w:tcPr>
          <w:p w14:paraId="24F2B830" w14:textId="77777777" w:rsidR="00D701DE" w:rsidRDefault="00000000">
            <w:pPr>
              <w:spacing w:after="0"/>
            </w:pPr>
            <w:r>
              <w:rPr>
                <w:color w:val="4A4842"/>
              </w:rPr>
              <w:t>WRI (WB Data360)</w:t>
            </w:r>
          </w:p>
        </w:tc>
      </w:tr>
      <w:tr w:rsidR="00D701DE" w14:paraId="68E9D947"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6646B9A7" w14:textId="77777777" w:rsidR="00D701DE" w:rsidRDefault="00000000">
            <w:pPr>
              <w:spacing w:after="0"/>
            </w:pPr>
            <w:r>
              <w:rPr>
                <w:color w:val="4A4842"/>
              </w:rPr>
              <w:t>EU JRC INFORM Risk Index</w:t>
            </w:r>
          </w:p>
        </w:tc>
        <w:tc>
          <w:tcPr>
            <w:tcW w:w="1544" w:type="dxa"/>
            <w:tcBorders>
              <w:bottom w:val="single" w:sz="4" w:space="0" w:color="DBD8D0"/>
            </w:tcBorders>
            <w:shd w:val="clear" w:color="auto" w:fill="F1EFE8"/>
            <w:tcMar>
              <w:top w:w="60" w:type="dxa"/>
              <w:left w:w="120" w:type="dxa"/>
              <w:bottom w:w="60" w:type="dxa"/>
              <w:right w:w="120" w:type="dxa"/>
            </w:tcMar>
          </w:tcPr>
          <w:p w14:paraId="424D39C6" w14:textId="77777777" w:rsidR="00D701DE" w:rsidRDefault="00000000">
            <w:pPr>
              <w:spacing w:after="0"/>
            </w:pPr>
            <w:proofErr w:type="gramStart"/>
            <w:r>
              <w:rPr>
                <w:rFonts w:ascii="Consolas" w:hAnsi="Consolas" w:cs="Consolas"/>
                <w:color w:val="B5832A"/>
                <w:sz w:val="18"/>
                <w:szCs w:val="18"/>
              </w:rPr>
              <w:t>●  Healthy</w:t>
            </w:r>
            <w:r>
              <w:rPr>
                <w:rFonts w:ascii="Consolas" w:hAnsi="Consolas" w:cs="Consolas"/>
                <w:color w:val="4A4842"/>
                <w:sz w:val="18"/>
                <w:szCs w:val="18"/>
              </w:rPr>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27AE2F4E" w14:textId="77777777" w:rsidR="00D701DE" w:rsidRDefault="00000000">
            <w:pPr>
              <w:spacing w:after="0"/>
            </w:pPr>
            <w:r>
              <w:rPr>
                <w:color w:val="4A4842"/>
              </w:rPr>
              <w:t>Humanitarian risk + 3 dimensions (2026)</w:t>
            </w:r>
          </w:p>
        </w:tc>
        <w:tc>
          <w:tcPr>
            <w:tcW w:w="2123" w:type="dxa"/>
            <w:tcBorders>
              <w:bottom w:val="single" w:sz="4" w:space="0" w:color="DBD8D0"/>
            </w:tcBorders>
            <w:shd w:val="clear" w:color="auto" w:fill="F1EFE8"/>
            <w:tcMar>
              <w:top w:w="60" w:type="dxa"/>
              <w:left w:w="120" w:type="dxa"/>
              <w:bottom w:w="60" w:type="dxa"/>
              <w:right w:w="120" w:type="dxa"/>
            </w:tcMar>
          </w:tcPr>
          <w:p w14:paraId="60599D06" w14:textId="77777777" w:rsidR="00D701DE" w:rsidRDefault="00000000">
            <w:pPr>
              <w:spacing w:after="0"/>
            </w:pPr>
            <w:r>
              <w:rPr>
                <w:color w:val="4A4842"/>
              </w:rPr>
              <w:t>EU JRC</w:t>
            </w:r>
          </w:p>
        </w:tc>
      </w:tr>
      <w:tr w:rsidR="00D701DE" w14:paraId="727F7154"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6E415A6C" w14:textId="77777777" w:rsidR="00D701DE" w:rsidRDefault="00000000">
            <w:pPr>
              <w:spacing w:after="0"/>
            </w:pPr>
            <w:r>
              <w:rPr>
                <w:color w:val="4A4842"/>
              </w:rPr>
              <w:t>Eurostat food HICP</w:t>
            </w:r>
          </w:p>
        </w:tc>
        <w:tc>
          <w:tcPr>
            <w:tcW w:w="1544" w:type="dxa"/>
            <w:tcBorders>
              <w:bottom w:val="single" w:sz="4" w:space="0" w:color="DBD8D0"/>
            </w:tcBorders>
            <w:tcMar>
              <w:top w:w="60" w:type="dxa"/>
              <w:left w:w="120" w:type="dxa"/>
              <w:bottom w:w="60" w:type="dxa"/>
              <w:right w:w="120" w:type="dxa"/>
            </w:tcMar>
          </w:tcPr>
          <w:p w14:paraId="5C36D512"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3E990CB3" w14:textId="77777777" w:rsidR="00D701DE" w:rsidRDefault="00000000">
            <w:pPr>
              <w:spacing w:after="0"/>
            </w:pPr>
            <w:r>
              <w:rPr>
                <w:color w:val="4A4842"/>
              </w:rPr>
              <w:t>EU 27 monthly food inflation</w:t>
            </w:r>
          </w:p>
        </w:tc>
        <w:tc>
          <w:tcPr>
            <w:tcW w:w="2123" w:type="dxa"/>
            <w:tcBorders>
              <w:bottom w:val="single" w:sz="4" w:space="0" w:color="DBD8D0"/>
            </w:tcBorders>
            <w:tcMar>
              <w:top w:w="60" w:type="dxa"/>
              <w:left w:w="120" w:type="dxa"/>
              <w:bottom w:w="60" w:type="dxa"/>
              <w:right w:w="120" w:type="dxa"/>
            </w:tcMar>
          </w:tcPr>
          <w:p w14:paraId="1088FDDB" w14:textId="77777777" w:rsidR="00D701DE" w:rsidRDefault="00000000">
            <w:pPr>
              <w:spacing w:after="0"/>
            </w:pPr>
            <w:r>
              <w:rPr>
                <w:color w:val="4A4842"/>
              </w:rPr>
              <w:t>Eurostat</w:t>
            </w:r>
          </w:p>
        </w:tc>
      </w:tr>
      <w:tr w:rsidR="00D701DE" w14:paraId="76D4EF38"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1E2B9B41" w14:textId="77777777" w:rsidR="00D701DE" w:rsidRDefault="00000000">
            <w:pPr>
              <w:spacing w:after="0"/>
            </w:pPr>
            <w:r>
              <w:rPr>
                <w:color w:val="4A4842"/>
              </w:rPr>
              <w:t>FAOSTAT food CPI</w:t>
            </w:r>
          </w:p>
        </w:tc>
        <w:tc>
          <w:tcPr>
            <w:tcW w:w="1544" w:type="dxa"/>
            <w:tcBorders>
              <w:bottom w:val="single" w:sz="4" w:space="0" w:color="DBD8D0"/>
            </w:tcBorders>
            <w:shd w:val="clear" w:color="auto" w:fill="F1EFE8"/>
            <w:tcMar>
              <w:top w:w="60" w:type="dxa"/>
              <w:left w:w="120" w:type="dxa"/>
              <w:bottom w:w="60" w:type="dxa"/>
              <w:right w:w="120" w:type="dxa"/>
            </w:tcMar>
          </w:tcPr>
          <w:p w14:paraId="09EFCA22"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4F2A32B2" w14:textId="77777777" w:rsidR="00D701DE" w:rsidRDefault="00000000">
            <w:pPr>
              <w:spacing w:after="0"/>
            </w:pPr>
            <w:r>
              <w:rPr>
                <w:color w:val="4A4842"/>
              </w:rPr>
              <w:t>Global annual food consumer-price index</w:t>
            </w:r>
          </w:p>
        </w:tc>
        <w:tc>
          <w:tcPr>
            <w:tcW w:w="2123" w:type="dxa"/>
            <w:tcBorders>
              <w:bottom w:val="single" w:sz="4" w:space="0" w:color="DBD8D0"/>
            </w:tcBorders>
            <w:shd w:val="clear" w:color="auto" w:fill="F1EFE8"/>
            <w:tcMar>
              <w:top w:w="60" w:type="dxa"/>
              <w:left w:w="120" w:type="dxa"/>
              <w:bottom w:w="60" w:type="dxa"/>
              <w:right w:w="120" w:type="dxa"/>
            </w:tcMar>
          </w:tcPr>
          <w:p w14:paraId="20E7C749" w14:textId="77777777" w:rsidR="00D701DE" w:rsidRDefault="00000000">
            <w:pPr>
              <w:spacing w:after="0"/>
            </w:pPr>
            <w:r>
              <w:rPr>
                <w:color w:val="4A4842"/>
              </w:rPr>
              <w:t>FAO</w:t>
            </w:r>
          </w:p>
        </w:tc>
      </w:tr>
      <w:tr w:rsidR="00D701DE" w14:paraId="4CD19413"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61EA1DEB" w14:textId="77777777" w:rsidR="00D701DE" w:rsidRDefault="00000000">
            <w:pPr>
              <w:spacing w:after="0"/>
            </w:pPr>
            <w:r>
              <w:rPr>
                <w:color w:val="4A4842"/>
              </w:rPr>
              <w:t>Open-</w:t>
            </w:r>
            <w:proofErr w:type="spellStart"/>
            <w:r>
              <w:rPr>
                <w:color w:val="4A4842"/>
              </w:rPr>
              <w:t>Meteo</w:t>
            </w:r>
            <w:proofErr w:type="spellEnd"/>
            <w:r>
              <w:rPr>
                <w:color w:val="4A4842"/>
              </w:rPr>
              <w:t xml:space="preserve"> Weather</w:t>
            </w:r>
          </w:p>
        </w:tc>
        <w:tc>
          <w:tcPr>
            <w:tcW w:w="1544" w:type="dxa"/>
            <w:tcBorders>
              <w:bottom w:val="single" w:sz="4" w:space="0" w:color="DBD8D0"/>
            </w:tcBorders>
            <w:tcMar>
              <w:top w:w="60" w:type="dxa"/>
              <w:left w:w="120" w:type="dxa"/>
              <w:bottom w:w="60" w:type="dxa"/>
              <w:right w:w="120" w:type="dxa"/>
            </w:tcMar>
          </w:tcPr>
          <w:p w14:paraId="6D8AB3D5"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7D21EF0E" w14:textId="77777777" w:rsidR="00D701DE" w:rsidRDefault="00000000">
            <w:pPr>
              <w:spacing w:after="0"/>
            </w:pPr>
            <w:r>
              <w:rPr>
                <w:color w:val="4A4842"/>
              </w:rPr>
              <w:t>Precipitation and temperature anomalies</w:t>
            </w:r>
          </w:p>
        </w:tc>
        <w:tc>
          <w:tcPr>
            <w:tcW w:w="2123" w:type="dxa"/>
            <w:tcBorders>
              <w:bottom w:val="single" w:sz="4" w:space="0" w:color="DBD8D0"/>
            </w:tcBorders>
            <w:tcMar>
              <w:top w:w="60" w:type="dxa"/>
              <w:left w:w="120" w:type="dxa"/>
              <w:bottom w:w="60" w:type="dxa"/>
              <w:right w:w="120" w:type="dxa"/>
            </w:tcMar>
          </w:tcPr>
          <w:p w14:paraId="19DCF5E2" w14:textId="77777777" w:rsidR="00D701DE" w:rsidRDefault="00000000">
            <w:pPr>
              <w:spacing w:after="0"/>
            </w:pPr>
            <w:r>
              <w:rPr>
                <w:color w:val="4A4842"/>
              </w:rPr>
              <w:t>Open-</w:t>
            </w:r>
            <w:proofErr w:type="spellStart"/>
            <w:r>
              <w:rPr>
                <w:color w:val="4A4842"/>
              </w:rPr>
              <w:t>Meteo</w:t>
            </w:r>
            <w:proofErr w:type="spellEnd"/>
          </w:p>
        </w:tc>
      </w:tr>
      <w:tr w:rsidR="00D701DE" w14:paraId="3F9A9226"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1F2A86DA" w14:textId="77777777" w:rsidR="00D701DE" w:rsidRDefault="00000000">
            <w:pPr>
              <w:spacing w:after="0"/>
            </w:pPr>
            <w:r>
              <w:rPr>
                <w:color w:val="4A4842"/>
              </w:rPr>
              <w:t>Open-</w:t>
            </w:r>
            <w:proofErr w:type="spellStart"/>
            <w:r>
              <w:rPr>
                <w:color w:val="4A4842"/>
              </w:rPr>
              <w:t>Meteo</w:t>
            </w:r>
            <w:proofErr w:type="spellEnd"/>
            <w:r>
              <w:rPr>
                <w:color w:val="4A4842"/>
              </w:rPr>
              <w:t xml:space="preserve"> Flood</w:t>
            </w:r>
          </w:p>
        </w:tc>
        <w:tc>
          <w:tcPr>
            <w:tcW w:w="1544" w:type="dxa"/>
            <w:tcBorders>
              <w:bottom w:val="single" w:sz="4" w:space="0" w:color="DBD8D0"/>
            </w:tcBorders>
            <w:shd w:val="clear" w:color="auto" w:fill="F1EFE8"/>
            <w:tcMar>
              <w:top w:w="60" w:type="dxa"/>
              <w:left w:w="120" w:type="dxa"/>
              <w:bottom w:w="60" w:type="dxa"/>
              <w:right w:w="120" w:type="dxa"/>
            </w:tcMar>
          </w:tcPr>
          <w:p w14:paraId="3D842CE4"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12BAFC8D" w14:textId="77777777" w:rsidR="00D701DE" w:rsidRDefault="00000000">
            <w:pPr>
              <w:spacing w:after="0"/>
            </w:pPr>
            <w:r>
              <w:rPr>
                <w:color w:val="4A4842"/>
              </w:rPr>
              <w:t>River discharge in flood-exposed countries</w:t>
            </w:r>
          </w:p>
        </w:tc>
        <w:tc>
          <w:tcPr>
            <w:tcW w:w="2123" w:type="dxa"/>
            <w:tcBorders>
              <w:bottom w:val="single" w:sz="4" w:space="0" w:color="DBD8D0"/>
            </w:tcBorders>
            <w:shd w:val="clear" w:color="auto" w:fill="F1EFE8"/>
            <w:tcMar>
              <w:top w:w="60" w:type="dxa"/>
              <w:left w:w="120" w:type="dxa"/>
              <w:bottom w:w="60" w:type="dxa"/>
              <w:right w:w="120" w:type="dxa"/>
            </w:tcMar>
          </w:tcPr>
          <w:p w14:paraId="2A7758E8" w14:textId="77777777" w:rsidR="00D701DE" w:rsidRDefault="00000000">
            <w:pPr>
              <w:spacing w:after="0"/>
            </w:pPr>
            <w:r>
              <w:rPr>
                <w:color w:val="4A4842"/>
              </w:rPr>
              <w:t>Open-</w:t>
            </w:r>
            <w:proofErr w:type="spellStart"/>
            <w:r>
              <w:rPr>
                <w:color w:val="4A4842"/>
              </w:rPr>
              <w:t>Meteo</w:t>
            </w:r>
            <w:proofErr w:type="spellEnd"/>
          </w:p>
        </w:tc>
      </w:tr>
      <w:tr w:rsidR="00D701DE" w14:paraId="309DD9AA"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27E59BCA" w14:textId="77777777" w:rsidR="00D701DE" w:rsidRDefault="00000000">
            <w:pPr>
              <w:spacing w:after="0"/>
            </w:pPr>
            <w:r>
              <w:rPr>
                <w:color w:val="4A4842"/>
              </w:rPr>
              <w:t>USGS Water Services</w:t>
            </w:r>
          </w:p>
        </w:tc>
        <w:tc>
          <w:tcPr>
            <w:tcW w:w="1544" w:type="dxa"/>
            <w:tcBorders>
              <w:bottom w:val="single" w:sz="4" w:space="0" w:color="DBD8D0"/>
            </w:tcBorders>
            <w:tcMar>
              <w:top w:w="60" w:type="dxa"/>
              <w:left w:w="120" w:type="dxa"/>
              <w:bottom w:w="60" w:type="dxa"/>
              <w:right w:w="120" w:type="dxa"/>
            </w:tcMar>
          </w:tcPr>
          <w:p w14:paraId="2E966203" w14:textId="77777777" w:rsidR="00D701DE" w:rsidRDefault="00000000">
            <w:pPr>
              <w:spacing w:after="0"/>
            </w:pPr>
            <w:proofErr w:type="gramStart"/>
            <w:r>
              <w:rPr>
                <w:rFonts w:ascii="Consolas" w:hAnsi="Consolas" w:cs="Consolas"/>
                <w:color w:val="2E8B57"/>
                <w:sz w:val="18"/>
                <w:szCs w:val="18"/>
              </w:rPr>
              <w:t xml:space="preserve">●  </w:t>
            </w:r>
            <w:r>
              <w:rPr>
                <w:rFonts w:ascii="Consolas" w:hAnsi="Consolas" w:cs="Consolas"/>
                <w:color w:val="4A4842"/>
                <w:sz w:val="18"/>
                <w:szCs w:val="18"/>
              </w:rPr>
              <w:t>Live</w:t>
            </w:r>
            <w:proofErr w:type="gramEnd"/>
          </w:p>
        </w:tc>
        <w:tc>
          <w:tcPr>
            <w:tcW w:w="3377" w:type="dxa"/>
            <w:tcBorders>
              <w:bottom w:val="single" w:sz="4" w:space="0" w:color="DBD8D0"/>
            </w:tcBorders>
            <w:tcMar>
              <w:top w:w="60" w:type="dxa"/>
              <w:left w:w="120" w:type="dxa"/>
              <w:bottom w:w="60" w:type="dxa"/>
              <w:right w:w="120" w:type="dxa"/>
            </w:tcMar>
          </w:tcPr>
          <w:p w14:paraId="5A3AC775" w14:textId="77777777" w:rsidR="00D701DE" w:rsidRDefault="00000000">
            <w:pPr>
              <w:spacing w:after="0"/>
            </w:pPr>
            <w:r>
              <w:rPr>
                <w:color w:val="4A4842"/>
              </w:rPr>
              <w:t>US river-flow anomalies</w:t>
            </w:r>
          </w:p>
        </w:tc>
        <w:tc>
          <w:tcPr>
            <w:tcW w:w="2123" w:type="dxa"/>
            <w:tcBorders>
              <w:bottom w:val="single" w:sz="4" w:space="0" w:color="DBD8D0"/>
            </w:tcBorders>
            <w:tcMar>
              <w:top w:w="60" w:type="dxa"/>
              <w:left w:w="120" w:type="dxa"/>
              <w:bottom w:w="60" w:type="dxa"/>
              <w:right w:w="120" w:type="dxa"/>
            </w:tcMar>
          </w:tcPr>
          <w:p w14:paraId="1C02C074" w14:textId="77777777" w:rsidR="00D701DE" w:rsidRDefault="00000000">
            <w:pPr>
              <w:spacing w:after="0"/>
            </w:pPr>
            <w:r>
              <w:rPr>
                <w:color w:val="4A4842"/>
              </w:rPr>
              <w:t>USGS</w:t>
            </w:r>
          </w:p>
        </w:tc>
      </w:tr>
      <w:tr w:rsidR="00D701DE" w14:paraId="5D50DD39"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32B41916" w14:textId="77777777" w:rsidR="00D701DE" w:rsidRDefault="00000000">
            <w:pPr>
              <w:spacing w:after="0"/>
            </w:pPr>
            <w:r>
              <w:rPr>
                <w:color w:val="4A4842"/>
              </w:rPr>
              <w:t>NASA FIRMS VIIRS NRT</w:t>
            </w:r>
          </w:p>
        </w:tc>
        <w:tc>
          <w:tcPr>
            <w:tcW w:w="1544" w:type="dxa"/>
            <w:tcBorders>
              <w:bottom w:val="single" w:sz="4" w:space="0" w:color="DBD8D0"/>
            </w:tcBorders>
            <w:shd w:val="clear" w:color="auto" w:fill="F1EFE8"/>
            <w:tcMar>
              <w:top w:w="60" w:type="dxa"/>
              <w:left w:w="120" w:type="dxa"/>
              <w:bottom w:w="60" w:type="dxa"/>
              <w:right w:w="120" w:type="dxa"/>
            </w:tcMar>
          </w:tcPr>
          <w:p w14:paraId="42334206"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4378C2A3" w14:textId="77777777" w:rsidR="00D701DE" w:rsidRDefault="00000000">
            <w:pPr>
              <w:spacing w:after="0"/>
            </w:pPr>
            <w:r>
              <w:rPr>
                <w:color w:val="4A4842"/>
              </w:rPr>
              <w:t>Active fire detection over cropland</w:t>
            </w:r>
          </w:p>
        </w:tc>
        <w:tc>
          <w:tcPr>
            <w:tcW w:w="2123" w:type="dxa"/>
            <w:tcBorders>
              <w:bottom w:val="single" w:sz="4" w:space="0" w:color="DBD8D0"/>
            </w:tcBorders>
            <w:shd w:val="clear" w:color="auto" w:fill="F1EFE8"/>
            <w:tcMar>
              <w:top w:w="60" w:type="dxa"/>
              <w:left w:w="120" w:type="dxa"/>
              <w:bottom w:w="60" w:type="dxa"/>
              <w:right w:w="120" w:type="dxa"/>
            </w:tcMar>
          </w:tcPr>
          <w:p w14:paraId="0ACFB49F" w14:textId="77777777" w:rsidR="00D701DE" w:rsidRDefault="00000000">
            <w:pPr>
              <w:spacing w:after="0"/>
            </w:pPr>
            <w:r>
              <w:rPr>
                <w:color w:val="4A4842"/>
              </w:rPr>
              <w:t>NASA</w:t>
            </w:r>
          </w:p>
        </w:tc>
      </w:tr>
      <w:tr w:rsidR="00D701DE" w14:paraId="2F3C2145"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0243CD05" w14:textId="77777777" w:rsidR="00D701DE" w:rsidRDefault="00000000">
            <w:pPr>
              <w:spacing w:after="0"/>
            </w:pPr>
            <w:proofErr w:type="spellStart"/>
            <w:r>
              <w:rPr>
                <w:color w:val="4A4842"/>
              </w:rPr>
              <w:t>OpenAQ</w:t>
            </w:r>
            <w:proofErr w:type="spellEnd"/>
            <w:r>
              <w:rPr>
                <w:color w:val="4A4842"/>
              </w:rPr>
              <w:t xml:space="preserve"> v3</w:t>
            </w:r>
          </w:p>
        </w:tc>
        <w:tc>
          <w:tcPr>
            <w:tcW w:w="1544" w:type="dxa"/>
            <w:tcBorders>
              <w:bottom w:val="single" w:sz="4" w:space="0" w:color="DBD8D0"/>
            </w:tcBorders>
            <w:tcMar>
              <w:top w:w="60" w:type="dxa"/>
              <w:left w:w="120" w:type="dxa"/>
              <w:bottom w:w="60" w:type="dxa"/>
              <w:right w:w="120" w:type="dxa"/>
            </w:tcMar>
          </w:tcPr>
          <w:p w14:paraId="7E1CEF36" w14:textId="77777777" w:rsidR="00D701DE" w:rsidRDefault="00000000">
            <w:pPr>
              <w:spacing w:after="0"/>
            </w:pPr>
            <w:proofErr w:type="gramStart"/>
            <w:r>
              <w:rPr>
                <w:rFonts w:ascii="Consolas" w:hAnsi="Consolas" w:cs="Consolas"/>
                <w:color w:val="B5832A"/>
                <w:sz w:val="18"/>
                <w:szCs w:val="18"/>
              </w:rPr>
              <w:t xml:space="preserve">●  </w:t>
            </w:r>
            <w:r>
              <w:rPr>
                <w:rFonts w:ascii="Consolas" w:hAnsi="Consolas" w:cs="Consolas"/>
                <w:color w:val="4A4842"/>
                <w:sz w:val="18"/>
                <w:szCs w:val="18"/>
              </w:rPr>
              <w:t>Degraded</w:t>
            </w:r>
            <w:proofErr w:type="gramEnd"/>
          </w:p>
        </w:tc>
        <w:tc>
          <w:tcPr>
            <w:tcW w:w="3377" w:type="dxa"/>
            <w:tcBorders>
              <w:bottom w:val="single" w:sz="4" w:space="0" w:color="DBD8D0"/>
            </w:tcBorders>
            <w:tcMar>
              <w:top w:w="60" w:type="dxa"/>
              <w:left w:w="120" w:type="dxa"/>
              <w:bottom w:w="60" w:type="dxa"/>
              <w:right w:w="120" w:type="dxa"/>
            </w:tcMar>
          </w:tcPr>
          <w:p w14:paraId="3711E5E1" w14:textId="77777777" w:rsidR="00D701DE" w:rsidRDefault="00000000">
            <w:pPr>
              <w:spacing w:after="0"/>
            </w:pPr>
            <w:r>
              <w:rPr>
                <w:color w:val="4A4842"/>
              </w:rPr>
              <w:t>PM2.5 background stress</w:t>
            </w:r>
          </w:p>
        </w:tc>
        <w:tc>
          <w:tcPr>
            <w:tcW w:w="2123" w:type="dxa"/>
            <w:tcBorders>
              <w:bottom w:val="single" w:sz="4" w:space="0" w:color="DBD8D0"/>
            </w:tcBorders>
            <w:tcMar>
              <w:top w:w="60" w:type="dxa"/>
              <w:left w:w="120" w:type="dxa"/>
              <w:bottom w:w="60" w:type="dxa"/>
              <w:right w:w="120" w:type="dxa"/>
            </w:tcMar>
          </w:tcPr>
          <w:p w14:paraId="44ACAB80" w14:textId="77777777" w:rsidR="00D701DE" w:rsidRDefault="00000000">
            <w:pPr>
              <w:spacing w:after="0"/>
            </w:pPr>
            <w:proofErr w:type="spellStart"/>
            <w:r>
              <w:rPr>
                <w:color w:val="4A4842"/>
              </w:rPr>
              <w:t>OpenAQ</w:t>
            </w:r>
            <w:proofErr w:type="spellEnd"/>
          </w:p>
        </w:tc>
      </w:tr>
      <w:tr w:rsidR="00D701DE" w14:paraId="30B9F8FF"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30D530C1" w14:textId="77777777" w:rsidR="00D701DE" w:rsidRDefault="00000000">
            <w:pPr>
              <w:spacing w:after="0"/>
            </w:pPr>
            <w:r>
              <w:rPr>
                <w:color w:val="4A4842"/>
              </w:rPr>
              <w:t>Feeding America Map the Meal Gap</w:t>
            </w:r>
          </w:p>
        </w:tc>
        <w:tc>
          <w:tcPr>
            <w:tcW w:w="1544" w:type="dxa"/>
            <w:tcBorders>
              <w:bottom w:val="single" w:sz="4" w:space="0" w:color="DBD8D0"/>
            </w:tcBorders>
            <w:shd w:val="clear" w:color="auto" w:fill="F1EFE8"/>
            <w:tcMar>
              <w:top w:w="60" w:type="dxa"/>
              <w:left w:w="120" w:type="dxa"/>
              <w:bottom w:w="60" w:type="dxa"/>
              <w:right w:w="120" w:type="dxa"/>
            </w:tcMar>
          </w:tcPr>
          <w:p w14:paraId="7DBC2A09" w14:textId="77777777" w:rsidR="00D701DE" w:rsidRDefault="00000000">
            <w:pPr>
              <w:spacing w:after="0"/>
            </w:pPr>
            <w:proofErr w:type="gramStart"/>
            <w:r>
              <w:rPr>
                <w:rFonts w:ascii="Consolas" w:hAnsi="Consolas" w:cs="Consolas"/>
                <w:color w:val="5B6FA0"/>
                <w:sz w:val="18"/>
                <w:szCs w:val="18"/>
              </w:rPr>
              <w:t xml:space="preserve">●  </w:t>
            </w:r>
            <w:r>
              <w:rPr>
                <w:rFonts w:ascii="Consolas" w:hAnsi="Consolas" w:cs="Consolas"/>
                <w:color w:val="4A4842"/>
                <w:sz w:val="18"/>
                <w:szCs w:val="18"/>
              </w:rPr>
              <w:t>Manual</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36A597E0" w14:textId="77777777" w:rsidR="00D701DE" w:rsidRDefault="00000000">
            <w:pPr>
              <w:spacing w:after="0"/>
            </w:pPr>
            <w:r>
              <w:rPr>
                <w:color w:val="4A4842"/>
              </w:rPr>
              <w:t>US state food-insecurity percentage</w:t>
            </w:r>
          </w:p>
        </w:tc>
        <w:tc>
          <w:tcPr>
            <w:tcW w:w="2123" w:type="dxa"/>
            <w:tcBorders>
              <w:bottom w:val="single" w:sz="4" w:space="0" w:color="DBD8D0"/>
            </w:tcBorders>
            <w:shd w:val="clear" w:color="auto" w:fill="F1EFE8"/>
            <w:tcMar>
              <w:top w:w="60" w:type="dxa"/>
              <w:left w:w="120" w:type="dxa"/>
              <w:bottom w:w="60" w:type="dxa"/>
              <w:right w:w="120" w:type="dxa"/>
            </w:tcMar>
          </w:tcPr>
          <w:p w14:paraId="09C048EA" w14:textId="77777777" w:rsidR="00D701DE" w:rsidRDefault="00000000">
            <w:pPr>
              <w:spacing w:after="0"/>
            </w:pPr>
            <w:r>
              <w:rPr>
                <w:color w:val="4A4842"/>
              </w:rPr>
              <w:t>Feeding America</w:t>
            </w:r>
          </w:p>
        </w:tc>
      </w:tr>
      <w:tr w:rsidR="00D701DE" w14:paraId="7624992D"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69922D1E" w14:textId="77777777" w:rsidR="00D701DE" w:rsidRDefault="00000000">
            <w:pPr>
              <w:spacing w:after="0"/>
            </w:pPr>
            <w:r>
              <w:rPr>
                <w:color w:val="4A4842"/>
              </w:rPr>
              <w:t>FAO GIEWS Country Briefs</w:t>
            </w:r>
          </w:p>
        </w:tc>
        <w:tc>
          <w:tcPr>
            <w:tcW w:w="1544" w:type="dxa"/>
            <w:tcBorders>
              <w:bottom w:val="single" w:sz="4" w:space="0" w:color="DBD8D0"/>
            </w:tcBorders>
            <w:tcMar>
              <w:top w:w="60" w:type="dxa"/>
              <w:left w:w="120" w:type="dxa"/>
              <w:bottom w:w="60" w:type="dxa"/>
              <w:right w:w="120" w:type="dxa"/>
            </w:tcMar>
          </w:tcPr>
          <w:p w14:paraId="27D9D9FA" w14:textId="77777777" w:rsidR="00D701DE" w:rsidRDefault="00000000">
            <w:pPr>
              <w:spacing w:after="0"/>
            </w:pPr>
            <w:proofErr w:type="gramStart"/>
            <w:r>
              <w:rPr>
                <w:rFonts w:ascii="Consolas" w:hAnsi="Consolas" w:cs="Consolas"/>
                <w:color w:val="5B6FA0"/>
                <w:sz w:val="18"/>
                <w:szCs w:val="18"/>
              </w:rPr>
              <w:t xml:space="preserve">●  </w:t>
            </w:r>
            <w:r>
              <w:rPr>
                <w:rFonts w:ascii="Consolas" w:hAnsi="Consolas" w:cs="Consolas"/>
                <w:color w:val="4A4842"/>
                <w:sz w:val="18"/>
                <w:szCs w:val="18"/>
              </w:rPr>
              <w:t>Manual</w:t>
            </w:r>
            <w:proofErr w:type="gramEnd"/>
          </w:p>
        </w:tc>
        <w:tc>
          <w:tcPr>
            <w:tcW w:w="3377" w:type="dxa"/>
            <w:tcBorders>
              <w:bottom w:val="single" w:sz="4" w:space="0" w:color="DBD8D0"/>
            </w:tcBorders>
            <w:tcMar>
              <w:top w:w="60" w:type="dxa"/>
              <w:left w:w="120" w:type="dxa"/>
              <w:bottom w:w="60" w:type="dxa"/>
              <w:right w:w="120" w:type="dxa"/>
            </w:tcMar>
          </w:tcPr>
          <w:p w14:paraId="6B8C0BE2" w14:textId="77777777" w:rsidR="00D701DE" w:rsidRDefault="00000000">
            <w:pPr>
              <w:spacing w:after="0"/>
            </w:pPr>
            <w:r>
              <w:rPr>
                <w:color w:val="4A4842"/>
              </w:rPr>
              <w:t>Deep-link helper to country briefs</w:t>
            </w:r>
          </w:p>
        </w:tc>
        <w:tc>
          <w:tcPr>
            <w:tcW w:w="2123" w:type="dxa"/>
            <w:tcBorders>
              <w:bottom w:val="single" w:sz="4" w:space="0" w:color="DBD8D0"/>
            </w:tcBorders>
            <w:tcMar>
              <w:top w:w="60" w:type="dxa"/>
              <w:left w:w="120" w:type="dxa"/>
              <w:bottom w:w="60" w:type="dxa"/>
              <w:right w:w="120" w:type="dxa"/>
            </w:tcMar>
          </w:tcPr>
          <w:p w14:paraId="76B0C28D" w14:textId="77777777" w:rsidR="00D701DE" w:rsidRDefault="00000000">
            <w:pPr>
              <w:spacing w:after="0"/>
            </w:pPr>
            <w:r>
              <w:rPr>
                <w:color w:val="4A4842"/>
              </w:rPr>
              <w:t>FAO</w:t>
            </w:r>
          </w:p>
        </w:tc>
      </w:tr>
      <w:tr w:rsidR="00D701DE" w14:paraId="6CB19F2F" w14:textId="77777777">
        <w:tblPrEx>
          <w:tblCellMar>
            <w:top w:w="0" w:type="dxa"/>
            <w:bottom w:w="0" w:type="dxa"/>
          </w:tblCellMar>
        </w:tblPrEx>
        <w:tc>
          <w:tcPr>
            <w:tcW w:w="2605" w:type="dxa"/>
            <w:tcBorders>
              <w:bottom w:val="single" w:sz="4" w:space="0" w:color="DBD8D0"/>
            </w:tcBorders>
            <w:shd w:val="clear" w:color="auto" w:fill="F1EFE8"/>
            <w:tcMar>
              <w:top w:w="60" w:type="dxa"/>
              <w:left w:w="120" w:type="dxa"/>
              <w:bottom w:w="60" w:type="dxa"/>
              <w:right w:w="120" w:type="dxa"/>
            </w:tcMar>
          </w:tcPr>
          <w:p w14:paraId="75153A39" w14:textId="77777777" w:rsidR="00D701DE" w:rsidRDefault="00000000">
            <w:pPr>
              <w:spacing w:after="0"/>
            </w:pPr>
            <w:r>
              <w:rPr>
                <w:color w:val="4A4842"/>
              </w:rPr>
              <w:t>WFP Annual Country Reports</w:t>
            </w:r>
          </w:p>
        </w:tc>
        <w:tc>
          <w:tcPr>
            <w:tcW w:w="1544" w:type="dxa"/>
            <w:tcBorders>
              <w:bottom w:val="single" w:sz="4" w:space="0" w:color="DBD8D0"/>
            </w:tcBorders>
            <w:shd w:val="clear" w:color="auto" w:fill="F1EFE8"/>
            <w:tcMar>
              <w:top w:w="60" w:type="dxa"/>
              <w:left w:w="120" w:type="dxa"/>
              <w:bottom w:w="60" w:type="dxa"/>
              <w:right w:w="120" w:type="dxa"/>
            </w:tcMar>
          </w:tcPr>
          <w:p w14:paraId="4A6785AE" w14:textId="77777777" w:rsidR="00D701DE" w:rsidRDefault="00000000">
            <w:pPr>
              <w:spacing w:after="0"/>
            </w:pPr>
            <w:proofErr w:type="gramStart"/>
            <w:r>
              <w:rPr>
                <w:rFonts w:ascii="Consolas" w:hAnsi="Consolas" w:cs="Consolas"/>
                <w:color w:val="5B6FA0"/>
                <w:sz w:val="18"/>
                <w:szCs w:val="18"/>
              </w:rPr>
              <w:t xml:space="preserve">●  </w:t>
            </w:r>
            <w:r>
              <w:rPr>
                <w:rFonts w:ascii="Consolas" w:hAnsi="Consolas" w:cs="Consolas"/>
                <w:color w:val="4A4842"/>
                <w:sz w:val="18"/>
                <w:szCs w:val="18"/>
              </w:rPr>
              <w:t>Manual</w:t>
            </w:r>
            <w:proofErr w:type="gramEnd"/>
          </w:p>
        </w:tc>
        <w:tc>
          <w:tcPr>
            <w:tcW w:w="3377" w:type="dxa"/>
            <w:tcBorders>
              <w:bottom w:val="single" w:sz="4" w:space="0" w:color="DBD8D0"/>
            </w:tcBorders>
            <w:shd w:val="clear" w:color="auto" w:fill="F1EFE8"/>
            <w:tcMar>
              <w:top w:w="60" w:type="dxa"/>
              <w:left w:w="120" w:type="dxa"/>
              <w:bottom w:w="60" w:type="dxa"/>
              <w:right w:w="120" w:type="dxa"/>
            </w:tcMar>
          </w:tcPr>
          <w:p w14:paraId="0080507D" w14:textId="77777777" w:rsidR="00D701DE" w:rsidRDefault="00000000">
            <w:pPr>
              <w:spacing w:after="0"/>
            </w:pPr>
            <w:r>
              <w:rPr>
                <w:color w:val="4A4842"/>
              </w:rPr>
              <w:t>Deep-link helper to annual reports</w:t>
            </w:r>
          </w:p>
        </w:tc>
        <w:tc>
          <w:tcPr>
            <w:tcW w:w="2123" w:type="dxa"/>
            <w:tcBorders>
              <w:bottom w:val="single" w:sz="4" w:space="0" w:color="DBD8D0"/>
            </w:tcBorders>
            <w:shd w:val="clear" w:color="auto" w:fill="F1EFE8"/>
            <w:tcMar>
              <w:top w:w="60" w:type="dxa"/>
              <w:left w:w="120" w:type="dxa"/>
              <w:bottom w:w="60" w:type="dxa"/>
              <w:right w:w="120" w:type="dxa"/>
            </w:tcMar>
          </w:tcPr>
          <w:p w14:paraId="559C6A94" w14:textId="77777777" w:rsidR="00D701DE" w:rsidRDefault="00000000">
            <w:pPr>
              <w:spacing w:after="0"/>
            </w:pPr>
            <w:r>
              <w:rPr>
                <w:color w:val="4A4842"/>
              </w:rPr>
              <w:t>WFP</w:t>
            </w:r>
          </w:p>
        </w:tc>
      </w:tr>
      <w:tr w:rsidR="00D701DE" w14:paraId="1BDEFB09" w14:textId="77777777">
        <w:tblPrEx>
          <w:tblCellMar>
            <w:top w:w="0" w:type="dxa"/>
            <w:bottom w:w="0" w:type="dxa"/>
          </w:tblCellMar>
        </w:tblPrEx>
        <w:tc>
          <w:tcPr>
            <w:tcW w:w="2605" w:type="dxa"/>
            <w:tcBorders>
              <w:bottom w:val="single" w:sz="4" w:space="0" w:color="DBD8D0"/>
            </w:tcBorders>
            <w:tcMar>
              <w:top w:w="60" w:type="dxa"/>
              <w:left w:w="120" w:type="dxa"/>
              <w:bottom w:w="60" w:type="dxa"/>
              <w:right w:w="120" w:type="dxa"/>
            </w:tcMar>
          </w:tcPr>
          <w:p w14:paraId="7534B732" w14:textId="77777777" w:rsidR="00D701DE" w:rsidRDefault="00000000">
            <w:pPr>
              <w:spacing w:after="0"/>
            </w:pPr>
            <w:r>
              <w:rPr>
                <w:color w:val="4A4842"/>
              </w:rPr>
              <w:t>USDA GAIN Attache Reports</w:t>
            </w:r>
          </w:p>
        </w:tc>
        <w:tc>
          <w:tcPr>
            <w:tcW w:w="1544" w:type="dxa"/>
            <w:tcBorders>
              <w:bottom w:val="single" w:sz="4" w:space="0" w:color="DBD8D0"/>
            </w:tcBorders>
            <w:tcMar>
              <w:top w:w="60" w:type="dxa"/>
              <w:left w:w="120" w:type="dxa"/>
              <w:bottom w:w="60" w:type="dxa"/>
              <w:right w:w="120" w:type="dxa"/>
            </w:tcMar>
          </w:tcPr>
          <w:p w14:paraId="0264F360" w14:textId="77777777" w:rsidR="00D701DE" w:rsidRDefault="00000000">
            <w:pPr>
              <w:spacing w:after="0"/>
            </w:pPr>
            <w:proofErr w:type="gramStart"/>
            <w:r>
              <w:rPr>
                <w:rFonts w:ascii="Consolas" w:hAnsi="Consolas" w:cs="Consolas"/>
                <w:color w:val="5B6FA0"/>
                <w:sz w:val="18"/>
                <w:szCs w:val="18"/>
              </w:rPr>
              <w:t xml:space="preserve">●  </w:t>
            </w:r>
            <w:r>
              <w:rPr>
                <w:rFonts w:ascii="Consolas" w:hAnsi="Consolas" w:cs="Consolas"/>
                <w:color w:val="4A4842"/>
                <w:sz w:val="18"/>
                <w:szCs w:val="18"/>
              </w:rPr>
              <w:t>Manual</w:t>
            </w:r>
            <w:proofErr w:type="gramEnd"/>
          </w:p>
        </w:tc>
        <w:tc>
          <w:tcPr>
            <w:tcW w:w="3377" w:type="dxa"/>
            <w:tcBorders>
              <w:bottom w:val="single" w:sz="4" w:space="0" w:color="DBD8D0"/>
            </w:tcBorders>
            <w:tcMar>
              <w:top w:w="60" w:type="dxa"/>
              <w:left w:w="120" w:type="dxa"/>
              <w:bottom w:w="60" w:type="dxa"/>
              <w:right w:w="120" w:type="dxa"/>
            </w:tcMar>
          </w:tcPr>
          <w:p w14:paraId="75D9673D" w14:textId="77777777" w:rsidR="00D701DE" w:rsidRDefault="00000000">
            <w:pPr>
              <w:spacing w:after="0"/>
            </w:pPr>
            <w:r>
              <w:rPr>
                <w:color w:val="4A4842"/>
              </w:rPr>
              <w:t>Deep-link helper to GAIN reports</w:t>
            </w:r>
          </w:p>
        </w:tc>
        <w:tc>
          <w:tcPr>
            <w:tcW w:w="2123" w:type="dxa"/>
            <w:tcBorders>
              <w:bottom w:val="single" w:sz="4" w:space="0" w:color="DBD8D0"/>
            </w:tcBorders>
            <w:tcMar>
              <w:top w:w="60" w:type="dxa"/>
              <w:left w:w="120" w:type="dxa"/>
              <w:bottom w:w="60" w:type="dxa"/>
              <w:right w:w="120" w:type="dxa"/>
            </w:tcMar>
          </w:tcPr>
          <w:p w14:paraId="305A864D" w14:textId="77777777" w:rsidR="00D701DE" w:rsidRDefault="00000000">
            <w:pPr>
              <w:spacing w:after="0"/>
            </w:pPr>
            <w:r>
              <w:rPr>
                <w:color w:val="4A4842"/>
              </w:rPr>
              <w:t>USDA FAS</w:t>
            </w:r>
          </w:p>
        </w:tc>
      </w:tr>
    </w:tbl>
    <w:p w14:paraId="5451518C" w14:textId="77777777" w:rsidR="00D701DE" w:rsidRDefault="00D701DE">
      <w:pPr>
        <w:spacing w:before="60" w:after="60"/>
      </w:pPr>
    </w:p>
    <w:p w14:paraId="4EB25A6D" w14:textId="77777777" w:rsidR="00D701DE" w:rsidRDefault="00000000">
      <w:pPr>
        <w:spacing w:after="140"/>
      </w:pPr>
      <w:r>
        <w:rPr>
          <w:color w:val="4A4842"/>
        </w:rPr>
        <w:t>Snapshot summary (June 2026): 33 pipelines total, 24 healthy, 4 manual, 8 degraded, 1 setup-required, and 0 failed. In June 2026 four previously-degraded structural feeds were repaired and brought live — EU JRC INFORM (committed 2026 edition, 191 countries), and WRI Aqueduct, World Bank CCKP and World Bank WGI via the World Bank Data360 mirror — moving the count from 20 to 24 healthy. The remaining degraded feeds (WFP HungerMap, WFP per-country, IPC, FAOSTAT, ND-GAIN, net food trade) are genuine upstream outages or pending credentials; ACLED is setup-required. When a feed is empty the nowcast flags affected countries low/no-confidence rather than showing a falsely confident score, and the validator reports the gap loudly.</w:t>
      </w:r>
      <w:proofErr w:type="gramStart"/>
      <w:r>
        <w:rPr>
          <w:color w:val="4A4842"/>
        </w:rPr>
      </w:r>
      <w:proofErr w:type="gramEnd"/>
      <w:r>
        <w:rPr>
          <w:color w:val="4A4842"/>
        </w:rPr>
      </w:r>
    </w:p>
    <w:p w14:paraId="2B43D706" w14:textId="77777777" w:rsidR="00D701DE" w:rsidRDefault="00000000">
      <w:pPr>
        <w:keepNext/>
        <w:pBdr>
          <w:left w:val="single" w:sz="22" w:space="8" w:color="2F7D6E"/>
        </w:pBdr>
        <w:spacing w:before="240" w:after="80"/>
        <w:ind w:left="140"/>
      </w:pPr>
      <w:r>
        <w:rPr>
          <w:rFonts w:ascii="Trebuchet MS" w:hAnsi="Trebuchet MS" w:cs="Trebuchet MS"/>
          <w:b/>
          <w:sz w:val="24"/>
          <w:szCs w:val="24"/>
        </w:rPr>
        <w:t>Credential-gated pipelines</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7B80969A"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649CC955" w14:textId="77777777" w:rsidR="00D701DE" w:rsidRDefault="00000000">
            <w:pPr>
              <w:spacing w:after="0"/>
            </w:pPr>
            <w:r>
              <w:rPr>
                <w:rFonts w:ascii="Trebuchet MS" w:hAnsi="Trebuchet MS" w:cs="Trebuchet MS"/>
                <w:b/>
                <w:smallCaps/>
                <w:color w:val="255F54"/>
                <w:spacing w:val="6"/>
                <w:sz w:val="16"/>
                <w:szCs w:val="16"/>
              </w:rPr>
              <w:t>Pipeline</w:t>
            </w:r>
          </w:p>
        </w:tc>
        <w:tc>
          <w:tcPr>
            <w:tcW w:w="6754" w:type="dxa"/>
            <w:tcBorders>
              <w:bottom w:val="single" w:sz="12" w:space="0" w:color="2B2A26"/>
            </w:tcBorders>
            <w:tcMar>
              <w:top w:w="40" w:type="dxa"/>
              <w:left w:w="120" w:type="dxa"/>
              <w:bottom w:w="70" w:type="dxa"/>
              <w:right w:w="120" w:type="dxa"/>
            </w:tcMar>
          </w:tcPr>
          <w:p w14:paraId="6DE4BF02" w14:textId="77777777" w:rsidR="00D701DE" w:rsidRDefault="00000000">
            <w:pPr>
              <w:spacing w:after="0"/>
            </w:pPr>
            <w:r>
              <w:rPr>
                <w:rFonts w:ascii="Trebuchet MS" w:hAnsi="Trebuchet MS" w:cs="Trebuchet MS"/>
                <w:b/>
                <w:smallCaps/>
                <w:color w:val="255F54"/>
                <w:spacing w:val="6"/>
                <w:sz w:val="16"/>
                <w:szCs w:val="16"/>
              </w:rPr>
              <w:t>Credential note</w:t>
            </w:r>
          </w:p>
        </w:tc>
      </w:tr>
      <w:tr w:rsidR="00D701DE" w14:paraId="05D4007B"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0F1E7AEC" w14:textId="77777777" w:rsidR="00D701DE" w:rsidRDefault="00000000">
            <w:pPr>
              <w:spacing w:after="0"/>
            </w:pPr>
            <w:proofErr w:type="spellStart"/>
            <w:r>
              <w:rPr>
                <w:rFonts w:ascii="Trebuchet MS" w:hAnsi="Trebuchet MS" w:cs="Trebuchet MS"/>
                <w:b/>
                <w:sz w:val="20"/>
                <w:szCs w:val="20"/>
              </w:rPr>
              <w:t>ReliefWeb</w:t>
            </w:r>
            <w:proofErr w:type="spellEnd"/>
            <w:r>
              <w:rPr>
                <w:rFonts w:ascii="Trebuchet MS" w:hAnsi="Trebuchet MS" w:cs="Trebuchet MS"/>
                <w:b/>
                <w:sz w:val="20"/>
                <w:szCs w:val="20"/>
              </w:rPr>
              <w:t xml:space="preserve"> v2</w:t>
            </w:r>
          </w:p>
        </w:tc>
        <w:tc>
          <w:tcPr>
            <w:tcW w:w="6754" w:type="dxa"/>
            <w:tcBorders>
              <w:bottom w:val="single" w:sz="4" w:space="0" w:color="DBD8D0"/>
            </w:tcBorders>
            <w:tcMar>
              <w:top w:w="60" w:type="dxa"/>
              <w:left w:w="120" w:type="dxa"/>
              <w:bottom w:w="60" w:type="dxa"/>
              <w:right w:w="120" w:type="dxa"/>
            </w:tcMar>
          </w:tcPr>
          <w:p w14:paraId="1F5E75A5" w14:textId="77777777" w:rsidR="00D701DE" w:rsidRDefault="00000000">
            <w:pPr>
              <w:spacing w:after="0"/>
            </w:pPr>
            <w:r>
              <w:rPr>
                <w:color w:val="4A4842"/>
              </w:rPr>
              <w:t xml:space="preserve">Approved </w:t>
            </w:r>
            <w:proofErr w:type="spellStart"/>
            <w:r>
              <w:rPr>
                <w:color w:val="4A4842"/>
              </w:rPr>
              <w:t>appname</w:t>
            </w:r>
            <w:proofErr w:type="spellEnd"/>
            <w:r>
              <w:rPr>
                <w:color w:val="4A4842"/>
              </w:rPr>
              <w:t xml:space="preserve"> requested from </w:t>
            </w:r>
            <w:proofErr w:type="spellStart"/>
            <w:r>
              <w:rPr>
                <w:color w:val="4A4842"/>
              </w:rPr>
              <w:t>ReliefWeb</w:t>
            </w:r>
            <w:proofErr w:type="spellEnd"/>
            <w:r>
              <w:rPr>
                <w:color w:val="4A4842"/>
              </w:rPr>
              <w:t>. App name: vreeken-foodshield-7k3n.</w:t>
            </w:r>
          </w:p>
        </w:tc>
      </w:tr>
      <w:tr w:rsidR="00D701DE" w14:paraId="269CFC8F"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31231160" w14:textId="77777777" w:rsidR="00D701DE" w:rsidRDefault="00000000">
            <w:pPr>
              <w:spacing w:after="0"/>
            </w:pPr>
            <w:r>
              <w:rPr>
                <w:rFonts w:ascii="Trebuchet MS" w:hAnsi="Trebuchet MS" w:cs="Trebuchet MS"/>
                <w:b/>
                <w:sz w:val="20"/>
                <w:szCs w:val="20"/>
              </w:rPr>
              <w:t>ACLED</w:t>
            </w:r>
          </w:p>
        </w:tc>
        <w:tc>
          <w:tcPr>
            <w:tcW w:w="6754" w:type="dxa"/>
            <w:tcBorders>
              <w:bottom w:val="single" w:sz="4" w:space="0" w:color="DBD8D0"/>
            </w:tcBorders>
            <w:shd w:val="clear" w:color="auto" w:fill="F1EFE8"/>
            <w:tcMar>
              <w:top w:w="60" w:type="dxa"/>
              <w:left w:w="120" w:type="dxa"/>
              <w:bottom w:w="60" w:type="dxa"/>
              <w:right w:w="120" w:type="dxa"/>
            </w:tcMar>
          </w:tcPr>
          <w:p w14:paraId="295E6D89" w14:textId="77777777" w:rsidR="00D701DE" w:rsidRDefault="00000000">
            <w:pPr>
              <w:spacing w:after="0"/>
            </w:pPr>
            <w:r>
              <w:rPr>
                <w:color w:val="4A4842"/>
              </w:rPr>
              <w:t>Registered developer account. Requires API_KEY and EMAIL secrets.</w:t>
            </w:r>
          </w:p>
        </w:tc>
      </w:tr>
      <w:tr w:rsidR="00D701DE" w14:paraId="6F5C25FE"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6F91C0FB" w14:textId="77777777" w:rsidR="00D701DE" w:rsidRDefault="00000000">
            <w:pPr>
              <w:spacing w:after="0"/>
            </w:pPr>
            <w:r>
              <w:rPr>
                <w:rFonts w:ascii="Trebuchet MS" w:hAnsi="Trebuchet MS" w:cs="Trebuchet MS"/>
                <w:b/>
                <w:sz w:val="20"/>
                <w:szCs w:val="20"/>
              </w:rPr>
              <w:t>FEWS NET FDW</w:t>
            </w:r>
          </w:p>
        </w:tc>
        <w:tc>
          <w:tcPr>
            <w:tcW w:w="6754" w:type="dxa"/>
            <w:tcBorders>
              <w:bottom w:val="single" w:sz="4" w:space="0" w:color="DBD8D0"/>
            </w:tcBorders>
            <w:tcMar>
              <w:top w:w="60" w:type="dxa"/>
              <w:left w:w="120" w:type="dxa"/>
              <w:bottom w:w="60" w:type="dxa"/>
              <w:right w:w="120" w:type="dxa"/>
            </w:tcMar>
          </w:tcPr>
          <w:p w14:paraId="45A53E84" w14:textId="77777777" w:rsidR="00D701DE" w:rsidRDefault="00000000">
            <w:pPr>
              <w:spacing w:after="0"/>
            </w:pPr>
            <w:r>
              <w:rPr>
                <w:color w:val="4A4842"/>
              </w:rPr>
              <w:t>Account requested from FEWS NET Help Desk. Script requests a 12-hour JWT.</w:t>
            </w:r>
          </w:p>
        </w:tc>
      </w:tr>
      <w:tr w:rsidR="00D701DE" w14:paraId="033A15B4"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3D2A6B86" w14:textId="77777777" w:rsidR="00D701DE" w:rsidRDefault="00000000">
            <w:pPr>
              <w:spacing w:after="0"/>
            </w:pPr>
            <w:r>
              <w:rPr>
                <w:rFonts w:ascii="Trebuchet MS" w:hAnsi="Trebuchet MS" w:cs="Trebuchet MS"/>
                <w:b/>
                <w:sz w:val="20"/>
                <w:szCs w:val="20"/>
              </w:rPr>
              <w:t>UN Comtrade Plus</w:t>
            </w:r>
          </w:p>
        </w:tc>
        <w:tc>
          <w:tcPr>
            <w:tcW w:w="6754" w:type="dxa"/>
            <w:tcBorders>
              <w:bottom w:val="single" w:sz="4" w:space="0" w:color="DBD8D0"/>
            </w:tcBorders>
            <w:shd w:val="clear" w:color="auto" w:fill="F1EFE8"/>
            <w:tcMar>
              <w:top w:w="60" w:type="dxa"/>
              <w:left w:w="120" w:type="dxa"/>
              <w:bottom w:w="60" w:type="dxa"/>
              <w:right w:w="120" w:type="dxa"/>
            </w:tcMar>
          </w:tcPr>
          <w:p w14:paraId="1F6BBCE3" w14:textId="77777777" w:rsidR="00D701DE" w:rsidRDefault="00000000">
            <w:pPr>
              <w:spacing w:after="0"/>
            </w:pPr>
            <w:r>
              <w:rPr>
                <w:color w:val="4A4842"/>
              </w:rPr>
              <w:t>Registered API product with a single API_KEY.</w:t>
            </w:r>
          </w:p>
        </w:tc>
      </w:tr>
      <w:tr w:rsidR="00D701DE" w14:paraId="52ACEE5D"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665F4792" w14:textId="77777777" w:rsidR="00D701DE" w:rsidRDefault="00000000">
            <w:pPr>
              <w:spacing w:after="0"/>
            </w:pPr>
            <w:proofErr w:type="spellStart"/>
            <w:r>
              <w:rPr>
                <w:rFonts w:ascii="Trebuchet MS" w:hAnsi="Trebuchet MS" w:cs="Trebuchet MS"/>
                <w:b/>
                <w:sz w:val="20"/>
                <w:szCs w:val="20"/>
              </w:rPr>
              <w:t>OpenAQ</w:t>
            </w:r>
            <w:proofErr w:type="spellEnd"/>
          </w:p>
        </w:tc>
        <w:tc>
          <w:tcPr>
            <w:tcW w:w="6754" w:type="dxa"/>
            <w:tcBorders>
              <w:bottom w:val="single" w:sz="4" w:space="0" w:color="DBD8D0"/>
            </w:tcBorders>
            <w:tcMar>
              <w:top w:w="60" w:type="dxa"/>
              <w:left w:w="120" w:type="dxa"/>
              <w:bottom w:w="60" w:type="dxa"/>
              <w:right w:w="120" w:type="dxa"/>
            </w:tcMar>
          </w:tcPr>
          <w:p w14:paraId="70499A2F" w14:textId="77777777" w:rsidR="00D701DE" w:rsidRDefault="00000000">
            <w:pPr>
              <w:spacing w:after="0"/>
            </w:pPr>
            <w:r>
              <w:rPr>
                <w:color w:val="4A4842"/>
              </w:rPr>
              <w:t>Registered API key.</w:t>
            </w:r>
          </w:p>
        </w:tc>
      </w:tr>
      <w:tr w:rsidR="00D701DE" w14:paraId="1EA04DA4"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4F415833" w14:textId="77777777" w:rsidR="00D701DE" w:rsidRDefault="00000000">
            <w:pPr>
              <w:spacing w:after="0"/>
            </w:pPr>
            <w:r>
              <w:rPr>
                <w:rFonts w:ascii="Trebuchet MS" w:hAnsi="Trebuchet MS" w:cs="Trebuchet MS"/>
                <w:b/>
                <w:sz w:val="20"/>
                <w:szCs w:val="20"/>
              </w:rPr>
              <w:lastRenderedPageBreak/>
              <w:t>NASA FIRMS</w:t>
            </w:r>
          </w:p>
        </w:tc>
        <w:tc>
          <w:tcPr>
            <w:tcW w:w="6754" w:type="dxa"/>
            <w:tcBorders>
              <w:bottom w:val="single" w:sz="4" w:space="0" w:color="DBD8D0"/>
            </w:tcBorders>
            <w:shd w:val="clear" w:color="auto" w:fill="F1EFE8"/>
            <w:tcMar>
              <w:top w:w="60" w:type="dxa"/>
              <w:left w:w="120" w:type="dxa"/>
              <w:bottom w:w="60" w:type="dxa"/>
              <w:right w:w="120" w:type="dxa"/>
            </w:tcMar>
          </w:tcPr>
          <w:p w14:paraId="18E18461" w14:textId="77777777" w:rsidR="00D701DE" w:rsidRDefault="00000000">
            <w:pPr>
              <w:spacing w:after="0"/>
            </w:pPr>
            <w:r>
              <w:rPr>
                <w:color w:val="4A4842"/>
              </w:rPr>
              <w:t>Registered MAP_KEY.</w:t>
            </w:r>
          </w:p>
        </w:tc>
      </w:tr>
    </w:tbl>
    <w:p w14:paraId="06CF3C3D" w14:textId="77777777" w:rsidR="00D701DE" w:rsidRDefault="00D701DE">
      <w:pPr>
        <w:spacing w:before="60" w:after="60"/>
      </w:pPr>
    </w:p>
    <w:p w14:paraId="5746915A" w14:textId="77777777" w:rsidR="00D701DE" w:rsidRDefault="00000000">
      <w:pPr>
        <w:keepNext/>
        <w:pBdr>
          <w:bottom w:val="single" w:sz="14" w:space="8" w:color="2B2A26"/>
        </w:pBdr>
        <w:spacing w:before="280" w:after="160"/>
      </w:pPr>
      <w:r>
        <w:rPr>
          <w:rFonts w:ascii="Consolas" w:hAnsi="Consolas" w:cs="Consolas"/>
          <w:b/>
          <w:color w:val="2F7D6E"/>
          <w:sz w:val="30"/>
          <w:szCs w:val="30"/>
        </w:rPr>
        <w:t>06 </w:t>
      </w:r>
      <w:r>
        <w:rPr>
          <w:rFonts w:ascii="Trebuchet MS" w:hAnsi="Trebuchet MS" w:cs="Trebuchet MS"/>
          <w:b/>
          <w:sz w:val="30"/>
          <w:szCs w:val="30"/>
        </w:rPr>
        <w:t>Key design decisions</w:t>
      </w:r>
    </w:p>
    <w:p w14:paraId="49431571" w14:textId="77777777" w:rsidR="00D701DE" w:rsidRDefault="00000000">
      <w:pPr>
        <w:spacing w:after="140"/>
      </w:pPr>
      <w:r>
        <w:rPr>
          <w:rFonts w:ascii="Trebuchet MS" w:hAnsi="Trebuchet MS" w:cs="Trebuchet MS"/>
          <w:b/>
        </w:rPr>
        <w:t xml:space="preserve">Show structural and nowcast scores separately. </w:t>
      </w:r>
      <w:r>
        <w:rPr>
          <w:color w:val="4A4842"/>
        </w:rPr>
        <w:t>A structural score helps with planning. A nowcast score helps users see short-run stress. Keeping both avoids hiding the difference between a structurally fragile country in a calm month and a resilient country hit by a flood or conflict shock.</w:t>
      </w:r>
    </w:p>
    <w:p w14:paraId="2D9A7189" w14:textId="77777777" w:rsidR="00D701DE" w:rsidRDefault="00000000">
      <w:pPr>
        <w:spacing w:after="140"/>
      </w:pPr>
      <w:r>
        <w:rPr>
          <w:rFonts w:ascii="Trebuchet MS" w:hAnsi="Trebuchet MS" w:cs="Trebuchet MS"/>
          <w:b/>
        </w:rPr>
        <w:t xml:space="preserve">Use a channel-overlap damper in scenario testing. </w:t>
      </w:r>
      <w:r>
        <w:rPr>
          <w:color w:val="4A4842"/>
        </w:rPr>
        <w:t>When multiple shocks hit the same component, the engine uses sqrt(sum(kick²)) instead of simple addition. Without the damper, multi-shock scenarios pushed too many countries to 100 and made the color scale less useful.</w:t>
      </w:r>
    </w:p>
    <w:p w14:paraId="19025450" w14:textId="77777777" w:rsidR="00D701DE" w:rsidRDefault="00000000">
      <w:pPr>
        <w:spacing w:after="140"/>
      </w:pPr>
      <w:r>
        <w:rPr>
          <w:rFonts w:ascii="Trebuchet MS" w:hAnsi="Trebuchet MS" w:cs="Trebuchet MS"/>
          <w:b/>
        </w:rPr>
        <w:t xml:space="preserve">Make shocks </w:t>
      </w:r>
      <w:proofErr w:type="gramStart"/>
      <w:r>
        <w:rPr>
          <w:rFonts w:ascii="Trebuchet MS" w:hAnsi="Trebuchet MS" w:cs="Trebuchet MS"/>
          <w:b/>
        </w:rPr>
        <w:t>provenance-aware</w:t>
      </w:r>
      <w:proofErr w:type="gramEnd"/>
      <w:r>
        <w:rPr>
          <w:rFonts w:ascii="Trebuchet MS" w:hAnsi="Trebuchet MS" w:cs="Trebuchet MS"/>
          <w:b/>
        </w:rPr>
        <w:t xml:space="preserve">. </w:t>
      </w:r>
      <w:r>
        <w:rPr>
          <w:color w:val="4A4842"/>
        </w:rPr>
        <w:t>Shocks applied to sourced data carry full impact. Shocks applied to legacy curated data are damped to 60%. The model should move less when the input is weaker.</w:t>
      </w:r>
    </w:p>
    <w:p w14:paraId="096935BE" w14:textId="77777777" w:rsidR="00D701DE" w:rsidRDefault="00000000">
      <w:pPr>
        <w:spacing w:after="140"/>
      </w:pPr>
      <w:r>
        <w:rPr>
          <w:rFonts w:ascii="Trebuchet MS" w:hAnsi="Trebuchet MS" w:cs="Trebuchet MS"/>
          <w:b/>
        </w:rPr>
        <w:t xml:space="preserve">Remove confidence intervals. </w:t>
      </w:r>
      <w:r>
        <w:rPr>
          <w:color w:val="4A4842"/>
        </w:rPr>
        <w:t>Earlier UI versions showed bands and confidence percentages. Those looked like calibrated forecasting statistics, but no back-test supported them. They were removed until a validation pipeline exists.</w:t>
      </w:r>
    </w:p>
    <w:p w14:paraId="243F61BD" w14:textId="77777777" w:rsidR="00D701DE" w:rsidRDefault="00000000">
      <w:pPr>
        <w:spacing w:after="140"/>
      </w:pPr>
      <w:r>
        <w:rPr>
          <w:rFonts w:ascii="Trebuchet MS" w:hAnsi="Trebuchet MS" w:cs="Trebuchet MS"/>
          <w:b/>
        </w:rPr>
        <w:t xml:space="preserve">Rename Forecast to Modeled Outlook. </w:t>
      </w:r>
      <w:r>
        <w:rPr>
          <w:color w:val="4A4842"/>
        </w:rPr>
        <w:t>The 2030 view is an illustrative scenario estimate, not an official forecast. Renaming it lowered the risk that users would read it as a probability model.</w:t>
      </w:r>
    </w:p>
    <w:p w14:paraId="30CA158A" w14:textId="77777777" w:rsidR="00D701DE" w:rsidRDefault="00000000">
      <w:pPr>
        <w:spacing w:after="140"/>
      </w:pPr>
      <w:r>
        <w:rPr>
          <w:rFonts w:ascii="Trebuchet MS" w:hAnsi="Trebuchet MS" w:cs="Trebuchet MS"/>
          <w:b/>
        </w:rPr>
        <w:t xml:space="preserve">Replace the Famine metric. </w:t>
      </w:r>
      <w:r>
        <w:rPr>
          <w:color w:val="4A4842"/>
        </w:rPr>
        <w:t>An earlier card counted IPC Phase 3+ areas but used famine wording. Phase 3 crisis and Phase 5 famine are different thresholds, so the UI now uses “Hunger alerts”.</w:t>
      </w:r>
    </w:p>
    <w:p w14:paraId="53A92F44" w14:textId="77777777" w:rsidR="00D701DE" w:rsidRDefault="00000000">
      <w:pPr>
        <w:keepNext/>
        <w:pBdr>
          <w:bottom w:val="single" w:sz="14" w:space="8" w:color="2B2A26"/>
        </w:pBdr>
        <w:spacing w:before="280" w:after="160"/>
      </w:pPr>
      <w:r>
        <w:rPr>
          <w:rFonts w:ascii="Consolas" w:hAnsi="Consolas" w:cs="Consolas"/>
          <w:b/>
          <w:color w:val="2F7D6E"/>
          <w:sz w:val="30"/>
          <w:szCs w:val="30"/>
        </w:rPr>
        <w:t>07 </w:t>
      </w:r>
      <w:r>
        <w:rPr>
          <w:rFonts w:ascii="Trebuchet MS" w:hAnsi="Trebuchet MS" w:cs="Trebuchet MS"/>
          <w:b/>
          <w:sz w:val="30"/>
          <w:szCs w:val="30"/>
        </w:rPr>
        <w:t>Limitations and honest disclaimers</w:t>
      </w:r>
    </w:p>
    <w:p w14:paraId="1C871F45" w14:textId="77777777" w:rsidR="00D701DE" w:rsidRDefault="00000000">
      <w:pPr>
        <w:spacing w:after="140"/>
      </w:pPr>
      <w:r>
        <w:rPr>
          <w:rFonts w:ascii="Trebuchet MS" w:hAnsi="Trebuchet MS" w:cs="Trebuchet MS"/>
          <w:b/>
        </w:rPr>
        <w:t xml:space="preserve">No back-test pipeline yet. </w:t>
      </w:r>
      <w:r>
        <w:rPr>
          <w:color w:val="4A4842"/>
        </w:rPr>
        <w:t>FDRS has not been validated against historical food-security outcomes. A proper test would compare FDRS in month T against observed IPC changes in month T+1, T+3, and T+12. Until then, read the score as a structured exposure indicator, not a predictive probability.</w:t>
      </w:r>
    </w:p>
    <w:p w14:paraId="26C2E17F" w14:textId="77777777" w:rsidR="00D701DE" w:rsidRDefault="00000000">
      <w:pPr>
        <w:spacing w:after="140"/>
      </w:pPr>
      <w:r>
        <w:rPr>
          <w:rFonts w:ascii="Trebuchet MS" w:hAnsi="Trebuchet MS" w:cs="Trebuchet MS"/>
          <w:b/>
        </w:rPr>
        <w:t xml:space="preserve">Company sourcing footprints are illustrative. </w:t>
      </w:r>
      <w:r>
        <w:rPr>
          <w:color w:val="4A4842"/>
        </w:rPr>
        <w:t xml:space="preserve">Major agri-food traders do not publish full per-country sourcing volumes. The </w:t>
      </w:r>
      <w:proofErr w:type="gramStart"/>
      <w:r>
        <w:rPr>
          <w:color w:val="4A4842"/>
        </w:rPr>
        <w:t>Companies</w:t>
      </w:r>
      <w:proofErr w:type="gramEnd"/>
      <w:r>
        <w:rPr>
          <w:color w:val="4A4842"/>
        </w:rPr>
        <w:t xml:space="preserve"> tab is a directional risk screen based on public reports and reasoned mapping, not audited supply-chain data.</w:t>
      </w:r>
    </w:p>
    <w:p w14:paraId="1D519BFB" w14:textId="77777777" w:rsidR="00D701DE" w:rsidRDefault="00000000">
      <w:pPr>
        <w:spacing w:after="140"/>
      </w:pPr>
      <w:r>
        <w:rPr>
          <w:rFonts w:ascii="Trebuchet MS" w:hAnsi="Trebuchet MS" w:cs="Trebuchet MS"/>
          <w:b/>
        </w:rPr>
        <w:t xml:space="preserve">Trade-route fallbacks are modeled for thin commodities. </w:t>
      </w:r>
      <w:r>
        <w:rPr>
          <w:color w:val="4A4842"/>
        </w:rPr>
        <w:t>Observed Comtrade flows drive the 10 integrated HS codes. For commodities with thin coverage, the dashboard uses a curated route library. Observed and modeled routes are badged separately.</w:t>
      </w:r>
    </w:p>
    <w:p w14:paraId="5ED9B3AA" w14:textId="77777777" w:rsidR="00D701DE" w:rsidRDefault="00000000">
      <w:pPr>
        <w:spacing w:after="140"/>
      </w:pPr>
      <w:r>
        <w:rPr>
          <w:rFonts w:ascii="Trebuchet MS" w:hAnsi="Trebuchet MS" w:cs="Trebuchet MS"/>
          <w:b/>
        </w:rPr>
        <w:t xml:space="preserve">Export destinations are still coarse. </w:t>
      </w:r>
      <w:r>
        <w:rPr>
          <w:color w:val="4A4842"/>
        </w:rPr>
        <w:t>Country export destinations are currently a flat list by country rather than a per-commodity matrix. Improving this requires a fuller Comtrade importer-by-commodity pull.</w:t>
      </w:r>
    </w:p>
    <w:p w14:paraId="60CE6589" w14:textId="68654B3D" w:rsidR="00D701DE" w:rsidRDefault="00000000">
      <w:pPr>
        <w:spacing w:after="140"/>
      </w:pPr>
      <w:r>
        <w:rPr>
          <w:rFonts w:ascii="Trebuchet MS" w:hAnsi="Trebuchet MS" w:cs="Trebuchet MS"/>
          <w:b/>
        </w:rPr>
        <w:t>FAOSTAT degradation is structural. FAOSTAT is moving from a legacy guest-token API to newer authenticated access, and remains degraded. Where other agency endpoints drifted (WRI Aqueduct, World Bank CCKP and WGI), the pipelines were rerouted to the World Bank Data360 mirror in June 2026; FAOSTAT has no equivalent stable mirror yet.</w:t>
      </w:r>
      <w:r>
        <w:rPr>
          <w:color w:val="4A4842"/>
        </w:rPr>
      </w:r>
    </w:p>
    <w:p w14:paraId="691A1E5F" w14:textId="77777777" w:rsidR="00D701DE" w:rsidRDefault="00000000">
      <w:pPr>
        <w:spacing w:after="140"/>
      </w:pPr>
      <w:r>
        <w:rPr>
          <w:rFonts w:ascii="Trebuchet MS" w:hAnsi="Trebuchet MS" w:cs="Trebuchet MS"/>
          <w:b/>
        </w:rPr>
        <w:lastRenderedPageBreak/>
        <w:t xml:space="preserve">The frontend needs splitting. </w:t>
      </w:r>
      <w:r>
        <w:rPr>
          <w:color w:val="4A4842"/>
        </w:rPr>
        <w:t>index.html is large. It remains workable, but editing locality will keep getting worse. A modular split should be done after launch stability and source reliability are stronger.</w:t>
      </w:r>
    </w:p>
    <w:p w14:paraId="2A0C080B" w14:textId="77777777" w:rsidR="00D701DE" w:rsidRDefault="00000000">
      <w:pPr>
        <w:keepNext/>
        <w:pBdr>
          <w:bottom w:val="single" w:sz="14" w:space="8" w:color="2B2A26"/>
        </w:pBdr>
        <w:spacing w:before="280" w:after="160"/>
      </w:pPr>
      <w:r>
        <w:rPr>
          <w:rFonts w:ascii="Consolas" w:hAnsi="Consolas" w:cs="Consolas"/>
          <w:b/>
          <w:color w:val="2F7D6E"/>
          <w:sz w:val="30"/>
          <w:szCs w:val="30"/>
        </w:rPr>
        <w:t>08 </w:t>
      </w:r>
      <w:r>
        <w:rPr>
          <w:rFonts w:ascii="Trebuchet MS" w:hAnsi="Trebuchet MS" w:cs="Trebuchet MS"/>
          <w:b/>
          <w:sz w:val="30"/>
          <w:szCs w:val="30"/>
        </w:rPr>
        <w:t>Contact and feedback</w:t>
      </w:r>
    </w:p>
    <w:p w14:paraId="2A9D4632" w14:textId="77777777" w:rsidR="00D701DE" w:rsidRDefault="00000000">
      <w:pPr>
        <w:spacing w:after="140"/>
      </w:pPr>
      <w:r>
        <w:rPr>
          <w:color w:val="4A4842"/>
        </w:rPr>
        <w:t>The project was built solo and will improve faster with outside critique. The most useful feedback right now is specific: which component should change, which source is missing, where a user would bounce, and which claim reads stronger than the data allows.</w:t>
      </w:r>
    </w:p>
    <w:p w14:paraId="6E9AA87B" w14:textId="77777777" w:rsidR="00D701DE" w:rsidRDefault="00000000">
      <w:pPr>
        <w:numPr>
          <w:ilvl w:val="0"/>
          <w:numId w:val="1"/>
        </w:numPr>
        <w:spacing w:after="60" w:line="276" w:lineRule="auto"/>
      </w:pPr>
      <w:r>
        <w:rPr>
          <w:color w:val="4A4842"/>
        </w:rPr>
        <w:t>Methodology: are the seven components combined in a defensible way? Are the 28/18/14/14/9/9/8 weights reasonable for this use case?</w:t>
      </w:r>
    </w:p>
    <w:p w14:paraId="3E3E58FD" w14:textId="77777777" w:rsidR="00D701DE" w:rsidRDefault="00000000">
      <w:pPr>
        <w:numPr>
          <w:ilvl w:val="0"/>
          <w:numId w:val="1"/>
        </w:numPr>
        <w:spacing w:after="60" w:line="276" w:lineRule="auto"/>
      </w:pPr>
      <w:r>
        <w:rPr>
          <w:color w:val="4A4842"/>
        </w:rPr>
        <w:t>Data: which public source would sharpen one component enough to justify another pipeline?</w:t>
      </w:r>
    </w:p>
    <w:p w14:paraId="78E8C7BC" w14:textId="77777777" w:rsidR="00D701DE" w:rsidRDefault="00000000">
      <w:pPr>
        <w:numPr>
          <w:ilvl w:val="0"/>
          <w:numId w:val="1"/>
        </w:numPr>
        <w:spacing w:after="60" w:line="276" w:lineRule="auto"/>
      </w:pPr>
      <w:r>
        <w:rPr>
          <w:color w:val="4A4842"/>
        </w:rPr>
        <w:t>Use cases: would researchers, journalists, or policy teams open this twice? Which screen would make them leave?</w:t>
      </w:r>
    </w:p>
    <w:p w14:paraId="154371BC" w14:textId="77777777" w:rsidR="00D701DE" w:rsidRDefault="00000000">
      <w:pPr>
        <w:numPr>
          <w:ilvl w:val="0"/>
          <w:numId w:val="1"/>
        </w:numPr>
        <w:spacing w:after="60" w:line="276" w:lineRule="auto"/>
      </w:pPr>
      <w:r>
        <w:rPr>
          <w:color w:val="4A4842"/>
        </w:rPr>
        <w:t>Honesty: does any label, chart, or scenario imply more precision than the underlying data supports?</w:t>
      </w:r>
    </w:p>
    <w:tbl>
      <w:tblPr>
        <w:tblW w:w="5000" w:type="pct"/>
        <w:tblInd w:w="120" w:type="dxa"/>
        <w:tblLayout w:type="fixed"/>
        <w:tblCellMar>
          <w:left w:w="120" w:type="dxa"/>
          <w:right w:w="120" w:type="dxa"/>
        </w:tblCellMar>
        <w:tblLook w:val="0000" w:firstRow="0" w:lastRow="0" w:firstColumn="0" w:lastColumn="0" w:noHBand="0" w:noVBand="0"/>
      </w:tblPr>
      <w:tblGrid>
        <w:gridCol w:w="2894"/>
        <w:gridCol w:w="6754"/>
      </w:tblGrid>
      <w:tr w:rsidR="00D701DE" w14:paraId="7666717C" w14:textId="77777777">
        <w:tblPrEx>
          <w:tblCellMar>
            <w:top w:w="0" w:type="dxa"/>
            <w:bottom w:w="0" w:type="dxa"/>
          </w:tblCellMar>
        </w:tblPrEx>
        <w:trPr>
          <w:tblHeader/>
        </w:trPr>
        <w:tc>
          <w:tcPr>
            <w:tcW w:w="2894" w:type="dxa"/>
            <w:tcBorders>
              <w:bottom w:val="single" w:sz="12" w:space="0" w:color="2B2A26"/>
            </w:tcBorders>
            <w:tcMar>
              <w:top w:w="40" w:type="dxa"/>
              <w:left w:w="120" w:type="dxa"/>
              <w:bottom w:w="70" w:type="dxa"/>
              <w:right w:w="120" w:type="dxa"/>
            </w:tcMar>
          </w:tcPr>
          <w:p w14:paraId="576EE521" w14:textId="77777777" w:rsidR="00D701DE" w:rsidRDefault="00000000">
            <w:pPr>
              <w:spacing w:after="0"/>
            </w:pPr>
            <w:r>
              <w:rPr>
                <w:rFonts w:ascii="Trebuchet MS" w:hAnsi="Trebuchet MS" w:cs="Trebuchet MS"/>
                <w:b/>
                <w:smallCaps/>
                <w:color w:val="255F54"/>
                <w:spacing w:val="6"/>
                <w:sz w:val="16"/>
                <w:szCs w:val="16"/>
              </w:rPr>
              <w:t>Field</w:t>
            </w:r>
          </w:p>
        </w:tc>
        <w:tc>
          <w:tcPr>
            <w:tcW w:w="6754" w:type="dxa"/>
            <w:tcBorders>
              <w:bottom w:val="single" w:sz="12" w:space="0" w:color="2B2A26"/>
            </w:tcBorders>
            <w:tcMar>
              <w:top w:w="40" w:type="dxa"/>
              <w:left w:w="120" w:type="dxa"/>
              <w:bottom w:w="70" w:type="dxa"/>
              <w:right w:w="120" w:type="dxa"/>
            </w:tcMar>
          </w:tcPr>
          <w:p w14:paraId="545906CB" w14:textId="77777777" w:rsidR="00D701DE" w:rsidRDefault="00000000">
            <w:pPr>
              <w:spacing w:after="0"/>
            </w:pPr>
            <w:r>
              <w:rPr>
                <w:rFonts w:ascii="Trebuchet MS" w:hAnsi="Trebuchet MS" w:cs="Trebuchet MS"/>
                <w:b/>
                <w:smallCaps/>
                <w:color w:val="255F54"/>
                <w:spacing w:val="6"/>
                <w:sz w:val="16"/>
                <w:szCs w:val="16"/>
              </w:rPr>
              <w:t>Detail</w:t>
            </w:r>
          </w:p>
        </w:tc>
      </w:tr>
      <w:tr w:rsidR="00D701DE" w14:paraId="20C3E7DB"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531C96C9" w14:textId="77777777" w:rsidR="00D701DE" w:rsidRDefault="00000000">
            <w:pPr>
              <w:spacing w:after="0"/>
            </w:pPr>
            <w:r>
              <w:rPr>
                <w:rFonts w:ascii="Trebuchet MS" w:hAnsi="Trebuchet MS" w:cs="Trebuchet MS"/>
                <w:b/>
                <w:sz w:val="20"/>
                <w:szCs w:val="20"/>
              </w:rPr>
              <w:t>Author</w:t>
            </w:r>
          </w:p>
        </w:tc>
        <w:tc>
          <w:tcPr>
            <w:tcW w:w="6754" w:type="dxa"/>
            <w:tcBorders>
              <w:bottom w:val="single" w:sz="4" w:space="0" w:color="DBD8D0"/>
            </w:tcBorders>
            <w:tcMar>
              <w:top w:w="60" w:type="dxa"/>
              <w:left w:w="120" w:type="dxa"/>
              <w:bottom w:w="60" w:type="dxa"/>
              <w:right w:w="120" w:type="dxa"/>
            </w:tcMar>
          </w:tcPr>
          <w:p w14:paraId="0AD176B6" w14:textId="77777777" w:rsidR="00D701DE" w:rsidRDefault="00000000">
            <w:pPr>
              <w:spacing w:after="0"/>
            </w:pPr>
            <w:r>
              <w:rPr>
                <w:color w:val="4A4842"/>
              </w:rPr>
              <w:t>Fedde Vreeken</w:t>
            </w:r>
          </w:p>
        </w:tc>
      </w:tr>
      <w:tr w:rsidR="00D701DE" w14:paraId="18672D92"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16A277D4" w14:textId="77777777" w:rsidR="00D701DE" w:rsidRDefault="00000000">
            <w:pPr>
              <w:spacing w:after="0"/>
            </w:pPr>
            <w:r>
              <w:rPr>
                <w:rFonts w:ascii="Trebuchet MS" w:hAnsi="Trebuchet MS" w:cs="Trebuchet MS"/>
                <w:b/>
                <w:sz w:val="20"/>
                <w:szCs w:val="20"/>
              </w:rPr>
              <w:t>Affiliation</w:t>
            </w:r>
          </w:p>
        </w:tc>
        <w:tc>
          <w:tcPr>
            <w:tcW w:w="6754" w:type="dxa"/>
            <w:tcBorders>
              <w:bottom w:val="single" w:sz="4" w:space="0" w:color="DBD8D0"/>
            </w:tcBorders>
            <w:shd w:val="clear" w:color="auto" w:fill="F1EFE8"/>
            <w:tcMar>
              <w:top w:w="60" w:type="dxa"/>
              <w:left w:w="120" w:type="dxa"/>
              <w:bottom w:w="60" w:type="dxa"/>
              <w:right w:w="120" w:type="dxa"/>
            </w:tcMar>
          </w:tcPr>
          <w:p w14:paraId="71DBCD7D" w14:textId="77777777" w:rsidR="00D701DE" w:rsidRDefault="00000000">
            <w:pPr>
              <w:spacing w:after="0"/>
            </w:pPr>
            <w:r>
              <w:rPr>
                <w:color w:val="4A4842"/>
              </w:rPr>
              <w:t>International Economics &amp; Business Economics, Erasmus School of Economics, Rotterdam</w:t>
            </w:r>
          </w:p>
        </w:tc>
      </w:tr>
      <w:tr w:rsidR="00D701DE" w14:paraId="62F3E17F"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494C08F0" w14:textId="77777777" w:rsidR="00D701DE" w:rsidRDefault="00000000">
            <w:pPr>
              <w:spacing w:after="0"/>
            </w:pPr>
            <w:r>
              <w:rPr>
                <w:rFonts w:ascii="Trebuchet MS" w:hAnsi="Trebuchet MS" w:cs="Trebuchet MS"/>
                <w:b/>
                <w:sz w:val="20"/>
                <w:szCs w:val="20"/>
              </w:rPr>
              <w:t>Email</w:t>
            </w:r>
          </w:p>
        </w:tc>
        <w:tc>
          <w:tcPr>
            <w:tcW w:w="6754" w:type="dxa"/>
            <w:tcBorders>
              <w:bottom w:val="single" w:sz="4" w:space="0" w:color="DBD8D0"/>
            </w:tcBorders>
            <w:tcMar>
              <w:top w:w="60" w:type="dxa"/>
              <w:left w:w="120" w:type="dxa"/>
              <w:bottom w:w="60" w:type="dxa"/>
              <w:right w:w="120" w:type="dxa"/>
            </w:tcMar>
          </w:tcPr>
          <w:p w14:paraId="04FFC34C" w14:textId="77777777" w:rsidR="00D701DE" w:rsidRDefault="00000000">
            <w:pPr>
              <w:spacing w:after="0"/>
            </w:pPr>
            <w:r>
              <w:rPr>
                <w:color w:val="4A4842"/>
              </w:rPr>
              <w:t>fedde.vreeken@gmail.com</w:t>
            </w:r>
          </w:p>
        </w:tc>
      </w:tr>
      <w:tr w:rsidR="00D701DE" w14:paraId="70FF6FF6"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411EA964" w14:textId="77777777" w:rsidR="00D701DE" w:rsidRDefault="00000000">
            <w:pPr>
              <w:spacing w:after="0"/>
            </w:pPr>
            <w:r>
              <w:rPr>
                <w:rFonts w:ascii="Trebuchet MS" w:hAnsi="Trebuchet MS" w:cs="Trebuchet MS"/>
                <w:b/>
                <w:sz w:val="20"/>
                <w:szCs w:val="20"/>
              </w:rPr>
              <w:t>LinkedIn</w:t>
            </w:r>
          </w:p>
        </w:tc>
        <w:tc>
          <w:tcPr>
            <w:tcW w:w="6754" w:type="dxa"/>
            <w:tcBorders>
              <w:bottom w:val="single" w:sz="4" w:space="0" w:color="DBD8D0"/>
            </w:tcBorders>
            <w:shd w:val="clear" w:color="auto" w:fill="F1EFE8"/>
            <w:tcMar>
              <w:top w:w="60" w:type="dxa"/>
              <w:left w:w="120" w:type="dxa"/>
              <w:bottom w:w="60" w:type="dxa"/>
              <w:right w:w="120" w:type="dxa"/>
            </w:tcMar>
          </w:tcPr>
          <w:p w14:paraId="50553C84" w14:textId="77777777" w:rsidR="00D701DE" w:rsidRDefault="00000000">
            <w:pPr>
              <w:spacing w:after="0"/>
            </w:pPr>
            <w:r>
              <w:rPr>
                <w:color w:val="4A4842"/>
              </w:rPr>
              <w:t>linkedin.com/in/</w:t>
            </w:r>
            <w:proofErr w:type="spellStart"/>
            <w:r>
              <w:rPr>
                <w:color w:val="4A4842"/>
              </w:rPr>
              <w:t>feddevreeken</w:t>
            </w:r>
            <w:proofErr w:type="spellEnd"/>
          </w:p>
        </w:tc>
      </w:tr>
      <w:tr w:rsidR="00D701DE" w14:paraId="7AE9EE50"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127732AC" w14:textId="77777777" w:rsidR="00D701DE" w:rsidRDefault="00000000">
            <w:pPr>
              <w:spacing w:after="0"/>
            </w:pPr>
            <w:r>
              <w:rPr>
                <w:rFonts w:ascii="Trebuchet MS" w:hAnsi="Trebuchet MS" w:cs="Trebuchet MS"/>
                <w:b/>
                <w:sz w:val="20"/>
                <w:szCs w:val="20"/>
              </w:rPr>
              <w:t>Site</w:t>
            </w:r>
          </w:p>
        </w:tc>
        <w:tc>
          <w:tcPr>
            <w:tcW w:w="6754" w:type="dxa"/>
            <w:tcBorders>
              <w:bottom w:val="single" w:sz="4" w:space="0" w:color="DBD8D0"/>
            </w:tcBorders>
            <w:tcMar>
              <w:top w:w="60" w:type="dxa"/>
              <w:left w:w="120" w:type="dxa"/>
              <w:bottom w:w="60" w:type="dxa"/>
              <w:right w:w="120" w:type="dxa"/>
            </w:tcMar>
          </w:tcPr>
          <w:p w14:paraId="01DF9F2B" w14:textId="77777777" w:rsidR="00D701DE" w:rsidRDefault="00000000">
            <w:pPr>
              <w:spacing w:after="0"/>
            </w:pPr>
            <w:proofErr w:type="spellStart"/>
            <w:r>
              <w:rPr>
                <w:color w:val="4A4842"/>
              </w:rPr>
              <w:t>foodshield</w:t>
            </w:r>
            <w:proofErr w:type="spellEnd"/>
            <w:r>
              <w:rPr>
                <w:color w:val="4A4842"/>
              </w:rPr>
              <w:t>-ai-</w:t>
            </w:r>
            <w:proofErr w:type="spellStart"/>
            <w:r>
              <w:rPr>
                <w:color w:val="4A4842"/>
              </w:rPr>
              <w:t>fv.vercel.app</w:t>
            </w:r>
            <w:proofErr w:type="spellEnd"/>
          </w:p>
        </w:tc>
      </w:tr>
      <w:tr w:rsidR="00D701DE" w14:paraId="07DDC54B"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7B686E05" w14:textId="77777777" w:rsidR="00D701DE" w:rsidRDefault="00000000">
            <w:pPr>
              <w:spacing w:after="0"/>
            </w:pPr>
            <w:r>
              <w:rPr>
                <w:rFonts w:ascii="Trebuchet MS" w:hAnsi="Trebuchet MS" w:cs="Trebuchet MS"/>
                <w:b/>
                <w:sz w:val="20"/>
                <w:szCs w:val="20"/>
              </w:rPr>
              <w:t>Source</w:t>
            </w:r>
          </w:p>
        </w:tc>
        <w:tc>
          <w:tcPr>
            <w:tcW w:w="6754" w:type="dxa"/>
            <w:tcBorders>
              <w:bottom w:val="single" w:sz="4" w:space="0" w:color="DBD8D0"/>
            </w:tcBorders>
            <w:shd w:val="clear" w:color="auto" w:fill="F1EFE8"/>
            <w:tcMar>
              <w:top w:w="60" w:type="dxa"/>
              <w:left w:w="120" w:type="dxa"/>
              <w:bottom w:w="60" w:type="dxa"/>
              <w:right w:w="120" w:type="dxa"/>
            </w:tcMar>
          </w:tcPr>
          <w:p w14:paraId="7051A96E" w14:textId="77777777" w:rsidR="00D701DE" w:rsidRDefault="00000000">
            <w:pPr>
              <w:spacing w:after="0"/>
            </w:pPr>
            <w:r>
              <w:rPr>
                <w:color w:val="4A4842"/>
              </w:rPr>
              <w:t>github.com/</w:t>
            </w:r>
            <w:proofErr w:type="spellStart"/>
            <w:r>
              <w:rPr>
                <w:color w:val="4A4842"/>
              </w:rPr>
              <w:t>feddevreeken</w:t>
            </w:r>
            <w:proofErr w:type="spellEnd"/>
            <w:r>
              <w:rPr>
                <w:color w:val="4A4842"/>
              </w:rPr>
              <w:t>-ctrl/</w:t>
            </w:r>
            <w:proofErr w:type="spellStart"/>
            <w:r>
              <w:rPr>
                <w:color w:val="4A4842"/>
              </w:rPr>
              <w:t>foodshield</w:t>
            </w:r>
            <w:proofErr w:type="spellEnd"/>
            <w:r>
              <w:rPr>
                <w:color w:val="4A4842"/>
              </w:rPr>
              <w:t>-ai</w:t>
            </w:r>
          </w:p>
        </w:tc>
      </w:tr>
      <w:tr w:rsidR="00D701DE" w14:paraId="066B4FE3" w14:textId="77777777">
        <w:tblPrEx>
          <w:tblCellMar>
            <w:top w:w="0" w:type="dxa"/>
            <w:bottom w:w="0" w:type="dxa"/>
          </w:tblCellMar>
        </w:tblPrEx>
        <w:tc>
          <w:tcPr>
            <w:tcW w:w="2894" w:type="dxa"/>
            <w:tcBorders>
              <w:bottom w:val="single" w:sz="4" w:space="0" w:color="DBD8D0"/>
            </w:tcBorders>
            <w:tcMar>
              <w:top w:w="60" w:type="dxa"/>
              <w:left w:w="120" w:type="dxa"/>
              <w:bottom w:w="60" w:type="dxa"/>
              <w:right w:w="120" w:type="dxa"/>
            </w:tcMar>
          </w:tcPr>
          <w:p w14:paraId="61E68A1D" w14:textId="77777777" w:rsidR="00D701DE" w:rsidRDefault="00000000">
            <w:pPr>
              <w:spacing w:after="0"/>
            </w:pPr>
            <w:r>
              <w:rPr>
                <w:rFonts w:ascii="Trebuchet MS" w:hAnsi="Trebuchet MS" w:cs="Trebuchet MS"/>
                <w:b/>
                <w:sz w:val="20"/>
                <w:szCs w:val="20"/>
              </w:rPr>
              <w:t>License</w:t>
            </w:r>
          </w:p>
        </w:tc>
        <w:tc>
          <w:tcPr>
            <w:tcW w:w="6754" w:type="dxa"/>
            <w:tcBorders>
              <w:bottom w:val="single" w:sz="4" w:space="0" w:color="DBD8D0"/>
            </w:tcBorders>
            <w:tcMar>
              <w:top w:w="60" w:type="dxa"/>
              <w:left w:w="120" w:type="dxa"/>
              <w:bottom w:w="60" w:type="dxa"/>
              <w:right w:w="120" w:type="dxa"/>
            </w:tcMar>
          </w:tcPr>
          <w:p w14:paraId="644D5964" w14:textId="77777777" w:rsidR="00D701DE" w:rsidRDefault="00000000">
            <w:pPr>
              <w:spacing w:after="0"/>
            </w:pPr>
            <w:r>
              <w:rPr>
                <w:color w:val="4A4842"/>
              </w:rPr>
              <w:t>Code MIT. Data attributed to original providers</w:t>
            </w:r>
          </w:p>
        </w:tc>
      </w:tr>
      <w:tr w:rsidR="00D701DE" w14:paraId="18812ECC" w14:textId="77777777">
        <w:tblPrEx>
          <w:tblCellMar>
            <w:top w:w="0" w:type="dxa"/>
            <w:bottom w:w="0" w:type="dxa"/>
          </w:tblCellMar>
        </w:tblPrEx>
        <w:tc>
          <w:tcPr>
            <w:tcW w:w="2894" w:type="dxa"/>
            <w:tcBorders>
              <w:bottom w:val="single" w:sz="4" w:space="0" w:color="DBD8D0"/>
            </w:tcBorders>
            <w:shd w:val="clear" w:color="auto" w:fill="F1EFE8"/>
            <w:tcMar>
              <w:top w:w="60" w:type="dxa"/>
              <w:left w:w="120" w:type="dxa"/>
              <w:bottom w:w="60" w:type="dxa"/>
              <w:right w:w="120" w:type="dxa"/>
            </w:tcMar>
          </w:tcPr>
          <w:p w14:paraId="5DE462EC" w14:textId="77777777" w:rsidR="00D701DE" w:rsidRDefault="00000000">
            <w:pPr>
              <w:spacing w:after="0"/>
            </w:pPr>
            <w:r>
              <w:rPr>
                <w:rFonts w:ascii="Trebuchet MS" w:hAnsi="Trebuchet MS" w:cs="Trebuchet MS"/>
                <w:b/>
                <w:sz w:val="20"/>
                <w:szCs w:val="20"/>
              </w:rPr>
              <w:t>Brief version</w:t>
            </w:r>
          </w:p>
        </w:tc>
        <w:tc>
          <w:tcPr>
            <w:tcW w:w="6754" w:type="dxa"/>
            <w:tcBorders>
              <w:bottom w:val="single" w:sz="4" w:space="0" w:color="DBD8D0"/>
            </w:tcBorders>
            <w:shd w:val="clear" w:color="auto" w:fill="F1EFE8"/>
            <w:tcMar>
              <w:top w:w="60" w:type="dxa"/>
              <w:left w:w="120" w:type="dxa"/>
              <w:bottom w:w="60" w:type="dxa"/>
              <w:right w:w="120" w:type="dxa"/>
            </w:tcMar>
          </w:tcPr>
          <w:p w14:paraId="1DB3DF10" w14:textId="77777777" w:rsidR="00D701DE" w:rsidRDefault="00000000">
            <w:pPr>
              <w:spacing w:after="0"/>
            </w:pPr>
            <w:r>
              <w:rPr>
                <w:color w:val="4A4842"/>
              </w:rPr>
              <w:t>v1.1 clean editable copy — May 29, 2026</w:t>
            </w:r>
          </w:p>
        </w:tc>
      </w:tr>
    </w:tbl>
    <w:p w14:paraId="2EED149D" w14:textId="77777777" w:rsidR="00D701DE" w:rsidRDefault="00D701DE">
      <w:pPr>
        <w:spacing w:before="60" w:after="60"/>
      </w:pPr>
    </w:p>
    <w:p w14:paraId="583C8FF8" w14:textId="77777777" w:rsidR="00D701DE" w:rsidRDefault="00000000">
      <w:pPr>
        <w:pBdr>
          <w:top w:val="single" w:sz="4" w:space="8" w:color="DBD8D0"/>
        </w:pBdr>
        <w:spacing w:before="360" w:after="0" w:line="252" w:lineRule="auto"/>
      </w:pPr>
      <w:r>
        <w:rPr>
          <w:rFonts w:ascii="Trebuchet MS" w:hAnsi="Trebuchet MS" w:cs="Trebuchet MS"/>
          <w:b/>
          <w:color w:val="4A4842"/>
          <w:sz w:val="18"/>
          <w:szCs w:val="18"/>
        </w:rPr>
        <w:t>FoodShield AI  —  v1.3 — June 1, 2026. FoodShield AI uses open public data from FAO, the World Bank, USDA, the UN, ACLED, WFP, IPC, FEWS NET, NASA, USGS, the European Commission, OCHA, WRI, ND-GAIN, Open-Meteo, OpenAQ, UNDP, Eurostat, and Feeding America. The dashboard is a synthesis layer over their work and is not affiliated with those organisations. Indicator interpretations are the author's own.</w:t>
      </w:r>
      <w:proofErr w:type="gramStart"/>
      <w:r>
        <w:rPr>
          <w:rFonts w:ascii="Trebuchet MS" w:hAnsi="Trebuchet MS" w:cs="Trebuchet MS"/>
          <w:b/>
          <w:color w:val="4A4842"/>
          <w:sz w:val="18"/>
          <w:szCs w:val="18"/>
        </w:rPr>
      </w:r>
      <w:r>
        <w:rPr>
          <w:color w:val="6E6B63"/>
          <w:sz w:val="16"/>
          <w:szCs w:val="16"/>
        </w:rPr>
      </w:r>
      <w:proofErr w:type="gramEnd"/>
      <w:r>
        <w:rPr>
          <w:color w:val="6E6B63"/>
          <w:sz w:val="16"/>
          <w:szCs w:val="16"/>
        </w:rPr>
      </w:r>
      <w:proofErr w:type="spellStart"/>
      <w:r>
        <w:rPr>
          <w:color w:val="6E6B63"/>
          <w:sz w:val="16"/>
          <w:szCs w:val="16"/>
        </w:rPr>
      </w:r>
      <w:proofErr w:type="spellEnd"/>
      <w:r>
        <w:rPr>
          <w:color w:val="6E6B63"/>
          <w:sz w:val="16"/>
          <w:szCs w:val="16"/>
        </w:rPr>
      </w:r>
      <w:proofErr w:type="spellStart"/>
      <w:r>
        <w:rPr>
          <w:color w:val="6E6B63"/>
          <w:sz w:val="16"/>
          <w:szCs w:val="16"/>
        </w:rPr>
      </w:r>
      <w:proofErr w:type="spellEnd"/>
      <w:r>
        <w:rPr>
          <w:color w:val="6E6B63"/>
          <w:sz w:val="16"/>
          <w:szCs w:val="16"/>
        </w:rPr>
      </w:r>
      <w:proofErr w:type="spellStart"/>
      <w:r>
        <w:rPr>
          <w:color w:val="6E6B63"/>
          <w:sz w:val="16"/>
          <w:szCs w:val="16"/>
        </w:rPr>
      </w:r>
      <w:proofErr w:type="spellEnd"/>
      <w:r>
        <w:rPr>
          <w:color w:val="6E6B63"/>
          <w:sz w:val="16"/>
          <w:szCs w:val="16"/>
        </w:rPr>
      </w:r>
    </w:p>
    <w:sectPr w:rsidR="00D701DE">
      <w:pgSz w:w="12240" w:h="15840"/>
      <w:pgMar w:top="1440" w:right="1296" w:bottom="1440"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409D7"/>
    <w:multiLevelType w:val="hybridMultilevel"/>
    <w:tmpl w:val="80269494"/>
    <w:lvl w:ilvl="0" w:tplc="942AA9E2">
      <w:start w:val="1"/>
      <w:numFmt w:val="bullet"/>
      <w:lvlText w:val="•"/>
      <w:lvlJc w:val="left"/>
      <w:pPr>
        <w:ind w:left="360" w:hanging="360"/>
      </w:pPr>
      <w:rPr>
        <w:rFonts w:ascii="Georgia" w:hAnsi="Georgia" w:hint="default"/>
        <w:color w:val="2F7D6E"/>
      </w:rPr>
    </w:lvl>
    <w:lvl w:ilvl="1" w:tplc="CDEC7C18">
      <w:numFmt w:val="decimal"/>
      <w:lvlText w:val=""/>
      <w:lvlJc w:val="left"/>
    </w:lvl>
    <w:lvl w:ilvl="2" w:tplc="0DFA8780">
      <w:numFmt w:val="decimal"/>
      <w:lvlText w:val=""/>
      <w:lvlJc w:val="left"/>
    </w:lvl>
    <w:lvl w:ilvl="3" w:tplc="BF64EAF6">
      <w:numFmt w:val="decimal"/>
      <w:lvlText w:val=""/>
      <w:lvlJc w:val="left"/>
    </w:lvl>
    <w:lvl w:ilvl="4" w:tplc="A346655C">
      <w:numFmt w:val="decimal"/>
      <w:lvlText w:val=""/>
      <w:lvlJc w:val="left"/>
    </w:lvl>
    <w:lvl w:ilvl="5" w:tplc="EE967C62">
      <w:numFmt w:val="decimal"/>
      <w:lvlText w:val=""/>
      <w:lvlJc w:val="left"/>
    </w:lvl>
    <w:lvl w:ilvl="6" w:tplc="3E825C36">
      <w:numFmt w:val="decimal"/>
      <w:lvlText w:val=""/>
      <w:lvlJc w:val="left"/>
    </w:lvl>
    <w:lvl w:ilvl="7" w:tplc="F506A1FA">
      <w:numFmt w:val="decimal"/>
      <w:lvlText w:val=""/>
      <w:lvlJc w:val="left"/>
    </w:lvl>
    <w:lvl w:ilvl="8" w:tplc="A4749B8C">
      <w:numFmt w:val="decimal"/>
      <w:lvlText w:val=""/>
      <w:lvlJc w:val="left"/>
    </w:lvl>
  </w:abstractNum>
  <w:num w:numId="1" w16cid:durableId="173160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DE"/>
    <w:rsid w:val="00504C9E"/>
    <w:rsid w:val="006A4683"/>
    <w:rsid w:val="0077400B"/>
    <w:rsid w:val="00CE3CD9"/>
    <w:rsid w:val="00D701DE"/>
    <w:rsid w:val="00F621F8"/>
    <w:rsid w:val="00F92D92"/>
    <w:rsid w:val="00FD1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A00B67"/>
  <w15:docId w15:val="{0EF8BE46-501E-024F-94A0-13F272216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imes New Roman" w:hAnsi="Georgia" w:cs="Georgia"/>
        <w:color w:val="2B2A26"/>
        <w:sz w:val="21"/>
        <w:szCs w:val="21"/>
        <w:lang w:val="en-US"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3326</Words>
  <Characters>18962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FoodShield AI — Technical Brief</vt:lpstr>
    </vt:vector>
  </TitlesOfParts>
  <Company>Erasmus School of Economics</Company>
  <LinksUpToDate>false</LinksUpToDate>
  <CharactersWithSpaces>22244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FoodShield AI — Technical Brief</dc:title>
  <dc:subject>Open food-risk intelligence — technical brief</dc:subject>
  <dc:creator>Fedde Vreeken</dc:creator>
  <cp:keywords>FoodShield AI, food security, FDRS, supply risk, data dashboard</cp:keywords>
  <cp:lastModifiedBy>Fedde Vreeken</cp:lastModifiedBy>
  <cp:revision>2</cp:revision>
  <dcterms:created xsi:type="dcterms:W3CDTF">2026-06-01T10:05:00Z</dcterms:created>
  <dcterms:modified xsi:type="dcterms:W3CDTF">2026-06-01T10:05:00Z</dcterms:modified>
</cp:coreProperties>
</file>