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2B3" w:rsidRPr="00875E1C" w:rsidRDefault="00B44A6E" w:rsidP="00400595">
      <w:pPr>
        <w:spacing w:line="240" w:lineRule="auto"/>
        <w:contextualSpacing/>
        <w:rPr>
          <w:szCs w:val="18"/>
        </w:rPr>
      </w:pPr>
      <w:r w:rsidRPr="00875E1C">
        <w:rPr>
          <w:noProof/>
          <w:szCs w:val="18"/>
          <w:lang w:eastAsia="es-AR"/>
        </w:rPr>
        <w:drawing>
          <wp:anchor distT="0" distB="0" distL="114300" distR="114300" simplePos="0" relativeHeight="251669504" behindDoc="1" locked="0" layoutInCell="1" allowOverlap="1" wp14:anchorId="5103D49D" wp14:editId="1B0074B0">
            <wp:simplePos x="0" y="0"/>
            <wp:positionH relativeFrom="page">
              <wp:align>right</wp:align>
            </wp:positionH>
            <wp:positionV relativeFrom="page">
              <wp:align>top</wp:align>
            </wp:positionV>
            <wp:extent cx="7560310" cy="10687050"/>
            <wp:effectExtent l="0" t="0" r="2540" b="0"/>
            <wp:wrapNone/>
            <wp:docPr id="40" name="5 Imagen" descr="btrconsulting-template-a4-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trconsulting-template-a4-01.png"/>
                    <pic:cNvPicPr preferRelativeResize="0"/>
                  </pic:nvPicPr>
                  <pic:blipFill>
                    <a:blip r:embed="rId8"/>
                    <a:stretch>
                      <a:fillRect/>
                    </a:stretch>
                  </pic:blipFill>
                  <pic:spPr>
                    <a:xfrm>
                      <a:off x="0" y="0"/>
                      <a:ext cx="7560310" cy="10687050"/>
                    </a:xfrm>
                    <a:prstGeom prst="rect">
                      <a:avLst/>
                    </a:prstGeom>
                  </pic:spPr>
                </pic:pic>
              </a:graphicData>
            </a:graphic>
          </wp:anchor>
        </w:drawing>
      </w:r>
    </w:p>
    <w:p w:rsidR="00805851" w:rsidRPr="00875E1C" w:rsidRDefault="00805851" w:rsidP="00827E7A">
      <w:pPr>
        <w:spacing w:line="240" w:lineRule="auto"/>
        <w:contextualSpacing/>
        <w:rPr>
          <w:szCs w:val="18"/>
        </w:rPr>
      </w:pPr>
    </w:p>
    <w:p w:rsidR="00880876" w:rsidRPr="00875E1C" w:rsidRDefault="00880876" w:rsidP="00827E7A">
      <w:pPr>
        <w:spacing w:line="240" w:lineRule="auto"/>
        <w:contextualSpacing/>
        <w:rPr>
          <w:szCs w:val="18"/>
        </w:rPr>
      </w:pPr>
    </w:p>
    <w:p w:rsidR="00880876" w:rsidRPr="00875E1C" w:rsidRDefault="00880876" w:rsidP="00827E7A">
      <w:pPr>
        <w:spacing w:line="240" w:lineRule="auto"/>
        <w:contextualSpacing/>
        <w:rPr>
          <w:szCs w:val="18"/>
        </w:rPr>
      </w:pPr>
    </w:p>
    <w:p w:rsidR="00880876" w:rsidRPr="00875E1C" w:rsidRDefault="00880876" w:rsidP="00827E7A">
      <w:pPr>
        <w:spacing w:line="240" w:lineRule="auto"/>
        <w:contextualSpacing/>
        <w:rPr>
          <w:szCs w:val="18"/>
        </w:rPr>
      </w:pPr>
    </w:p>
    <w:p w:rsidR="00880876" w:rsidRPr="00875E1C" w:rsidRDefault="00880876" w:rsidP="00827E7A">
      <w:pPr>
        <w:spacing w:line="240" w:lineRule="auto"/>
        <w:contextualSpacing/>
        <w:rPr>
          <w:szCs w:val="18"/>
        </w:rPr>
      </w:pPr>
    </w:p>
    <w:p w:rsidR="00805851" w:rsidRPr="00875E1C" w:rsidRDefault="00805851" w:rsidP="00827E7A">
      <w:pPr>
        <w:spacing w:line="240" w:lineRule="auto"/>
        <w:contextualSpacing/>
        <w:rPr>
          <w:szCs w:val="18"/>
        </w:rPr>
      </w:pPr>
    </w:p>
    <w:p w:rsidR="00805851" w:rsidRPr="00875E1C" w:rsidRDefault="00805851" w:rsidP="00827E7A">
      <w:pPr>
        <w:spacing w:line="240" w:lineRule="auto"/>
        <w:contextualSpacing/>
        <w:rPr>
          <w:szCs w:val="18"/>
        </w:rPr>
      </w:pPr>
    </w:p>
    <w:p w:rsidR="00805851" w:rsidRPr="00875E1C" w:rsidRDefault="00805851" w:rsidP="00827E7A">
      <w:pPr>
        <w:spacing w:line="240" w:lineRule="auto"/>
        <w:contextualSpacing/>
        <w:rPr>
          <w:szCs w:val="18"/>
        </w:rPr>
      </w:pPr>
    </w:p>
    <w:p w:rsidR="00805851" w:rsidRPr="00875E1C" w:rsidRDefault="00805851" w:rsidP="00827E7A">
      <w:pPr>
        <w:spacing w:line="240" w:lineRule="auto"/>
        <w:contextualSpacing/>
        <w:rPr>
          <w:szCs w:val="18"/>
        </w:rPr>
      </w:pPr>
    </w:p>
    <w:p w:rsidR="00805851" w:rsidRPr="00875E1C" w:rsidRDefault="00805851" w:rsidP="00827E7A">
      <w:pPr>
        <w:spacing w:line="240" w:lineRule="auto"/>
        <w:contextualSpacing/>
        <w:rPr>
          <w:szCs w:val="18"/>
        </w:rPr>
      </w:pPr>
    </w:p>
    <w:p w:rsidR="00805851" w:rsidRPr="00875E1C" w:rsidRDefault="00805851" w:rsidP="00827E7A">
      <w:pPr>
        <w:spacing w:line="240" w:lineRule="auto"/>
        <w:contextualSpacing/>
        <w:rPr>
          <w:szCs w:val="18"/>
        </w:rPr>
      </w:pPr>
    </w:p>
    <w:p w:rsidR="001F62B3" w:rsidRPr="00875E1C" w:rsidRDefault="001F62B3" w:rsidP="00805851">
      <w:pPr>
        <w:spacing w:line="240" w:lineRule="auto"/>
        <w:contextualSpacing/>
        <w:rPr>
          <w:szCs w:val="18"/>
        </w:rPr>
      </w:pPr>
    </w:p>
    <w:p w:rsidR="00880876" w:rsidRPr="00875E1C" w:rsidRDefault="00880876" w:rsidP="00805851">
      <w:pPr>
        <w:spacing w:line="240" w:lineRule="auto"/>
        <w:contextualSpacing/>
        <w:rPr>
          <w:szCs w:val="18"/>
        </w:rPr>
      </w:pPr>
    </w:p>
    <w:p w:rsidR="00880876" w:rsidRPr="00875E1C" w:rsidRDefault="00880876" w:rsidP="00805851">
      <w:pPr>
        <w:spacing w:line="240" w:lineRule="auto"/>
        <w:contextualSpacing/>
        <w:rPr>
          <w:szCs w:val="18"/>
        </w:rPr>
      </w:pPr>
    </w:p>
    <w:p w:rsidR="00880876" w:rsidRPr="00875E1C" w:rsidRDefault="00880876" w:rsidP="00805851">
      <w:pPr>
        <w:spacing w:line="240" w:lineRule="auto"/>
        <w:contextualSpacing/>
        <w:rPr>
          <w:szCs w:val="18"/>
        </w:rPr>
      </w:pPr>
    </w:p>
    <w:p w:rsidR="00880876" w:rsidRPr="00875E1C" w:rsidRDefault="00880876" w:rsidP="00805851">
      <w:pPr>
        <w:spacing w:line="240" w:lineRule="auto"/>
        <w:contextualSpacing/>
        <w:rPr>
          <w:szCs w:val="18"/>
        </w:rPr>
      </w:pPr>
    </w:p>
    <w:p w:rsidR="00880876" w:rsidRPr="00875E1C" w:rsidRDefault="00880876" w:rsidP="00805851">
      <w:pPr>
        <w:spacing w:line="240" w:lineRule="auto"/>
        <w:contextualSpacing/>
        <w:rPr>
          <w:szCs w:val="18"/>
        </w:rPr>
      </w:pPr>
    </w:p>
    <w:p w:rsidR="00880876" w:rsidRPr="00875E1C" w:rsidRDefault="00880876" w:rsidP="00805851">
      <w:pPr>
        <w:spacing w:line="240" w:lineRule="auto"/>
        <w:contextualSpacing/>
        <w:rPr>
          <w:szCs w:val="18"/>
        </w:rPr>
      </w:pPr>
    </w:p>
    <w:p w:rsidR="00880876" w:rsidRPr="00875E1C" w:rsidRDefault="00880876" w:rsidP="00805851">
      <w:pPr>
        <w:spacing w:line="240" w:lineRule="auto"/>
        <w:contextualSpacing/>
        <w:rPr>
          <w:szCs w:val="18"/>
        </w:rPr>
      </w:pPr>
    </w:p>
    <w:p w:rsidR="00880876" w:rsidRPr="00875E1C" w:rsidRDefault="00880876" w:rsidP="00805851">
      <w:pPr>
        <w:spacing w:line="240" w:lineRule="auto"/>
        <w:contextualSpacing/>
        <w:rPr>
          <w:szCs w:val="18"/>
        </w:rPr>
      </w:pPr>
    </w:p>
    <w:p w:rsidR="00880876" w:rsidRPr="00875E1C" w:rsidRDefault="00880876" w:rsidP="00805851">
      <w:pPr>
        <w:spacing w:line="240" w:lineRule="auto"/>
        <w:contextualSpacing/>
        <w:rPr>
          <w:szCs w:val="18"/>
        </w:rPr>
      </w:pPr>
    </w:p>
    <w:p w:rsidR="00880876" w:rsidRPr="00875E1C" w:rsidRDefault="00880876" w:rsidP="00805851">
      <w:pPr>
        <w:spacing w:line="240" w:lineRule="auto"/>
        <w:contextualSpacing/>
        <w:rPr>
          <w:szCs w:val="18"/>
        </w:rPr>
      </w:pPr>
    </w:p>
    <w:p w:rsidR="002675C2" w:rsidRPr="00875E1C" w:rsidRDefault="002675C2" w:rsidP="002A48FA">
      <w:pPr>
        <w:pStyle w:val="TtulodeTDC"/>
        <w:ind w:right="-86"/>
        <w:rPr>
          <w:szCs w:val="18"/>
        </w:rPr>
      </w:pPr>
    </w:p>
    <w:p w:rsidR="00AC3F87" w:rsidRPr="00875E1C" w:rsidRDefault="00AC3F87" w:rsidP="00AC3F87">
      <w:pPr>
        <w:rPr>
          <w:rFonts w:cstheme="minorHAnsi"/>
          <w:szCs w:val="18"/>
        </w:rPr>
      </w:pPr>
    </w:p>
    <w:p w:rsidR="00261AB5" w:rsidRDefault="00AC3F87" w:rsidP="00261AB5">
      <w:r w:rsidRPr="00875E1C">
        <w:br w:type="page"/>
      </w:r>
      <w:bookmarkStart w:id="0" w:name="_GoBack"/>
      <w:bookmarkEnd w:id="0"/>
    </w:p>
    <w:p>
      <w:pPr>
        <w:pStyle w:val="Ttulo1"/>
      </w:pPr>
      <w:r>
        <w:t>Microsoft IIS 6.0 Unsupported Version Detection</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Microsoft IIS 6.0 Unsupported Version Detection</w:t>
            </w:r>
          </w:p>
        </w:tc>
      </w:tr>
      <w:tr>
        <w:tc>
          <w:tcPr>
            <w:tcW w:type="dxa" w:w="4252"/>
          </w:tcPr>
          <w:p>
            <w:r>
              <w:t xml:space="preserve">Risk Factor: </w:t>
            </w:r>
          </w:p>
        </w:tc>
        <w:tc>
          <w:tcPr>
            <w:tcW w:type="dxa" w:w="4252"/>
          </w:tcPr>
          <w:p>
            <w:r>
              <w:t>Critical</w:t>
            </w:r>
          </w:p>
        </w:tc>
      </w:tr>
      <w:tr>
        <w:tc>
          <w:tcPr>
            <w:tcW w:type="dxa" w:w="4252"/>
          </w:tcPr>
          <w:p>
            <w:r>
              <w:t xml:space="preserve">Synopsis: </w:t>
            </w:r>
          </w:p>
        </w:tc>
        <w:tc>
          <w:tcPr>
            <w:tcW w:type="dxa" w:w="4252"/>
          </w:tcPr>
          <w:p>
            <w:r>
              <w:t>An unsupported version of Microsoft IIS is running on the remote Windows host.</w:t>
            </w:r>
          </w:p>
        </w:tc>
      </w:tr>
      <w:tr>
        <w:tc>
          <w:tcPr>
            <w:tcW w:type="dxa" w:w="4252"/>
          </w:tcPr>
          <w:p>
            <w:r>
              <w:t xml:space="preserve">Description: </w:t>
            </w:r>
          </w:p>
        </w:tc>
        <w:tc>
          <w:tcPr>
            <w:tcW w:type="dxa" w:w="4252"/>
          </w:tcPr>
          <w:p>
            <w:r>
              <w:t>According to its self-reported version number, the installation of Microsoft Internet Information Services (IIS) 6.0 on the remote host is no longer supported. Lack of support implies that no new security patches for the product will be released by the vendor. As a result, it is likely to contain security vulnerabilities.</w:t>
            </w:r>
          </w:p>
        </w:tc>
      </w:tr>
      <w:tr>
        <w:tc>
          <w:tcPr>
            <w:tcW w:type="dxa" w:w="4252"/>
          </w:tcPr>
          <w:p>
            <w:r>
              <w:t xml:space="preserve">Ips: </w:t>
            </w:r>
          </w:p>
        </w:tc>
        <w:tc>
          <w:tcPr>
            <w:tcW w:type="dxa" w:w="4252"/>
          </w:tcPr>
          <w:p>
            <w:r>
              <w:t>200.32.122.120 (tcp/80)</w:t>
              <w:br/>
              <w:t>200.32.122.120 (tcp/1024)</w:t>
            </w:r>
          </w:p>
        </w:tc>
      </w:tr>
      <w:tr>
        <w:tc>
          <w:tcPr>
            <w:tcW w:type="dxa" w:w="4252"/>
          </w:tcPr>
          <w:p>
            <w:r>
              <w:t xml:space="preserve">Solution: </w:t>
            </w:r>
          </w:p>
        </w:tc>
        <w:tc>
          <w:tcPr>
            <w:tcW w:type="dxa" w:w="4252"/>
          </w:tcPr>
          <w:p>
            <w:r>
              <w:t>Upgrade to a version of Microsoft IIS that is currently supported.</w:t>
            </w:r>
          </w:p>
        </w:tc>
      </w:tr>
    </w:tbl>
    <w:p>
      <w:r>
        <w:br w:type="page"/>
      </w:r>
    </w:p>
    <w:p>
      <w:pPr>
        <w:pStyle w:val="Ttulo1"/>
      </w:pPr>
      <w:r>
        <w:t>Apache Tomcat / JBoss EJBInvokerServlet / JMXInvokerServlet Multiple Vulnerabilities</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Apache Tomcat / JBoss EJBInvokerServlet / JMXInvokerServlet Multiple Vulnerabilities</w:t>
            </w:r>
          </w:p>
        </w:tc>
      </w:tr>
      <w:tr>
        <w:tc>
          <w:tcPr>
            <w:tcW w:type="dxa" w:w="4252"/>
          </w:tcPr>
          <w:p>
            <w:r>
              <w:t xml:space="preserve">Risk Factor: </w:t>
            </w:r>
          </w:p>
        </w:tc>
        <w:tc>
          <w:tcPr>
            <w:tcW w:type="dxa" w:w="4252"/>
          </w:tcPr>
          <w:p>
            <w:r>
              <w:t>Critical</w:t>
            </w:r>
          </w:p>
        </w:tc>
      </w:tr>
      <w:tr>
        <w:tc>
          <w:tcPr>
            <w:tcW w:type="dxa" w:w="4252"/>
          </w:tcPr>
          <w:p>
            <w:r>
              <w:t xml:space="preserve">Synopsis: </w:t>
            </w:r>
          </w:p>
        </w:tc>
        <w:tc>
          <w:tcPr>
            <w:tcW w:type="dxa" w:w="4252"/>
          </w:tcPr>
          <w:p>
            <w:r>
              <w:t>The remote web server is affected by multiple vulnerabilities.</w:t>
            </w:r>
          </w:p>
        </w:tc>
      </w:tr>
      <w:tr>
        <w:tc>
          <w:tcPr>
            <w:tcW w:type="dxa" w:w="4252"/>
          </w:tcPr>
          <w:p>
            <w:r>
              <w:t xml:space="preserve">Description: </w:t>
            </w:r>
          </w:p>
        </w:tc>
        <w:tc>
          <w:tcPr>
            <w:tcW w:type="dxa" w:w="4252"/>
          </w:tcPr>
          <w:p>
            <w:r>
              <w:t>The 'EBJInvokerServlet' and 'JMXInvokerServlet' servlets hosted on the web server on the remote host are accessible to unauthenticated users. The remote host is, therefore, affected by the following vulnerabilities :   - A security bypass vulnerability exists due to improper     restriction of access to the console and web management     interfaces. An unauthenticated, remote attacker can     exploit this, via direct requests, to bypass     authentication and gain administrative access.    (CVE-2007-1036)   - A remote code execution vulnerability exists due to the     JMXInvokerHAServlet and EJBInvokerHAServlet invoker     servlets not properly restricting access to profiles. An     unauthenticated, remote attacker can exploit this to     bypass authentication and invoke MBean methods,     resulting in the execution of arbitrary code.    (CVE-2012-0874)   - A remote code execution vulnerability exists in the     EJBInvokerServlet and JMXInvokerServlet servlets due to     the ability to post a marshalled object. An     unauthenticated, remote attacker can exploit this, via a     specially crafted request, to install arbitrary     applications. Note that this issue is known to affect     McAfee Web Reporter versions prior to or equal to     version 5.2.1 as well as Symantec Workspace Streaming     version 7.5.0.493 and possibly earlier.    (CVE-2013-4810)</w:t>
            </w:r>
          </w:p>
        </w:tc>
      </w:tr>
      <w:tr>
        <w:tc>
          <w:tcPr>
            <w:tcW w:type="dxa" w:w="4252"/>
          </w:tcPr>
          <w:p>
            <w:r>
              <w:t xml:space="preserve">Ips: </w:t>
            </w:r>
          </w:p>
        </w:tc>
        <w:tc>
          <w:tcPr>
            <w:tcW w:type="dxa" w:w="4252"/>
          </w:tcPr>
          <w:p>
            <w:r>
              <w:t>200.32.122.76 (tcp/80)</w:t>
            </w:r>
          </w:p>
        </w:tc>
      </w:tr>
      <w:tr>
        <w:tc>
          <w:tcPr>
            <w:tcW w:type="dxa" w:w="4252"/>
          </w:tcPr>
          <w:p>
            <w:r>
              <w:t xml:space="preserve">Solution: </w:t>
            </w:r>
          </w:p>
        </w:tc>
        <w:tc>
          <w:tcPr>
            <w:tcW w:type="dxa" w:w="4252"/>
          </w:tcPr>
          <w:p>
            <w:r>
              <w:t>If using EMC Data Protection Advisor, either upgrade to version 6.x or apply the workaround for 5.x.  Otherwise, contact the vendor or remove any affected JBoss servlets.</w:t>
            </w:r>
          </w:p>
        </w:tc>
      </w:tr>
    </w:tbl>
    <w:p>
      <w:r>
        <w:br w:type="page"/>
      </w:r>
    </w:p>
    <w:p>
      <w:pPr>
        <w:pStyle w:val="Ttulo1"/>
      </w:pPr>
      <w:r>
        <w:t>Microsoft Windows Server 2003 Unsupported Installation Detection</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Microsoft Windows Server 2003 Unsupported Installation Detection</w:t>
            </w:r>
          </w:p>
        </w:tc>
      </w:tr>
      <w:tr>
        <w:tc>
          <w:tcPr>
            <w:tcW w:type="dxa" w:w="4252"/>
          </w:tcPr>
          <w:p>
            <w:r>
              <w:t xml:space="preserve">Risk Factor: </w:t>
            </w:r>
          </w:p>
        </w:tc>
        <w:tc>
          <w:tcPr>
            <w:tcW w:type="dxa" w:w="4252"/>
          </w:tcPr>
          <w:p>
            <w:r>
              <w:t>Critical</w:t>
            </w:r>
          </w:p>
        </w:tc>
      </w:tr>
      <w:tr>
        <w:tc>
          <w:tcPr>
            <w:tcW w:type="dxa" w:w="4252"/>
          </w:tcPr>
          <w:p>
            <w:r>
              <w:t xml:space="preserve">Synopsis: </w:t>
            </w:r>
          </w:p>
        </w:tc>
        <w:tc>
          <w:tcPr>
            <w:tcW w:type="dxa" w:w="4252"/>
          </w:tcPr>
          <w:p>
            <w:r>
              <w:t>The remote operating system is no longer supported.</w:t>
            </w:r>
          </w:p>
        </w:tc>
      </w:tr>
      <w:tr>
        <w:tc>
          <w:tcPr>
            <w:tcW w:type="dxa" w:w="4252"/>
          </w:tcPr>
          <w:p>
            <w:r>
              <w:t xml:space="preserve">Description: </w:t>
            </w:r>
          </w:p>
        </w:tc>
        <w:tc>
          <w:tcPr>
            <w:tcW w:type="dxa" w:w="4252"/>
          </w:tcPr>
          <w:p>
            <w:r>
              <w:t>The remote host is running Microsoft Windows Server 2003. Support for this operating system by Microsoft ended July 14th, 2015. Lack of support implies that no new security patches for the product will be released by the vendor. As a result, it is likely to contain security vulnerabilities. Furthermore, Microsoft is unlikely to investigate or acknowledge reports of vulnerabilities.</w:t>
            </w:r>
          </w:p>
        </w:tc>
      </w:tr>
      <w:tr>
        <w:tc>
          <w:tcPr>
            <w:tcW w:type="dxa" w:w="4252"/>
          </w:tcPr>
          <w:p>
            <w:r>
              <w:t xml:space="preserve">Ips: </w:t>
            </w:r>
          </w:p>
        </w:tc>
        <w:tc>
          <w:tcPr>
            <w:tcW w:type="dxa" w:w="4252"/>
          </w:tcPr>
          <w:p>
            <w:r>
              <w:t>200.32.122.120 (tcp/0)</w:t>
            </w:r>
          </w:p>
        </w:tc>
      </w:tr>
      <w:tr>
        <w:tc>
          <w:tcPr>
            <w:tcW w:type="dxa" w:w="4252"/>
          </w:tcPr>
          <w:p>
            <w:r>
              <w:t xml:space="preserve">Solution: </w:t>
            </w:r>
          </w:p>
        </w:tc>
        <w:tc>
          <w:tcPr>
            <w:tcW w:type="dxa" w:w="4252"/>
          </w:tcPr>
          <w:p>
            <w:r>
              <w:t>Upgrade to a version of Windows that is currently supported.</w:t>
            </w:r>
          </w:p>
        </w:tc>
      </w:tr>
    </w:tbl>
    <w:p>
      <w:r>
        <w:br w:type="page"/>
      </w:r>
    </w:p>
    <w:p>
      <w:pPr>
        <w:pStyle w:val="Ttulo1"/>
      </w:pPr>
      <w:r>
        <w:t>SSL Version 2 and 3 Protocol Detection</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SSL Version 2 and 3 Protocol Detection</w:t>
            </w:r>
          </w:p>
        </w:tc>
      </w:tr>
      <w:tr>
        <w:tc>
          <w:tcPr>
            <w:tcW w:type="dxa" w:w="4252"/>
          </w:tcPr>
          <w:p>
            <w:r>
              <w:t xml:space="preserve">Risk Factor: </w:t>
            </w:r>
          </w:p>
        </w:tc>
        <w:tc>
          <w:tcPr>
            <w:tcW w:type="dxa" w:w="4252"/>
          </w:tcPr>
          <w:p>
            <w:r>
              <w:t>High</w:t>
            </w:r>
          </w:p>
        </w:tc>
      </w:tr>
      <w:tr>
        <w:tc>
          <w:tcPr>
            <w:tcW w:type="dxa" w:w="4252"/>
          </w:tcPr>
          <w:p>
            <w:r>
              <w:t xml:space="preserve">Synopsis: </w:t>
            </w:r>
          </w:p>
        </w:tc>
        <w:tc>
          <w:tcPr>
            <w:tcW w:type="dxa" w:w="4252"/>
          </w:tcPr>
          <w:p>
            <w:r>
              <w:t>The remote service encrypts traffic using a protocol with known weaknesses.</w:t>
            </w:r>
          </w:p>
        </w:tc>
      </w:tr>
      <w:tr>
        <w:tc>
          <w:tcPr>
            <w:tcW w:type="dxa" w:w="4252"/>
          </w:tcPr>
          <w:p>
            <w:r>
              <w:t xml:space="preserve">Description: </w:t>
            </w:r>
          </w:p>
        </w:tc>
        <w:tc>
          <w:tcPr>
            <w:tcW w:type="dxa" w:w="4252"/>
          </w:tcPr>
          <w:p>
            <w:r>
              <w:t>The remote service accepts connections encrypted using SSL 2.0 and/or SSL 3.0. These versions of SSL are affected by several cryptographic flaws, including:   - An insecure padding scheme with CBC ciphers.   - Insecure session renegotiation and resumption schemes. An attacker can exploit these flaws to conduct man-in-the-middle attacks or to decrypt communications between the affected service and clients. Although SSL/TLS has a secure means for choosing the highest supported version of the protocol (so that these versions will be used only if the client or server support nothing better), many web browsers implement this in an unsafe way that allows an attacker to downgrade a connection (such as in POODLE). Therefore, it is recommended that these protocols be disabled entirely. NIST has determined that SSL 3.0 is no longer acceptable for secure communications. As of the date of enforcement found in PCI DSS v3.1, any version of SSL will not meet the PCI SSC's definition of 'strong cryptography'.</w:t>
            </w:r>
          </w:p>
        </w:tc>
      </w:tr>
      <w:tr>
        <w:tc>
          <w:tcPr>
            <w:tcW w:type="dxa" w:w="4252"/>
          </w:tcPr>
          <w:p>
            <w:r>
              <w:t xml:space="preserve">Ips: </w:t>
            </w:r>
          </w:p>
        </w:tc>
        <w:tc>
          <w:tcPr>
            <w:tcW w:type="dxa" w:w="4252"/>
          </w:tcPr>
          <w:p>
            <w:r>
              <w:t>200.32.122.115 (tcp/443)</w:t>
            </w:r>
          </w:p>
        </w:tc>
      </w:tr>
      <w:tr>
        <w:tc>
          <w:tcPr>
            <w:tcW w:type="dxa" w:w="4252"/>
          </w:tcPr>
          <w:p>
            <w:r>
              <w:t xml:space="preserve">Solution: </w:t>
            </w:r>
          </w:p>
        </w:tc>
        <w:tc>
          <w:tcPr>
            <w:tcW w:type="dxa" w:w="4252"/>
          </w:tcPr>
          <w:p>
            <w:r>
              <w:t>Consult the application's documentation to disable SSL 2.0 and 3.0.Use TLS 1.1 (with approved cipher suites) or higher instead.</w:t>
            </w:r>
          </w:p>
        </w:tc>
      </w:tr>
    </w:tbl>
    <w:p>
      <w:r>
        <w:br w:type="page"/>
      </w:r>
    </w:p>
    <w:p>
      <w:pPr>
        <w:pStyle w:val="Ttulo1"/>
      </w:pPr>
      <w:r>
        <w:t>JBoss JMX Console Unrestricted Access</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JBoss JMX Console Unrestricted Access</w:t>
            </w:r>
          </w:p>
        </w:tc>
      </w:tr>
      <w:tr>
        <w:tc>
          <w:tcPr>
            <w:tcW w:type="dxa" w:w="4252"/>
          </w:tcPr>
          <w:p>
            <w:r>
              <w:t xml:space="preserve">Risk Factor: </w:t>
            </w:r>
          </w:p>
        </w:tc>
        <w:tc>
          <w:tcPr>
            <w:tcW w:type="dxa" w:w="4252"/>
          </w:tcPr>
          <w:p>
            <w:r>
              <w:t>High</w:t>
            </w:r>
          </w:p>
        </w:tc>
      </w:tr>
      <w:tr>
        <w:tc>
          <w:tcPr>
            <w:tcW w:type="dxa" w:w="4252"/>
          </w:tcPr>
          <w:p>
            <w:r>
              <w:t xml:space="preserve">Synopsis: </w:t>
            </w:r>
          </w:p>
        </w:tc>
        <w:tc>
          <w:tcPr>
            <w:tcW w:type="dxa" w:w="4252"/>
          </w:tcPr>
          <w:p>
            <w:r>
              <w:t>The remote web server allows unauthenticated access to an administrative Java servlet.</w:t>
            </w:r>
          </w:p>
        </w:tc>
      </w:tr>
      <w:tr>
        <w:tc>
          <w:tcPr>
            <w:tcW w:type="dxa" w:w="4252"/>
          </w:tcPr>
          <w:p>
            <w:r>
              <w:t xml:space="preserve">Description: </w:t>
            </w:r>
          </w:p>
        </w:tc>
        <w:tc>
          <w:tcPr>
            <w:tcW w:type="dxa" w:w="4252"/>
          </w:tcPr>
          <w:p>
            <w:r>
              <w:t>The remote web server appears to be a version of JBoss that allows unauthenticated access to the JMX and/or Web Console servlets used to manage JBoss and its services. A remote attacker can leverage this issue to disclose sensitive information about the affected application or even take control of it.</w:t>
            </w:r>
          </w:p>
        </w:tc>
      </w:tr>
      <w:tr>
        <w:tc>
          <w:tcPr>
            <w:tcW w:type="dxa" w:w="4252"/>
          </w:tcPr>
          <w:p>
            <w:r>
              <w:t xml:space="preserve">Ips: </w:t>
            </w:r>
          </w:p>
        </w:tc>
        <w:tc>
          <w:tcPr>
            <w:tcW w:type="dxa" w:w="4252"/>
          </w:tcPr>
          <w:p>
            <w:r>
              <w:t>200.32.122.76 (tcp/80)</w:t>
            </w:r>
          </w:p>
        </w:tc>
      </w:tr>
      <w:tr>
        <w:tc>
          <w:tcPr>
            <w:tcW w:type="dxa" w:w="4252"/>
          </w:tcPr>
          <w:p>
            <w:r>
              <w:t xml:space="preserve">Solution: </w:t>
            </w:r>
          </w:p>
        </w:tc>
        <w:tc>
          <w:tcPr>
            <w:tcW w:type="dxa" w:w="4252"/>
          </w:tcPr>
          <w:p>
            <w:r>
              <w:t>Secure or remove access to the JMX and/or Web Console using the advanced installer options.</w:t>
            </w:r>
          </w:p>
        </w:tc>
      </w:tr>
    </w:tbl>
    <w:p>
      <w:r>
        <w:br w:type="page"/>
      </w:r>
    </w:p>
    <w:p>
      <w:pPr>
        <w:pStyle w:val="Ttulo1"/>
      </w:pPr>
      <w:r>
        <w:t>JBoss Enterprise Application Platform doFilter() Method Insecure Deserialization RCE</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JBoss Enterprise Application Platform doFilter() Method Insecure Deserialization RCE</w:t>
            </w:r>
          </w:p>
        </w:tc>
      </w:tr>
      <w:tr>
        <w:tc>
          <w:tcPr>
            <w:tcW w:type="dxa" w:w="4252"/>
          </w:tcPr>
          <w:p>
            <w:r>
              <w:t xml:space="preserve">Risk Factor: </w:t>
            </w:r>
          </w:p>
        </w:tc>
        <w:tc>
          <w:tcPr>
            <w:tcW w:type="dxa" w:w="4252"/>
          </w:tcPr>
          <w:p>
            <w:r>
              <w:t>High</w:t>
            </w:r>
          </w:p>
        </w:tc>
      </w:tr>
      <w:tr>
        <w:tc>
          <w:tcPr>
            <w:tcW w:type="dxa" w:w="4252"/>
          </w:tcPr>
          <w:p>
            <w:r>
              <w:t xml:space="preserve">Synopsis: </w:t>
            </w:r>
          </w:p>
        </w:tc>
        <w:tc>
          <w:tcPr>
            <w:tcW w:type="dxa" w:w="4252"/>
          </w:tcPr>
          <w:p>
            <w:r>
              <w:t>The remote host is affected by a remote code execution vulnerability.</w:t>
            </w:r>
          </w:p>
        </w:tc>
      </w:tr>
      <w:tr>
        <w:tc>
          <w:tcPr>
            <w:tcW w:type="dxa" w:w="4252"/>
          </w:tcPr>
          <w:p>
            <w:r>
              <w:t xml:space="preserve">Description: </w:t>
            </w:r>
          </w:p>
        </w:tc>
        <w:tc>
          <w:tcPr>
            <w:tcW w:type="dxa" w:w="4252"/>
          </w:tcPr>
          <w:p>
            <w:r>
              <w:t>The JBoss Application Server installed on the remote host is affected by a remote code execution vulnerability. A flaw in the doFilter method of the ReadOnlyAccessFilter class, of the HTTP Invoker service doesn't restrict classes for which it performs deserialization.This allows a remote, unauthenticated attacker to execute arbitrary code via crafted serialized data. To conduct more accurate test and get precise evidence of RCE exploitation please set 'Perform thorough tests (may disrupt your network or impact scan speed)' setting in the Scan Configuration.</w:t>
            </w:r>
          </w:p>
        </w:tc>
      </w:tr>
      <w:tr>
        <w:tc>
          <w:tcPr>
            <w:tcW w:type="dxa" w:w="4252"/>
          </w:tcPr>
          <w:p>
            <w:r>
              <w:t xml:space="preserve">Ips: </w:t>
            </w:r>
          </w:p>
        </w:tc>
        <w:tc>
          <w:tcPr>
            <w:tcW w:type="dxa" w:w="4252"/>
          </w:tcPr>
          <w:p>
            <w:r>
              <w:t>200.32.122.76 (tcp/80)</w:t>
            </w:r>
          </w:p>
        </w:tc>
      </w:tr>
      <w:tr>
        <w:tc>
          <w:tcPr>
            <w:tcW w:type="dxa" w:w="4252"/>
          </w:tcPr>
          <w:p>
            <w:r>
              <w:t xml:space="preserve">Solution: </w:t>
            </w:r>
          </w:p>
        </w:tc>
        <w:tc>
          <w:tcPr>
            <w:tcW w:type="dxa" w:w="4252"/>
          </w:tcPr>
          <w:p>
            <w:r>
              <w:t>Follow mitigation guidelines provided in the Red Hat Advisory for CVE-2017-12149.</w:t>
            </w:r>
          </w:p>
        </w:tc>
      </w:tr>
    </w:tbl>
    <w:p>
      <w:r>
        <w:br w:type="page"/>
      </w:r>
    </w:p>
    <w:p>
      <w:pPr>
        <w:pStyle w:val="Ttulo1"/>
      </w:pPr>
      <w:r>
        <w:t>Unencrypted Telnet Server</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Unencrypted Telnet Server</w:t>
            </w:r>
          </w:p>
        </w:tc>
      </w:tr>
      <w:tr>
        <w:tc>
          <w:tcPr>
            <w:tcW w:type="dxa" w:w="4252"/>
          </w:tcPr>
          <w:p>
            <w:r>
              <w:t xml:space="preserve">Risk Factor: </w:t>
            </w:r>
          </w:p>
        </w:tc>
        <w:tc>
          <w:tcPr>
            <w:tcW w:type="dxa" w:w="4252"/>
          </w:tcPr>
          <w:p>
            <w:r>
              <w:t>Medium</w:t>
            </w:r>
          </w:p>
        </w:tc>
      </w:tr>
      <w:tr>
        <w:tc>
          <w:tcPr>
            <w:tcW w:type="dxa" w:w="4252"/>
          </w:tcPr>
          <w:p>
            <w:r>
              <w:t xml:space="preserve">Synopsis: </w:t>
            </w:r>
          </w:p>
        </w:tc>
        <w:tc>
          <w:tcPr>
            <w:tcW w:type="dxa" w:w="4252"/>
          </w:tcPr>
          <w:p>
            <w:r>
              <w:t>The remote Telnet server transmits traffic in cleartext.</w:t>
            </w:r>
          </w:p>
        </w:tc>
      </w:tr>
      <w:tr>
        <w:tc>
          <w:tcPr>
            <w:tcW w:type="dxa" w:w="4252"/>
          </w:tcPr>
          <w:p>
            <w:r>
              <w:t xml:space="preserve">Description: </w:t>
            </w:r>
          </w:p>
        </w:tc>
        <w:tc>
          <w:tcPr>
            <w:tcW w:type="dxa" w:w="4252"/>
          </w:tcPr>
          <w:p>
            <w:r>
              <w:t>The remote host is running a Telnet server over an unencrypted channel. Using Telnet over an unencrypted channel is not recommended as logins, passwords, and commands are transferred in cleartext. This allows a remote, man-in-the-middle attacker to eavesdrop on a Telnet session to obtain credentials or other sensitive information and to modify traffic exchanged between a client and server. SSH is preferred over Telnet since it protects credentials from eavesdropping and can tunnel additional data streams such as an X11 session.</w:t>
            </w:r>
          </w:p>
        </w:tc>
      </w:tr>
      <w:tr>
        <w:tc>
          <w:tcPr>
            <w:tcW w:type="dxa" w:w="4252"/>
          </w:tcPr>
          <w:p>
            <w:r>
              <w:t xml:space="preserve">Ips: </w:t>
            </w:r>
          </w:p>
        </w:tc>
        <w:tc>
          <w:tcPr>
            <w:tcW w:type="dxa" w:w="4252"/>
          </w:tcPr>
          <w:p>
            <w:r>
              <w:t>200.32.122.101 (tcp/23)</w:t>
              <w:br/>
              <w:t>200.32.122.102 (tcp/23)</w:t>
            </w:r>
          </w:p>
        </w:tc>
      </w:tr>
      <w:tr>
        <w:tc>
          <w:tcPr>
            <w:tcW w:type="dxa" w:w="4252"/>
          </w:tcPr>
          <w:p>
            <w:r>
              <w:t xml:space="preserve">Solution: </w:t>
            </w:r>
          </w:p>
        </w:tc>
        <w:tc>
          <w:tcPr>
            <w:tcW w:type="dxa" w:w="4252"/>
          </w:tcPr>
          <w:p>
            <w:r>
              <w:t>Disable the Telnet service and use SSH instead.</w:t>
            </w:r>
          </w:p>
        </w:tc>
      </w:tr>
    </w:tbl>
    <w:p>
      <w:r>
        <w:br w:type="page"/>
      </w:r>
    </w:p>
    <w:p>
      <w:pPr>
        <w:pStyle w:val="Ttulo1"/>
      </w:pPr>
      <w:r>
        <w:t>Apache Tomcat Default Files</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Apache Tomcat Default Files</w:t>
            </w:r>
          </w:p>
        </w:tc>
      </w:tr>
      <w:tr>
        <w:tc>
          <w:tcPr>
            <w:tcW w:type="dxa" w:w="4252"/>
          </w:tcPr>
          <w:p>
            <w:r>
              <w:t xml:space="preserve">Risk Factor: </w:t>
            </w:r>
          </w:p>
        </w:tc>
        <w:tc>
          <w:tcPr>
            <w:tcW w:type="dxa" w:w="4252"/>
          </w:tcPr>
          <w:p>
            <w:r>
              <w:t>Medium</w:t>
            </w:r>
          </w:p>
        </w:tc>
      </w:tr>
      <w:tr>
        <w:tc>
          <w:tcPr>
            <w:tcW w:type="dxa" w:w="4252"/>
          </w:tcPr>
          <w:p>
            <w:r>
              <w:t xml:space="preserve">Synopsis: </w:t>
            </w:r>
          </w:p>
        </w:tc>
        <w:tc>
          <w:tcPr>
            <w:tcW w:type="dxa" w:w="4252"/>
          </w:tcPr>
          <w:p>
            <w:r>
              <w:t>The remote web server contains default files.</w:t>
            </w:r>
          </w:p>
        </w:tc>
      </w:tr>
      <w:tr>
        <w:tc>
          <w:tcPr>
            <w:tcW w:type="dxa" w:w="4252"/>
          </w:tcPr>
          <w:p>
            <w:r>
              <w:t xml:space="preserve">Description: </w:t>
            </w:r>
          </w:p>
        </w:tc>
        <w:tc>
          <w:tcPr>
            <w:tcW w:type="dxa" w:w="4252"/>
          </w:tcPr>
          <w:p>
            <w:r>
              <w:t>The default error page, default index page, example JSPs, and/or example servlets are installed on the remote Apache Tomcat server. These files should be removed as they may help an attacker uncover information about the remote Tomcat install or host itself.</w:t>
            </w:r>
          </w:p>
        </w:tc>
      </w:tr>
      <w:tr>
        <w:tc>
          <w:tcPr>
            <w:tcW w:type="dxa" w:w="4252"/>
          </w:tcPr>
          <w:p>
            <w:r>
              <w:t xml:space="preserve">Ips: </w:t>
            </w:r>
          </w:p>
        </w:tc>
        <w:tc>
          <w:tcPr>
            <w:tcW w:type="dxa" w:w="4252"/>
          </w:tcPr>
          <w:p>
            <w:r>
              <w:t>200.32.122.120 (tcp/8080)</w:t>
            </w:r>
          </w:p>
        </w:tc>
      </w:tr>
      <w:tr>
        <w:tc>
          <w:tcPr>
            <w:tcW w:type="dxa" w:w="4252"/>
          </w:tcPr>
          <w:p>
            <w:r>
              <w:t xml:space="preserve">Solution: </w:t>
            </w:r>
          </w:p>
        </w:tc>
        <w:tc>
          <w:tcPr>
            <w:tcW w:type="dxa" w:w="4252"/>
          </w:tcPr>
          <w:p>
            <w:r>
              <w:t>Delete the default index page and remove the example JSP and servlets. Follow the Tomcat or OWASP instructions to replace or modify the default error page.</w:t>
            </w:r>
          </w:p>
        </w:tc>
      </w:tr>
    </w:tbl>
    <w:p>
      <w:r>
        <w:br w:type="page"/>
      </w:r>
    </w:p>
    <w:p>
      <w:pPr>
        <w:pStyle w:val="Ttulo1"/>
      </w:pPr>
      <w:r>
        <w:t>SSL Medium Strength Cipher Suites Supported</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SSL Medium Strength Cipher Suites Supported</w:t>
            </w:r>
          </w:p>
        </w:tc>
      </w:tr>
      <w:tr>
        <w:tc>
          <w:tcPr>
            <w:tcW w:type="dxa" w:w="4252"/>
          </w:tcPr>
          <w:p>
            <w:r>
              <w:t xml:space="preserve">Risk Factor: </w:t>
            </w:r>
          </w:p>
        </w:tc>
        <w:tc>
          <w:tcPr>
            <w:tcW w:type="dxa" w:w="4252"/>
          </w:tcPr>
          <w:p>
            <w:r>
              <w:t>Medium</w:t>
            </w:r>
          </w:p>
        </w:tc>
      </w:tr>
      <w:tr>
        <w:tc>
          <w:tcPr>
            <w:tcW w:type="dxa" w:w="4252"/>
          </w:tcPr>
          <w:p>
            <w:r>
              <w:t xml:space="preserve">Synopsis: </w:t>
            </w:r>
          </w:p>
        </w:tc>
        <w:tc>
          <w:tcPr>
            <w:tcW w:type="dxa" w:w="4252"/>
          </w:tcPr>
          <w:p>
            <w:r>
              <w:t>The remote service supports the use of medium strength SSL ciphers.</w:t>
            </w:r>
          </w:p>
        </w:tc>
      </w:tr>
      <w:tr>
        <w:tc>
          <w:tcPr>
            <w:tcW w:type="dxa" w:w="4252"/>
          </w:tcPr>
          <w:p>
            <w:r>
              <w:t xml:space="preserve">Description: </w:t>
            </w:r>
          </w:p>
        </w:tc>
        <w:tc>
          <w:tcPr>
            <w:tcW w:type="dxa" w:w="4252"/>
          </w:tcPr>
          <w:p>
            <w:r>
              <w:t>The remote host supports the use of SSL ciphers that offer medium strength encryption. Nessus regards medium strength as any encryption that uses key lengths at least 64 bits and less than 112 bits, or else that uses the 3DES encryption suite. Note that it is considerably easier to circumvent medium strength encryption if the attacker is on the same physical network.</w:t>
            </w:r>
          </w:p>
        </w:tc>
      </w:tr>
      <w:tr>
        <w:tc>
          <w:tcPr>
            <w:tcW w:type="dxa" w:w="4252"/>
          </w:tcPr>
          <w:p>
            <w:r>
              <w:t xml:space="preserve">Ips: </w:t>
            </w:r>
          </w:p>
        </w:tc>
        <w:tc>
          <w:tcPr>
            <w:tcW w:type="dxa" w:w="4252"/>
          </w:tcPr>
          <w:p>
            <w:r>
              <w:t>200.32.122.115 (tcp/443)</w:t>
            </w:r>
          </w:p>
        </w:tc>
      </w:tr>
      <w:tr>
        <w:tc>
          <w:tcPr>
            <w:tcW w:type="dxa" w:w="4252"/>
          </w:tcPr>
          <w:p>
            <w:r>
              <w:t xml:space="preserve">Solution: </w:t>
            </w:r>
          </w:p>
        </w:tc>
        <w:tc>
          <w:tcPr>
            <w:tcW w:type="dxa" w:w="4252"/>
          </w:tcPr>
          <w:p>
            <w:r>
              <w:t>Reconfigure the affected application if possible to avoid use of medium strength ciphers.</w:t>
            </w:r>
          </w:p>
        </w:tc>
      </w:tr>
    </w:tbl>
    <w:p>
      <w:r>
        <w:br w:type="page"/>
      </w:r>
    </w:p>
    <w:p>
      <w:pPr>
        <w:pStyle w:val="Ttulo1"/>
      </w:pPr>
      <w:r>
        <w:t>SSLv3 Padding Oracle On Downgraded Legacy Encryption Vulnerability (POODLE)</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SSLv3 Padding Oracle On Downgraded Legacy Encryption Vulnerability (POODLE)</w:t>
            </w:r>
          </w:p>
        </w:tc>
      </w:tr>
      <w:tr>
        <w:tc>
          <w:tcPr>
            <w:tcW w:type="dxa" w:w="4252"/>
          </w:tcPr>
          <w:p>
            <w:r>
              <w:t xml:space="preserve">Risk Factor: </w:t>
            </w:r>
          </w:p>
        </w:tc>
        <w:tc>
          <w:tcPr>
            <w:tcW w:type="dxa" w:w="4252"/>
          </w:tcPr>
          <w:p>
            <w:r>
              <w:t>Medium</w:t>
            </w:r>
          </w:p>
        </w:tc>
      </w:tr>
      <w:tr>
        <w:tc>
          <w:tcPr>
            <w:tcW w:type="dxa" w:w="4252"/>
          </w:tcPr>
          <w:p>
            <w:r>
              <w:t xml:space="preserve">Synopsis: </w:t>
            </w:r>
          </w:p>
        </w:tc>
        <w:tc>
          <w:tcPr>
            <w:tcW w:type="dxa" w:w="4252"/>
          </w:tcPr>
          <w:p>
            <w:r>
              <w:t>It is possible to obtain sensitive information from the remote host with SSL/TLS-enabled services.</w:t>
            </w:r>
          </w:p>
        </w:tc>
      </w:tr>
      <w:tr>
        <w:tc>
          <w:tcPr>
            <w:tcW w:type="dxa" w:w="4252"/>
          </w:tcPr>
          <w:p>
            <w:r>
              <w:t xml:space="preserve">Description: </w:t>
            </w:r>
          </w:p>
        </w:tc>
        <w:tc>
          <w:tcPr>
            <w:tcW w:type="dxa" w:w="4252"/>
          </w:tcPr>
          <w:p>
            <w:r>
              <w:t>The remote host is affected by a man-in-the-middle (MitM) information disclosure vulnerability known as POODLE. The vulnerability is due to the way SSL 3.0 handles padding bytes when decrypting messages encrypted using block ciphers in cipher block chaining (CBC) mode.MitM attackers can decrypt a selected byte of a cipher text in as few as 256 tries if they are able to force a victim application to repeatedly send the same data over newly created SSL 3.0 connections. As long as a client and service both support SSLv3, a connection can be 'rolled back' to SSLv3, even if TLSv1 or newer is supported by the client and service. The TLS Fallback SCSV mechanism prevents 'version rollback' attacks without impacting legacy clients; however, it can only protect connections when the client and service support the mechanism. Sites that cannot disable SSLv3 immediately should enable this mechanism. This is a vulnerability in the SSLv3 specification, not in any particular SSL implementation. Disabling SSLv3 is the only way to completely mitigate the vulnerability.</w:t>
            </w:r>
          </w:p>
        </w:tc>
      </w:tr>
      <w:tr>
        <w:tc>
          <w:tcPr>
            <w:tcW w:type="dxa" w:w="4252"/>
          </w:tcPr>
          <w:p>
            <w:r>
              <w:t xml:space="preserve">Ips: </w:t>
            </w:r>
          </w:p>
        </w:tc>
        <w:tc>
          <w:tcPr>
            <w:tcW w:type="dxa" w:w="4252"/>
          </w:tcPr>
          <w:p>
            <w:r>
              <w:t>200.32.122.115 (tcp/443)</w:t>
            </w:r>
          </w:p>
        </w:tc>
      </w:tr>
      <w:tr>
        <w:tc>
          <w:tcPr>
            <w:tcW w:type="dxa" w:w="4252"/>
          </w:tcPr>
          <w:p>
            <w:r>
              <w:t xml:space="preserve">Solution: </w:t>
            </w:r>
          </w:p>
        </w:tc>
        <w:tc>
          <w:tcPr>
            <w:tcW w:type="dxa" w:w="4252"/>
          </w:tcPr>
          <w:p>
            <w:r>
              <w:t>Disable SSLv3. Services that must support SSLv3 should enable the TLS Fallback SCSV mechanism until SSLv3 can be disabled.</w:t>
            </w:r>
          </w:p>
        </w:tc>
      </w:tr>
    </w:tbl>
    <w:p>
      <w:r>
        <w:br w:type="page"/>
      </w:r>
    </w:p>
    <w:p>
      <w:pPr>
        <w:pStyle w:val="Ttulo1"/>
      </w:pPr>
      <w:r>
        <w:t>SSH Weak Algorithms Supported</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SSH Weak Algorithms Supported</w:t>
            </w:r>
          </w:p>
        </w:tc>
      </w:tr>
      <w:tr>
        <w:tc>
          <w:tcPr>
            <w:tcW w:type="dxa" w:w="4252"/>
          </w:tcPr>
          <w:p>
            <w:r>
              <w:t xml:space="preserve">Risk Factor: </w:t>
            </w:r>
          </w:p>
        </w:tc>
        <w:tc>
          <w:tcPr>
            <w:tcW w:type="dxa" w:w="4252"/>
          </w:tcPr>
          <w:p>
            <w:r>
              <w:t>Medium</w:t>
            </w:r>
          </w:p>
        </w:tc>
      </w:tr>
      <w:tr>
        <w:tc>
          <w:tcPr>
            <w:tcW w:type="dxa" w:w="4252"/>
          </w:tcPr>
          <w:p>
            <w:r>
              <w:t xml:space="preserve">Synopsis: </w:t>
            </w:r>
          </w:p>
        </w:tc>
        <w:tc>
          <w:tcPr>
            <w:tcW w:type="dxa" w:w="4252"/>
          </w:tcPr>
          <w:p>
            <w:r>
              <w:t>The remote SSH server is configured to allow weak encryption algorithms or no algorithm at all.</w:t>
            </w:r>
          </w:p>
        </w:tc>
      </w:tr>
      <w:tr>
        <w:tc>
          <w:tcPr>
            <w:tcW w:type="dxa" w:w="4252"/>
          </w:tcPr>
          <w:p>
            <w:r>
              <w:t xml:space="preserve">Description: </w:t>
            </w:r>
          </w:p>
        </w:tc>
        <w:tc>
          <w:tcPr>
            <w:tcW w:type="dxa" w:w="4252"/>
          </w:tcPr>
          <w:p>
            <w:r>
              <w:t>Nessus has detected that the remote SSH server is configured to use the Arcfour stream cipher or no cipher at all. RFC 4253 advises against using Arcfour due to an issue with weak keys.</w:t>
            </w:r>
          </w:p>
        </w:tc>
      </w:tr>
      <w:tr>
        <w:tc>
          <w:tcPr>
            <w:tcW w:type="dxa" w:w="4252"/>
          </w:tcPr>
          <w:p>
            <w:r>
              <w:t xml:space="preserve">Ips: </w:t>
            </w:r>
          </w:p>
        </w:tc>
        <w:tc>
          <w:tcPr>
            <w:tcW w:type="dxa" w:w="4252"/>
          </w:tcPr>
          <w:p>
            <w:r>
              <w:t>200.32.122.102 (tcp/22)</w:t>
            </w:r>
          </w:p>
        </w:tc>
      </w:tr>
      <w:tr>
        <w:tc>
          <w:tcPr>
            <w:tcW w:type="dxa" w:w="4252"/>
          </w:tcPr>
          <w:p>
            <w:r>
              <w:t xml:space="preserve">Solution: </w:t>
            </w:r>
          </w:p>
        </w:tc>
        <w:tc>
          <w:tcPr>
            <w:tcW w:type="dxa" w:w="4252"/>
          </w:tcPr>
          <w:p>
            <w:r>
              <w:t>Contact the vendor or consult product documentation to remove the weak ciphers.</w:t>
            </w:r>
          </w:p>
        </w:tc>
      </w:tr>
    </w:tbl>
    <w:p>
      <w:r>
        <w:br w:type="page"/>
      </w:r>
    </w:p>
    <w:p>
      <w:pPr>
        <w:pStyle w:val="Ttulo1"/>
      </w:pPr>
      <w:r>
        <w:t>Web Server HTTP Header Internal IP Disclosure</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Web Server HTTP Header Internal IP Disclosure</w:t>
            </w:r>
          </w:p>
        </w:tc>
      </w:tr>
      <w:tr>
        <w:tc>
          <w:tcPr>
            <w:tcW w:type="dxa" w:w="4252"/>
          </w:tcPr>
          <w:p>
            <w:r>
              <w:t xml:space="preserve">Risk Factor: </w:t>
            </w:r>
          </w:p>
        </w:tc>
        <w:tc>
          <w:tcPr>
            <w:tcW w:type="dxa" w:w="4252"/>
          </w:tcPr>
          <w:p>
            <w:r>
              <w:t>Low</w:t>
            </w:r>
          </w:p>
        </w:tc>
      </w:tr>
      <w:tr>
        <w:tc>
          <w:tcPr>
            <w:tcW w:type="dxa" w:w="4252"/>
          </w:tcPr>
          <w:p>
            <w:r>
              <w:t xml:space="preserve">Synopsis: </w:t>
            </w:r>
          </w:p>
        </w:tc>
        <w:tc>
          <w:tcPr>
            <w:tcW w:type="dxa" w:w="4252"/>
          </w:tcPr>
          <w:p>
            <w:r>
              <w:t>This web server leaks a private IP address through its HTTP headers.</w:t>
            </w:r>
          </w:p>
        </w:tc>
      </w:tr>
      <w:tr>
        <w:tc>
          <w:tcPr>
            <w:tcW w:type="dxa" w:w="4252"/>
          </w:tcPr>
          <w:p>
            <w:r>
              <w:t xml:space="preserve">Description: </w:t>
            </w:r>
          </w:p>
        </w:tc>
        <w:tc>
          <w:tcPr>
            <w:tcW w:type="dxa" w:w="4252"/>
          </w:tcPr>
          <w:p>
            <w:r>
              <w:t>This may expose internal IP addresses that are usually hidden or masked behind a Network Address Translation (NAT) Firewall or proxy server.  There is a known issue with Microsoft IIS 4.0 doing this in its default configuration. This may also affect other web servers, web applications, web proxies, load balancers and through a variety of misconfigurations related to redirection.</w:t>
            </w:r>
          </w:p>
        </w:tc>
      </w:tr>
      <w:tr>
        <w:tc>
          <w:tcPr>
            <w:tcW w:type="dxa" w:w="4252"/>
          </w:tcPr>
          <w:p>
            <w:r>
              <w:t xml:space="preserve">Ips: </w:t>
            </w:r>
          </w:p>
        </w:tc>
        <w:tc>
          <w:tcPr>
            <w:tcW w:type="dxa" w:w="4252"/>
          </w:tcPr>
          <w:p>
            <w:r>
              <w:t>200.32.122.120 (tcp/80)</w:t>
              <w:br/>
              <w:t>200.32.122.120 (tcp/1024)</w:t>
            </w:r>
          </w:p>
        </w:tc>
      </w:tr>
      <w:tr>
        <w:tc>
          <w:tcPr>
            <w:tcW w:type="dxa" w:w="4252"/>
          </w:tcPr>
          <w:p>
            <w:r>
              <w:t xml:space="preserve">Solution: </w:t>
            </w:r>
          </w:p>
        </w:tc>
        <w:tc>
          <w:tcPr>
            <w:tcW w:type="dxa" w:w="4252"/>
          </w:tcPr>
          <w:p>
            <w:r>
              <w:t>None</w:t>
            </w:r>
          </w:p>
        </w:tc>
      </w:tr>
    </w:tbl>
    <w:p>
      <w:r>
        <w:br w:type="page"/>
      </w:r>
    </w:p>
    <w:p>
      <w:pPr>
        <w:pStyle w:val="Ttulo1"/>
      </w:pPr>
      <w:r>
        <w:t>SSH Server CBC Mode Ciphers Enabled</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SSH Server CBC Mode Ciphers Enabled</w:t>
            </w:r>
          </w:p>
        </w:tc>
      </w:tr>
      <w:tr>
        <w:tc>
          <w:tcPr>
            <w:tcW w:type="dxa" w:w="4252"/>
          </w:tcPr>
          <w:p>
            <w:r>
              <w:t xml:space="preserve">Risk Factor: </w:t>
            </w:r>
          </w:p>
        </w:tc>
        <w:tc>
          <w:tcPr>
            <w:tcW w:type="dxa" w:w="4252"/>
          </w:tcPr>
          <w:p>
            <w:r>
              <w:t>Low</w:t>
            </w:r>
          </w:p>
        </w:tc>
      </w:tr>
      <w:tr>
        <w:tc>
          <w:tcPr>
            <w:tcW w:type="dxa" w:w="4252"/>
          </w:tcPr>
          <w:p>
            <w:r>
              <w:t xml:space="preserve">Synopsis: </w:t>
            </w:r>
          </w:p>
        </w:tc>
        <w:tc>
          <w:tcPr>
            <w:tcW w:type="dxa" w:w="4252"/>
          </w:tcPr>
          <w:p>
            <w:r>
              <w:t>The SSH server is configured to use Cipher Block Chaining.</w:t>
            </w:r>
          </w:p>
        </w:tc>
      </w:tr>
      <w:tr>
        <w:tc>
          <w:tcPr>
            <w:tcW w:type="dxa" w:w="4252"/>
          </w:tcPr>
          <w:p>
            <w:r>
              <w:t xml:space="preserve">Description: </w:t>
            </w:r>
          </w:p>
        </w:tc>
        <w:tc>
          <w:tcPr>
            <w:tcW w:type="dxa" w:w="4252"/>
          </w:tcPr>
          <w:p>
            <w:r>
              <w:t>The SSH server is configured to support Cipher Block Chaining (CBC) encryption.  This may allow an attacker to recover the plaintext message from the ciphertext.  Note that this plugin only checks for the options of the SSH server and does not check for vulnerable software versions.</w:t>
            </w:r>
          </w:p>
        </w:tc>
      </w:tr>
      <w:tr>
        <w:tc>
          <w:tcPr>
            <w:tcW w:type="dxa" w:w="4252"/>
          </w:tcPr>
          <w:p>
            <w:r>
              <w:t xml:space="preserve">Ips: </w:t>
            </w:r>
          </w:p>
        </w:tc>
        <w:tc>
          <w:tcPr>
            <w:tcW w:type="dxa" w:w="4252"/>
          </w:tcPr>
          <w:p>
            <w:r>
              <w:t>200.32.122.80 (tcp/22)</w:t>
              <w:br/>
              <w:t>200.32.122.102 (tcp/22)</w:t>
            </w:r>
          </w:p>
        </w:tc>
      </w:tr>
      <w:tr>
        <w:tc>
          <w:tcPr>
            <w:tcW w:type="dxa" w:w="4252"/>
          </w:tcPr>
          <w:p>
            <w:r>
              <w:t xml:space="preserve">Solution: </w:t>
            </w:r>
          </w:p>
        </w:tc>
        <w:tc>
          <w:tcPr>
            <w:tcW w:type="dxa" w:w="4252"/>
          </w:tcPr>
          <w:p>
            <w:r>
              <w:t>Contact the vendor or consult product documentation to disable CBC mode cipher encryption, and enable CTR or GCM cipher mode encryption.</w:t>
            </w:r>
          </w:p>
        </w:tc>
      </w:tr>
    </w:tbl>
    <w:p>
      <w:r>
        <w:br w:type="page"/>
      </w:r>
    </w:p>
    <w:p>
      <w:pPr>
        <w:pStyle w:val="Ttulo1"/>
      </w:pPr>
      <w:r>
        <w:t>SSH Weak MAC Algorithms Enabled</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SSH Weak MAC Algorithms Enabled</w:t>
            </w:r>
          </w:p>
        </w:tc>
      </w:tr>
      <w:tr>
        <w:tc>
          <w:tcPr>
            <w:tcW w:type="dxa" w:w="4252"/>
          </w:tcPr>
          <w:p>
            <w:r>
              <w:t xml:space="preserve">Risk Factor: </w:t>
            </w:r>
          </w:p>
        </w:tc>
        <w:tc>
          <w:tcPr>
            <w:tcW w:type="dxa" w:w="4252"/>
          </w:tcPr>
          <w:p>
            <w:r>
              <w:t>Low</w:t>
            </w:r>
          </w:p>
        </w:tc>
      </w:tr>
      <w:tr>
        <w:tc>
          <w:tcPr>
            <w:tcW w:type="dxa" w:w="4252"/>
          </w:tcPr>
          <w:p>
            <w:r>
              <w:t xml:space="preserve">Synopsis: </w:t>
            </w:r>
          </w:p>
        </w:tc>
        <w:tc>
          <w:tcPr>
            <w:tcW w:type="dxa" w:w="4252"/>
          </w:tcPr>
          <w:p>
            <w:r>
              <w:t>The remote SSH server is configured to allow MD5 and 96-bit MAC algorithms.</w:t>
            </w:r>
          </w:p>
        </w:tc>
      </w:tr>
      <w:tr>
        <w:tc>
          <w:tcPr>
            <w:tcW w:type="dxa" w:w="4252"/>
          </w:tcPr>
          <w:p>
            <w:r>
              <w:t xml:space="preserve">Description: </w:t>
            </w:r>
          </w:p>
        </w:tc>
        <w:tc>
          <w:tcPr>
            <w:tcW w:type="dxa" w:w="4252"/>
          </w:tcPr>
          <w:p>
            <w:r>
              <w:t>The remote SSH server is configured to allow either MD5 or 96-bit MAC algorithms, both of which are considered weak. Note that this plugin only checks for the options of the SSH server, and it does not check for vulnerable software versions.</w:t>
            </w:r>
          </w:p>
        </w:tc>
      </w:tr>
      <w:tr>
        <w:tc>
          <w:tcPr>
            <w:tcW w:type="dxa" w:w="4252"/>
          </w:tcPr>
          <w:p>
            <w:r>
              <w:t xml:space="preserve">Ips: </w:t>
            </w:r>
          </w:p>
        </w:tc>
        <w:tc>
          <w:tcPr>
            <w:tcW w:type="dxa" w:w="4252"/>
          </w:tcPr>
          <w:p>
            <w:r>
              <w:t>200.32.122.80 (tcp/22)</w:t>
              <w:br/>
              <w:t>200.32.122.102 (tcp/22)</w:t>
            </w:r>
          </w:p>
        </w:tc>
      </w:tr>
      <w:tr>
        <w:tc>
          <w:tcPr>
            <w:tcW w:type="dxa" w:w="4252"/>
          </w:tcPr>
          <w:p>
            <w:r>
              <w:t xml:space="preserve">Solution: </w:t>
            </w:r>
          </w:p>
        </w:tc>
        <w:tc>
          <w:tcPr>
            <w:tcW w:type="dxa" w:w="4252"/>
          </w:tcPr>
          <w:p>
            <w:r>
              <w:t>Contact the vendor or consult product documentation to disable MD5 and 96-bit MAC algorithms.</w:t>
            </w:r>
          </w:p>
        </w:tc>
      </w:tr>
    </w:tbl>
    <w:p>
      <w:r>
        <w:br w:type="page"/>
      </w:r>
    </w:p>
    <w:p>
      <w:pPr>
        <w:pStyle w:val="Ttulo1"/>
      </w:pPr>
      <w:r>
        <w:t>SSL RC4 Cipher Suites Supported (Bar Mitzvah)</w:t>
      </w:r>
    </w:p>
    <w:p>
      <w:pPr>
        <w:pStyle w:val="Ttulo2"/>
      </w:pPr>
      <w:r>
        <w:t>Identification</w:t>
      </w:r>
    </w:p>
    <w:p>
      <w:r>
        <w:t>Identification here</w:t>
      </w:r>
    </w:p>
    <w:p>
      <w:pPr>
        <w:pStyle w:val="Ttulo2"/>
      </w:pPr>
      <w:r>
        <w:t>Vulnerability detection</w:t>
      </w:r>
    </w:p>
    <w:p>
      <w:r>
        <w:t>Detection here</w:t>
      </w:r>
    </w:p>
    <w:p>
      <w:pPr>
        <w:pStyle w:val="Ttulo2"/>
      </w:pPr>
      <w:r>
        <w:t>Exploitation</w:t>
      </w:r>
    </w:p>
    <w:p>
      <w:r>
        <w:t>Exploitation here</w:t>
      </w:r>
    </w:p>
    <w:p>
      <w:pPr>
        <w:pStyle w:val="Ttulo2"/>
      </w:pPr>
      <w:r>
        <w:t>Detailed findings and recommendations</w:t>
      </w:r>
    </w:p>
    <w:tbl>
      <w:tblPr>
        <w:tblW w:type="auto" w:w="0"/>
        <w:tblLook w:firstColumn="1" w:firstRow="1" w:lastColumn="0" w:lastRow="0" w:noHBand="0" w:noVBand="1" w:val="04A0"/>
      </w:tblPr>
      <w:tblGrid>
        <w:gridCol w:w="4252"/>
        <w:gridCol w:w="4252"/>
      </w:tblGrid>
      <w:tr>
        <w:tc>
          <w:tcPr>
            <w:tcW w:type="dxa" w:w="4252"/>
          </w:tcPr>
          <w:p>
            <w:r>
              <w:t>Vulnerability</w:t>
            </w:r>
          </w:p>
        </w:tc>
        <w:tc>
          <w:tcPr>
            <w:tcW w:type="dxa" w:w="4252"/>
          </w:tcPr>
          <w:p>
            <w:r>
              <w:t>SSL RC4 Cipher Suites Supported (Bar Mitzvah)</w:t>
            </w:r>
          </w:p>
        </w:tc>
      </w:tr>
      <w:tr>
        <w:tc>
          <w:tcPr>
            <w:tcW w:type="dxa" w:w="4252"/>
          </w:tcPr>
          <w:p>
            <w:r>
              <w:t xml:space="preserve">Risk Factor: </w:t>
            </w:r>
          </w:p>
        </w:tc>
        <w:tc>
          <w:tcPr>
            <w:tcW w:type="dxa" w:w="4252"/>
          </w:tcPr>
          <w:p>
            <w:r>
              <w:t>Low</w:t>
            </w:r>
          </w:p>
        </w:tc>
      </w:tr>
      <w:tr>
        <w:tc>
          <w:tcPr>
            <w:tcW w:type="dxa" w:w="4252"/>
          </w:tcPr>
          <w:p>
            <w:r>
              <w:t xml:space="preserve">Synopsis: </w:t>
            </w:r>
          </w:p>
        </w:tc>
        <w:tc>
          <w:tcPr>
            <w:tcW w:type="dxa" w:w="4252"/>
          </w:tcPr>
          <w:p>
            <w:r>
              <w:t>The remote service supports the use of the RC4 cipher.</w:t>
            </w:r>
          </w:p>
        </w:tc>
      </w:tr>
      <w:tr>
        <w:tc>
          <w:tcPr>
            <w:tcW w:type="dxa" w:w="4252"/>
          </w:tcPr>
          <w:p>
            <w:r>
              <w:t xml:space="preserve">Description: </w:t>
            </w:r>
          </w:p>
        </w:tc>
        <w:tc>
          <w:tcPr>
            <w:tcW w:type="dxa" w:w="4252"/>
          </w:tcPr>
          <w:p>
            <w:r>
              <w:t>The remote host supports the use of RC4 in one or more cipher suites.The RC4 cipher is flawed in its generation of a pseudo-random stream of bytes so that a wide variety of small biases are introduced into the stream, decreasing its randomness. If plaintext is repeatedly encrypted (e.g., HTTP cookies), and an attacker is able to obtain many (i.e., tens of millions) ciphertexts, the attacker may be able to derive the plaintext.</w:t>
            </w:r>
          </w:p>
        </w:tc>
      </w:tr>
      <w:tr>
        <w:tc>
          <w:tcPr>
            <w:tcW w:type="dxa" w:w="4252"/>
          </w:tcPr>
          <w:p>
            <w:r>
              <w:t xml:space="preserve">Ips: </w:t>
            </w:r>
          </w:p>
        </w:tc>
        <w:tc>
          <w:tcPr>
            <w:tcW w:type="dxa" w:w="4252"/>
          </w:tcPr>
          <w:p>
            <w:r>
              <w:t>200.32.122.115 (tcp/443)</w:t>
            </w:r>
          </w:p>
        </w:tc>
      </w:tr>
      <w:tr>
        <w:tc>
          <w:tcPr>
            <w:tcW w:type="dxa" w:w="4252"/>
          </w:tcPr>
          <w:p>
            <w:r>
              <w:t xml:space="preserve">Solution: </w:t>
            </w:r>
          </w:p>
        </w:tc>
        <w:tc>
          <w:tcPr>
            <w:tcW w:type="dxa" w:w="4252"/>
          </w:tcPr>
          <w:p>
            <w:r>
              <w:t>Reconfigure the affected application, if possible, to avoid use of RC4 ciphers. Consider using TLS 1.2 with AES-GCM suites subject to browser and web server support.</w:t>
            </w:r>
          </w:p>
        </w:tc>
      </w:tr>
    </w:tbl>
    <w:p>
      <w:r>
        <w:br w:type="page"/>
      </w:r>
    </w:p>
    <w:sectPr w:rsidR="00261AB5" w:rsidSect="00B44A6E">
      <w:headerReference w:type="even" r:id="rId9"/>
      <w:headerReference w:type="default" r:id="rId10"/>
      <w:footerReference w:type="default" r:id="rId11"/>
      <w:type w:val="continuous"/>
      <w:pgSz w:w="11907" w:h="16840" w:code="9"/>
      <w:pgMar w:top="1417" w:right="1701" w:bottom="1417" w:left="1701" w:header="68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C22" w:rsidRDefault="00A60C22" w:rsidP="006A66D8">
      <w:pPr>
        <w:spacing w:after="0" w:line="240" w:lineRule="auto"/>
      </w:pPr>
      <w:r>
        <w:separator/>
      </w:r>
    </w:p>
  </w:endnote>
  <w:endnote w:type="continuationSeparator" w:id="0">
    <w:p w:rsidR="00A60C22" w:rsidRDefault="00A60C22" w:rsidP="006A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altName w:val="Lato Thin"/>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Vrinda">
    <w:panose1 w:val="00000400000000000000"/>
    <w:charset w:val="01"/>
    <w:family w:val="roman"/>
    <w:notTrueType/>
    <w:pitch w:val="variable"/>
  </w:font>
  <w:font w:name="Lato Light">
    <w:panose1 w:val="020F0402020204030203"/>
    <w:charset w:val="00"/>
    <w:family w:val="swiss"/>
    <w:pitch w:val="variable"/>
    <w:sig w:usb0="E10002FF" w:usb1="5000ECFF" w:usb2="00000009" w:usb3="00000000" w:csb0="0000019F" w:csb1="00000000"/>
  </w:font>
  <w:font w:name="Tahoma">
    <w:panose1 w:val="020B060403050404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 w:name="EYInterstate Light">
    <w:altName w:val="Times New Roman"/>
    <w:charset w:val="00"/>
    <w:family w:val="auto"/>
    <w:pitch w:val="variable"/>
    <w:sig w:usb0="00000001" w:usb1="5000206A"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90B" w:rsidRPr="00B44A6E" w:rsidRDefault="0098790B" w:rsidP="008D07B8">
    <w:pPr>
      <w:pStyle w:val="Piedepgina"/>
      <w:jc w:val="right"/>
      <w:rPr>
        <w:rFonts w:cstheme="minorHAnsi"/>
        <w:szCs w:val="18"/>
      </w:rPr>
    </w:pPr>
    <w:r w:rsidRPr="00B44A6E">
      <w:rPr>
        <w:rFonts w:cstheme="minorHAnsi"/>
        <w:szCs w:val="18"/>
      </w:rPr>
      <w:t xml:space="preserve">Página </w:t>
    </w:r>
    <w:r w:rsidRPr="00B44A6E">
      <w:rPr>
        <w:rFonts w:cstheme="minorHAnsi"/>
        <w:szCs w:val="18"/>
      </w:rPr>
      <w:fldChar w:fldCharType="begin"/>
    </w:r>
    <w:r w:rsidRPr="00B44A6E">
      <w:rPr>
        <w:rFonts w:cstheme="minorHAnsi"/>
        <w:szCs w:val="18"/>
      </w:rPr>
      <w:instrText xml:space="preserve"> PAGE   \* MERGEFORMAT </w:instrText>
    </w:r>
    <w:r w:rsidRPr="00B44A6E">
      <w:rPr>
        <w:rFonts w:cstheme="minorHAnsi"/>
        <w:szCs w:val="18"/>
      </w:rPr>
      <w:fldChar w:fldCharType="separate"/>
    </w:r>
    <w:r w:rsidR="00261AB5">
      <w:rPr>
        <w:rFonts w:cstheme="minorHAnsi"/>
        <w:noProof/>
        <w:szCs w:val="18"/>
      </w:rPr>
      <w:t>2</w:t>
    </w:r>
    <w:r w:rsidRPr="00B44A6E">
      <w:rPr>
        <w:rFonts w:cstheme="minorHAnsi"/>
        <w:szCs w:val="18"/>
      </w:rPr>
      <w:fldChar w:fldCharType="end"/>
    </w:r>
    <w:r w:rsidRPr="00B44A6E">
      <w:rPr>
        <w:rFonts w:cstheme="minorHAnsi"/>
        <w:szCs w:val="18"/>
      </w:rPr>
      <w:t xml:space="preserve"> de </w:t>
    </w:r>
    <w:r w:rsidRPr="00B44A6E">
      <w:rPr>
        <w:rFonts w:cstheme="minorHAnsi"/>
        <w:szCs w:val="18"/>
      </w:rPr>
      <w:fldChar w:fldCharType="begin"/>
    </w:r>
    <w:r w:rsidRPr="00B44A6E">
      <w:rPr>
        <w:rFonts w:cstheme="minorHAnsi"/>
        <w:szCs w:val="18"/>
      </w:rPr>
      <w:instrText xml:space="preserve"> NUMPAGES   \* MERGEFORMAT </w:instrText>
    </w:r>
    <w:r w:rsidRPr="00B44A6E">
      <w:rPr>
        <w:rFonts w:cstheme="minorHAnsi"/>
        <w:szCs w:val="18"/>
      </w:rPr>
      <w:fldChar w:fldCharType="separate"/>
    </w:r>
    <w:r w:rsidR="00261AB5">
      <w:rPr>
        <w:rFonts w:cstheme="minorHAnsi"/>
        <w:noProof/>
        <w:szCs w:val="18"/>
      </w:rPr>
      <w:t>2</w:t>
    </w:r>
    <w:r w:rsidRPr="00B44A6E">
      <w:rPr>
        <w:rFonts w:cstheme="minorHAnsi"/>
        <w:szCs w:val="18"/>
      </w:rPr>
      <w:fldChar w:fldCharType="end"/>
    </w:r>
    <w:r w:rsidRPr="00B44A6E">
      <w:rPr>
        <w:rFonts w:cstheme="minorHAnsi"/>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C22" w:rsidRDefault="00A60C22" w:rsidP="006A66D8">
      <w:pPr>
        <w:spacing w:after="0" w:line="240" w:lineRule="auto"/>
      </w:pPr>
      <w:r>
        <w:separator/>
      </w:r>
    </w:p>
  </w:footnote>
  <w:footnote w:type="continuationSeparator" w:id="0">
    <w:p w:rsidR="00A60C22" w:rsidRDefault="00A60C22" w:rsidP="006A6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90B" w:rsidRDefault="00A60C22">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7126969" o:spid="_x0000_s2059" type="#_x0000_t75" style="position:absolute;margin-left:0;margin-top:0;width:595.15pt;height:841.85pt;z-index:-251658240;mso-position-horizontal:center;mso-position-horizontal-relative:margin;mso-position-vertical:center;mso-position-vertical-relative:margin" o:allowincell="f">
          <v:imagedata r:id="rId1" o:title="btrconsulting-template-a4-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90B" w:rsidRDefault="0098790B">
    <w:pPr>
      <w:pStyle w:val="Encabezado"/>
    </w:pPr>
    <w:r>
      <w:rPr>
        <w:noProof/>
        <w:lang w:eastAsia="es-AR"/>
      </w:rPr>
      <w:drawing>
        <wp:anchor distT="0" distB="0" distL="114300" distR="114300" simplePos="0" relativeHeight="251657216" behindDoc="1" locked="0" layoutInCell="1" allowOverlap="1" wp14:anchorId="4A2E1B39" wp14:editId="65D727B5">
          <wp:simplePos x="0" y="0"/>
          <wp:positionH relativeFrom="page">
            <wp:posOffset>-635</wp:posOffset>
          </wp:positionH>
          <wp:positionV relativeFrom="paragraph">
            <wp:posOffset>-434975</wp:posOffset>
          </wp:positionV>
          <wp:extent cx="7553325" cy="10687050"/>
          <wp:effectExtent l="0" t="0" r="9525" b="0"/>
          <wp:wrapNone/>
          <wp:docPr id="39" name="4 Imagen" descr="btrconsulting-template-a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rconsulting-template-a4-02.png"/>
                  <pic:cNvPicPr/>
                </pic:nvPicPr>
                <pic:blipFill>
                  <a:blip r:embed="rId1"/>
                  <a:stretch>
                    <a:fillRect/>
                  </a:stretch>
                </pic:blipFill>
                <pic:spPr>
                  <a:xfrm>
                    <a:off x="0" y="0"/>
                    <a:ext cx="7553325" cy="10687050"/>
                  </a:xfrm>
                  <a:prstGeom prst="rect">
                    <a:avLst/>
                  </a:prstGeom>
                </pic:spPr>
              </pic:pic>
            </a:graphicData>
          </a:graphic>
        </wp:anchor>
      </w:drawing>
    </w:r>
  </w:p>
  <w:p w:rsidR="0098790B" w:rsidRDefault="0098790B">
    <w:pPr>
      <w:pStyle w:val="Encabezado"/>
    </w:pPr>
  </w:p>
  <w:p w:rsidR="0098790B" w:rsidRDefault="0098790B">
    <w:pPr>
      <w:pStyle w:val="Encabezado"/>
    </w:pPr>
  </w:p>
  <w:p w:rsidR="0098790B" w:rsidRDefault="0098790B">
    <w:pPr>
      <w:pStyle w:val="Encabezado"/>
    </w:pPr>
  </w:p>
  <w:p w:rsidR="0098790B" w:rsidRDefault="009879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start w:val="1"/>
      <w:numFmt w:val="bullet"/>
      <w:pStyle w:val="Listaconvietas1"/>
      <w:lvlText w:val=""/>
      <w:lvlJc w:val="left"/>
      <w:pPr>
        <w:tabs>
          <w:tab w:val="num" w:pos="360"/>
        </w:tabs>
        <w:ind w:left="245" w:hanging="245"/>
      </w:pPr>
      <w:rPr>
        <w:rFonts w:ascii="Wingdings" w:hAnsi="Wingdings"/>
      </w:rPr>
    </w:lvl>
  </w:abstractNum>
  <w:abstractNum w:abstractNumId="1">
    <w:nsid w:val="01705599"/>
    <w:multiLevelType w:val="hybridMultilevel"/>
    <w:tmpl w:val="08E2332E"/>
    <w:lvl w:ilvl="0" w:tplc="FE583A6C">
      <w:start w:val="1"/>
      <w:numFmt w:val="bullet"/>
      <w:lvlText w:val=""/>
      <w:lvlJc w:val="left"/>
      <w:pPr>
        <w:tabs>
          <w:tab w:val="num" w:pos="723"/>
        </w:tabs>
        <w:ind w:left="723" w:hanging="360"/>
      </w:pPr>
      <w:rPr>
        <w:rFonts w:ascii="Wingdings" w:hAnsi="Wingdings" w:hint="default"/>
        <w:color w:val="E36C0A" w:themeColor="accent6" w:themeShade="BF"/>
        <w:u w:color="3333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905637"/>
    <w:multiLevelType w:val="hybridMultilevel"/>
    <w:tmpl w:val="64E2AE70"/>
    <w:lvl w:ilvl="0" w:tplc="FE583A6C">
      <w:start w:val="1"/>
      <w:numFmt w:val="bullet"/>
      <w:lvlText w:val=""/>
      <w:lvlJc w:val="left"/>
      <w:pPr>
        <w:tabs>
          <w:tab w:val="num" w:pos="726"/>
        </w:tabs>
        <w:ind w:left="726" w:hanging="360"/>
      </w:pPr>
      <w:rPr>
        <w:rFonts w:ascii="Wingdings" w:hAnsi="Wingdings" w:hint="default"/>
        <w:color w:val="E36C0A" w:themeColor="accent6" w:themeShade="BF"/>
        <w:u w:color="333399"/>
      </w:rPr>
    </w:lvl>
    <w:lvl w:ilvl="1" w:tplc="04090003">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3">
    <w:nsid w:val="09B92F30"/>
    <w:multiLevelType w:val="hybridMultilevel"/>
    <w:tmpl w:val="FDAC55F4"/>
    <w:lvl w:ilvl="0" w:tplc="6DC487B2">
      <w:start w:val="1"/>
      <w:numFmt w:val="bullet"/>
      <w:lvlText w:val=""/>
      <w:lvlJc w:val="left"/>
      <w:pPr>
        <w:tabs>
          <w:tab w:val="num" w:pos="726"/>
        </w:tabs>
        <w:ind w:left="726" w:hanging="360"/>
      </w:pPr>
      <w:rPr>
        <w:rFonts w:ascii="Wingdings" w:hAnsi="Wingdings" w:hint="default"/>
        <w:color w:val="FF4C00"/>
        <w:u w:color="333399"/>
      </w:rPr>
    </w:lvl>
    <w:lvl w:ilvl="1" w:tplc="04090003">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4">
    <w:nsid w:val="09DF5CC4"/>
    <w:multiLevelType w:val="hybridMultilevel"/>
    <w:tmpl w:val="519E83F0"/>
    <w:lvl w:ilvl="0" w:tplc="2006CD3C">
      <w:start w:val="1"/>
      <w:numFmt w:val="bullet"/>
      <w:lvlText w:val=""/>
      <w:lvlJc w:val="left"/>
      <w:pPr>
        <w:tabs>
          <w:tab w:val="num" w:pos="723"/>
        </w:tabs>
        <w:ind w:left="723" w:hanging="360"/>
      </w:pPr>
      <w:rPr>
        <w:rFonts w:ascii="Wingdings" w:hAnsi="Wingdings" w:hint="default"/>
        <w:color w:val="auto"/>
        <w:u w:color="333399"/>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780A0E"/>
    <w:multiLevelType w:val="multilevel"/>
    <w:tmpl w:val="C3309B2A"/>
    <w:lvl w:ilvl="0">
      <w:start w:val="1"/>
      <w:numFmt w:val="bullet"/>
      <w:lvlText w:val="▪"/>
      <w:lvlJc w:val="left"/>
      <w:pPr>
        <w:ind w:left="723" w:hanging="360"/>
      </w:pPr>
      <w:rPr>
        <w:rFonts w:ascii="Arial" w:eastAsia="Arial" w:hAnsi="Arial" w:cs="Arial"/>
        <w:color w:val="FF4C00"/>
        <w:u w:val="none"/>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0DA34CC1"/>
    <w:multiLevelType w:val="multilevel"/>
    <w:tmpl w:val="7478AFA6"/>
    <w:lvl w:ilvl="0">
      <w:start w:val="1"/>
      <w:numFmt w:val="bullet"/>
      <w:lvlText w:val="▪"/>
      <w:lvlJc w:val="left"/>
      <w:pPr>
        <w:ind w:left="723" w:hanging="360"/>
      </w:pPr>
      <w:rPr>
        <w:rFonts w:ascii="Arial" w:eastAsia="Arial" w:hAnsi="Arial" w:cs="Arial"/>
        <w:color w:val="FF4C00"/>
        <w:u w:val="none"/>
      </w:rPr>
    </w:lvl>
    <w:lvl w:ilvl="1">
      <w:start w:val="1"/>
      <w:numFmt w:val="bullet"/>
      <w:lvlText w:val="−"/>
      <w:lvlJc w:val="left"/>
      <w:pPr>
        <w:ind w:left="1440" w:hanging="360"/>
      </w:pPr>
      <w:rPr>
        <w:rFonts w:ascii="Arial" w:eastAsia="Arial" w:hAnsi="Arial" w:cs="Arial"/>
        <w:color w:val="333399"/>
        <w:u w:val="none"/>
      </w:rPr>
    </w:lvl>
    <w:lvl w:ilvl="2">
      <w:start w:val="1"/>
      <w:numFmt w:val="bullet"/>
      <w:lvlText w:val="●"/>
      <w:lvlJc w:val="left"/>
      <w:pPr>
        <w:ind w:left="2160" w:hanging="360"/>
      </w:pPr>
      <w:rPr>
        <w:rFonts w:ascii="Arial" w:eastAsia="Arial" w:hAnsi="Arial" w:cs="Arial"/>
        <w:color w:val="000000"/>
        <w:u w:val="none"/>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11245097"/>
    <w:multiLevelType w:val="hybridMultilevel"/>
    <w:tmpl w:val="12F4946C"/>
    <w:lvl w:ilvl="0" w:tplc="FE583A6C">
      <w:start w:val="1"/>
      <w:numFmt w:val="bullet"/>
      <w:lvlText w:val=""/>
      <w:lvlJc w:val="left"/>
      <w:pPr>
        <w:ind w:left="720" w:hanging="360"/>
      </w:pPr>
      <w:rPr>
        <w:rFonts w:ascii="Wingdings" w:hAnsi="Wingdings" w:hint="default"/>
        <w:color w:val="E36C0A" w:themeColor="accent6" w:themeShade="BF"/>
        <w:u w:color="3333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8800A65"/>
    <w:multiLevelType w:val="hybridMultilevel"/>
    <w:tmpl w:val="FA460CB2"/>
    <w:lvl w:ilvl="0" w:tplc="6DC487B2">
      <w:start w:val="1"/>
      <w:numFmt w:val="bullet"/>
      <w:lvlText w:val=""/>
      <w:lvlJc w:val="left"/>
      <w:pPr>
        <w:tabs>
          <w:tab w:val="num" w:pos="723"/>
        </w:tabs>
        <w:ind w:left="723" w:hanging="360"/>
      </w:pPr>
      <w:rPr>
        <w:rFonts w:ascii="Wingdings" w:hAnsi="Wingdings" w:hint="default"/>
        <w:color w:val="FF4C00"/>
        <w:u w:color="3333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DB0A16"/>
    <w:multiLevelType w:val="hybridMultilevel"/>
    <w:tmpl w:val="3CAC0ABE"/>
    <w:lvl w:ilvl="0" w:tplc="6DC487B2">
      <w:start w:val="1"/>
      <w:numFmt w:val="bullet"/>
      <w:lvlText w:val=""/>
      <w:lvlJc w:val="left"/>
      <w:pPr>
        <w:tabs>
          <w:tab w:val="num" w:pos="723"/>
        </w:tabs>
        <w:ind w:left="723" w:hanging="360"/>
      </w:pPr>
      <w:rPr>
        <w:rFonts w:ascii="Wingdings" w:hAnsi="Wingdings" w:hint="default"/>
        <w:color w:val="FF4C00"/>
        <w:u w:color="3333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5B42B5"/>
    <w:multiLevelType w:val="hybridMultilevel"/>
    <w:tmpl w:val="CF103730"/>
    <w:lvl w:ilvl="0" w:tplc="6DC487B2">
      <w:start w:val="1"/>
      <w:numFmt w:val="bullet"/>
      <w:lvlText w:val=""/>
      <w:lvlJc w:val="left"/>
      <w:pPr>
        <w:tabs>
          <w:tab w:val="num" w:pos="726"/>
        </w:tabs>
        <w:ind w:left="726" w:hanging="360"/>
      </w:pPr>
      <w:rPr>
        <w:rFonts w:ascii="Wingdings" w:hAnsi="Wingdings" w:hint="default"/>
        <w:color w:val="FF4C00"/>
        <w:u w:color="333399"/>
      </w:rPr>
    </w:lvl>
    <w:lvl w:ilvl="1" w:tplc="04090003">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11">
    <w:nsid w:val="202905C5"/>
    <w:multiLevelType w:val="multilevel"/>
    <w:tmpl w:val="25D4834A"/>
    <w:lvl w:ilvl="0">
      <w:start w:val="1"/>
      <w:numFmt w:val="bullet"/>
      <w:lvlText w:val="▪"/>
      <w:lvlJc w:val="left"/>
      <w:pPr>
        <w:ind w:left="723" w:hanging="360"/>
      </w:pPr>
      <w:rPr>
        <w:rFonts w:ascii="Arial" w:eastAsia="Arial" w:hAnsi="Arial" w:cs="Arial"/>
        <w:color w:val="FF4C00"/>
        <w:u w:val="none"/>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nsid w:val="25AB5AC7"/>
    <w:multiLevelType w:val="hybridMultilevel"/>
    <w:tmpl w:val="77D49DDA"/>
    <w:lvl w:ilvl="0" w:tplc="6DC487B2">
      <w:start w:val="1"/>
      <w:numFmt w:val="bullet"/>
      <w:lvlText w:val=""/>
      <w:lvlJc w:val="left"/>
      <w:pPr>
        <w:tabs>
          <w:tab w:val="num" w:pos="726"/>
        </w:tabs>
        <w:ind w:left="726" w:hanging="360"/>
      </w:pPr>
      <w:rPr>
        <w:rFonts w:ascii="Wingdings" w:hAnsi="Wingdings" w:hint="default"/>
        <w:color w:val="FF4C00"/>
        <w:u w:color="333399"/>
      </w:rPr>
    </w:lvl>
    <w:lvl w:ilvl="1" w:tplc="04090003">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13">
    <w:nsid w:val="26177C2E"/>
    <w:multiLevelType w:val="hybridMultilevel"/>
    <w:tmpl w:val="8BE2D7D2"/>
    <w:lvl w:ilvl="0" w:tplc="6DC487B2">
      <w:start w:val="1"/>
      <w:numFmt w:val="bullet"/>
      <w:lvlText w:val=""/>
      <w:lvlJc w:val="left"/>
      <w:pPr>
        <w:ind w:left="720" w:hanging="360"/>
      </w:pPr>
      <w:rPr>
        <w:rFonts w:ascii="Wingdings" w:hAnsi="Wingdings" w:hint="default"/>
        <w:color w:val="FF4C00"/>
        <w:u w:color="333399"/>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626350D"/>
    <w:multiLevelType w:val="hybridMultilevel"/>
    <w:tmpl w:val="D1E033E8"/>
    <w:lvl w:ilvl="0" w:tplc="6DC487B2">
      <w:start w:val="1"/>
      <w:numFmt w:val="bullet"/>
      <w:lvlText w:val=""/>
      <w:lvlJc w:val="left"/>
      <w:pPr>
        <w:tabs>
          <w:tab w:val="num" w:pos="726"/>
        </w:tabs>
        <w:ind w:left="726" w:hanging="360"/>
      </w:pPr>
      <w:rPr>
        <w:rFonts w:ascii="Wingdings" w:hAnsi="Wingdings" w:hint="default"/>
        <w:color w:val="FF4C00"/>
        <w:u w:color="333399"/>
      </w:rPr>
    </w:lvl>
    <w:lvl w:ilvl="1" w:tplc="04090003">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15">
    <w:nsid w:val="27C725F7"/>
    <w:multiLevelType w:val="hybridMultilevel"/>
    <w:tmpl w:val="A38808E4"/>
    <w:lvl w:ilvl="0" w:tplc="EC8A1906">
      <w:start w:val="1"/>
      <w:numFmt w:val="bullet"/>
      <w:pStyle w:val="BulletcuadradoBTR"/>
      <w:lvlText w:val=""/>
      <w:lvlJc w:val="left"/>
      <w:pPr>
        <w:ind w:left="720" w:hanging="360"/>
      </w:pPr>
      <w:rPr>
        <w:rFonts w:ascii="Wingdings" w:hAnsi="Wingdings" w:hint="default"/>
        <w:color w:val="C0504D" w:themeColor="accent2"/>
      </w:rPr>
    </w:lvl>
    <w:lvl w:ilvl="1" w:tplc="FB7676B6">
      <w:start w:val="1"/>
      <w:numFmt w:val="bullet"/>
      <w:lvlText w:val="o"/>
      <w:lvlJc w:val="left"/>
      <w:pPr>
        <w:ind w:left="1440" w:hanging="360"/>
      </w:pPr>
      <w:rPr>
        <w:rFonts w:ascii="Courier New" w:hAnsi="Courier New" w:hint="default"/>
        <w:color w:val="C0504D" w:themeColor="accent2"/>
      </w:rPr>
    </w:lvl>
    <w:lvl w:ilvl="2" w:tplc="92985732">
      <w:start w:val="1"/>
      <w:numFmt w:val="bullet"/>
      <w:lvlText w:val=""/>
      <w:lvlJc w:val="left"/>
      <w:pPr>
        <w:ind w:left="2160" w:hanging="360"/>
      </w:pPr>
      <w:rPr>
        <w:rFonts w:ascii="Wingdings" w:hAnsi="Wingdings" w:hint="default"/>
        <w:color w:val="C0504D" w:themeColor="accent2"/>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1F10D6"/>
    <w:multiLevelType w:val="multilevel"/>
    <w:tmpl w:val="34A27D06"/>
    <w:lvl w:ilvl="0">
      <w:start w:val="1"/>
      <w:numFmt w:val="bullet"/>
      <w:lvlText w:val="▪"/>
      <w:lvlJc w:val="left"/>
      <w:pPr>
        <w:ind w:left="723" w:hanging="360"/>
      </w:pPr>
      <w:rPr>
        <w:rFonts w:ascii="Arial" w:eastAsia="Arial" w:hAnsi="Arial" w:cs="Arial"/>
        <w:color w:val="FF4C00"/>
        <w:u w:val="none"/>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nsid w:val="2F242AD8"/>
    <w:multiLevelType w:val="hybridMultilevel"/>
    <w:tmpl w:val="D7CC3346"/>
    <w:lvl w:ilvl="0" w:tplc="6DC487B2">
      <w:start w:val="1"/>
      <w:numFmt w:val="bullet"/>
      <w:lvlText w:val=""/>
      <w:lvlJc w:val="left"/>
      <w:pPr>
        <w:tabs>
          <w:tab w:val="num" w:pos="723"/>
        </w:tabs>
        <w:ind w:left="723" w:hanging="360"/>
      </w:pPr>
      <w:rPr>
        <w:rFonts w:ascii="Wingdings" w:hAnsi="Wingdings" w:hint="default"/>
        <w:color w:val="FF4C00"/>
        <w:u w:color="333399"/>
      </w:rPr>
    </w:lvl>
    <w:lvl w:ilvl="1" w:tplc="18722A98">
      <w:start w:val="1"/>
      <w:numFmt w:val="bullet"/>
      <w:lvlText w:val=""/>
      <w:lvlJc w:val="left"/>
      <w:pPr>
        <w:tabs>
          <w:tab w:val="num" w:pos="1440"/>
        </w:tabs>
        <w:ind w:left="1440" w:hanging="360"/>
      </w:pPr>
      <w:rPr>
        <w:rFonts w:ascii="Symbol" w:hAnsi="Symbol" w:hint="default"/>
        <w:color w:val="333399"/>
        <w:u w:color="333399"/>
      </w:rPr>
    </w:lvl>
    <w:lvl w:ilvl="2" w:tplc="5F467CFA">
      <w:start w:val="1"/>
      <w:numFmt w:val="bullet"/>
      <w:lvlText w:val=""/>
      <w:lvlJc w:val="left"/>
      <w:pPr>
        <w:tabs>
          <w:tab w:val="num" w:pos="2160"/>
        </w:tabs>
        <w:ind w:left="2160" w:hanging="360"/>
      </w:pPr>
      <w:rPr>
        <w:rFonts w:ascii="Symbol" w:hAnsi="Symbol" w:hint="default"/>
        <w:color w:val="auto"/>
        <w:u w:color="333399"/>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8748DF"/>
    <w:multiLevelType w:val="hybridMultilevel"/>
    <w:tmpl w:val="892E3F98"/>
    <w:lvl w:ilvl="0" w:tplc="6DC487B2">
      <w:start w:val="1"/>
      <w:numFmt w:val="bullet"/>
      <w:lvlText w:val=""/>
      <w:lvlJc w:val="left"/>
      <w:pPr>
        <w:tabs>
          <w:tab w:val="num" w:pos="723"/>
        </w:tabs>
        <w:ind w:left="723" w:hanging="360"/>
      </w:pPr>
      <w:rPr>
        <w:rFonts w:ascii="Wingdings" w:hAnsi="Wingdings" w:hint="default"/>
        <w:color w:val="FF4C00"/>
        <w:u w:color="3333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23D18C4"/>
    <w:multiLevelType w:val="hybridMultilevel"/>
    <w:tmpl w:val="7AB618BC"/>
    <w:lvl w:ilvl="0" w:tplc="9FE8072A">
      <w:start w:val="1"/>
      <w:numFmt w:val="bullet"/>
      <w:lvlText w:val=""/>
      <w:lvlJc w:val="left"/>
      <w:pPr>
        <w:ind w:left="720" w:hanging="360"/>
      </w:pPr>
      <w:rPr>
        <w:rFonts w:ascii="Wingdings" w:hAnsi="Wingdings" w:hint="default"/>
        <w:color w:val="F79646" w:themeColor="accent6"/>
        <w:u w:color="FFCC00"/>
      </w:rPr>
    </w:lvl>
    <w:lvl w:ilvl="1" w:tplc="FB7676B6">
      <w:start w:val="1"/>
      <w:numFmt w:val="bullet"/>
      <w:lvlText w:val="o"/>
      <w:lvlJc w:val="left"/>
      <w:pPr>
        <w:ind w:left="1440" w:hanging="360"/>
      </w:pPr>
      <w:rPr>
        <w:rFonts w:ascii="Courier New" w:hAnsi="Courier New" w:hint="default"/>
        <w:color w:val="C0504D" w:themeColor="accent2"/>
      </w:rPr>
    </w:lvl>
    <w:lvl w:ilvl="2" w:tplc="92985732">
      <w:start w:val="1"/>
      <w:numFmt w:val="bullet"/>
      <w:lvlText w:val=""/>
      <w:lvlJc w:val="left"/>
      <w:pPr>
        <w:ind w:left="2160" w:hanging="360"/>
      </w:pPr>
      <w:rPr>
        <w:rFonts w:ascii="Wingdings" w:hAnsi="Wingdings" w:hint="default"/>
        <w:color w:val="C0504D" w:themeColor="accent2"/>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8C4A5A"/>
    <w:multiLevelType w:val="hybridMultilevel"/>
    <w:tmpl w:val="B560C9C4"/>
    <w:lvl w:ilvl="0" w:tplc="C7A816C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3D7C0E91"/>
    <w:multiLevelType w:val="hybridMultilevel"/>
    <w:tmpl w:val="36163C6C"/>
    <w:lvl w:ilvl="0" w:tplc="E9CCDC3A">
      <w:start w:val="1"/>
      <w:numFmt w:val="bullet"/>
      <w:pStyle w:val="BulletBTR"/>
      <w:lvlText w:val="‐"/>
      <w:lvlJc w:val="left"/>
      <w:pPr>
        <w:ind w:left="726" w:hanging="360"/>
      </w:pPr>
      <w:rPr>
        <w:rFonts w:ascii="Calibri Light" w:hAnsi="Calibri Light" w:hint="default"/>
        <w:color w:val="FF0000"/>
        <w:u w:color="333399"/>
      </w:rPr>
    </w:lvl>
    <w:lvl w:ilvl="1" w:tplc="04090003">
      <w:start w:val="1"/>
      <w:numFmt w:val="bullet"/>
      <w:lvlText w:val="o"/>
      <w:lvlJc w:val="left"/>
      <w:pPr>
        <w:tabs>
          <w:tab w:val="num" w:pos="1443"/>
        </w:tabs>
        <w:ind w:left="1443" w:hanging="360"/>
      </w:pPr>
      <w:rPr>
        <w:rFonts w:ascii="Courier New" w:hAnsi="Courier New" w:cs="Courier New" w:hint="default"/>
      </w:rPr>
    </w:lvl>
    <w:lvl w:ilvl="2" w:tplc="04090005">
      <w:start w:val="1"/>
      <w:numFmt w:val="bullet"/>
      <w:lvlText w:val=""/>
      <w:lvlJc w:val="left"/>
      <w:pPr>
        <w:tabs>
          <w:tab w:val="num" w:pos="2163"/>
        </w:tabs>
        <w:ind w:left="2163" w:hanging="360"/>
      </w:pPr>
      <w:rPr>
        <w:rFonts w:ascii="Wingdings" w:hAnsi="Wingdings" w:hint="default"/>
      </w:rPr>
    </w:lvl>
    <w:lvl w:ilvl="3" w:tplc="0409000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22">
    <w:nsid w:val="4545296A"/>
    <w:multiLevelType w:val="hybridMultilevel"/>
    <w:tmpl w:val="FF10BD94"/>
    <w:lvl w:ilvl="0" w:tplc="6DC487B2">
      <w:start w:val="1"/>
      <w:numFmt w:val="bullet"/>
      <w:lvlText w:val=""/>
      <w:lvlJc w:val="left"/>
      <w:pPr>
        <w:ind w:left="720" w:hanging="360"/>
      </w:pPr>
      <w:rPr>
        <w:rFonts w:ascii="Wingdings" w:hAnsi="Wingdings" w:hint="default"/>
        <w:color w:val="FF4C00"/>
        <w:u w:color="3333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86C0C34"/>
    <w:multiLevelType w:val="hybridMultilevel"/>
    <w:tmpl w:val="E924D240"/>
    <w:lvl w:ilvl="0" w:tplc="9DFE9CB2">
      <w:numFmt w:val="bullet"/>
      <w:lvlText w:val=""/>
      <w:lvlJc w:val="left"/>
      <w:pPr>
        <w:ind w:left="1065" w:hanging="705"/>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5514E43"/>
    <w:multiLevelType w:val="hybridMultilevel"/>
    <w:tmpl w:val="4A8C4B28"/>
    <w:lvl w:ilvl="0" w:tplc="FE583A6C">
      <w:start w:val="1"/>
      <w:numFmt w:val="bullet"/>
      <w:lvlText w:val=""/>
      <w:lvlJc w:val="left"/>
      <w:pPr>
        <w:tabs>
          <w:tab w:val="num" w:pos="723"/>
        </w:tabs>
        <w:ind w:left="723" w:hanging="360"/>
      </w:pPr>
      <w:rPr>
        <w:rFonts w:ascii="Wingdings" w:hAnsi="Wingdings" w:hint="default"/>
        <w:color w:val="E36C0A" w:themeColor="accent6" w:themeShade="BF"/>
        <w:u w:color="3333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7B2F04"/>
    <w:multiLevelType w:val="hybridMultilevel"/>
    <w:tmpl w:val="BD12D1FE"/>
    <w:lvl w:ilvl="0" w:tplc="FE583A6C">
      <w:start w:val="1"/>
      <w:numFmt w:val="bullet"/>
      <w:lvlText w:val=""/>
      <w:lvlJc w:val="left"/>
      <w:pPr>
        <w:tabs>
          <w:tab w:val="num" w:pos="723"/>
        </w:tabs>
        <w:ind w:left="723" w:hanging="360"/>
      </w:pPr>
      <w:rPr>
        <w:rFonts w:ascii="Wingdings" w:hAnsi="Wingdings" w:hint="default"/>
        <w:color w:val="E36C0A" w:themeColor="accent6" w:themeShade="BF"/>
        <w:u w:color="3333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E719F4"/>
    <w:multiLevelType w:val="hybridMultilevel"/>
    <w:tmpl w:val="D070DDD0"/>
    <w:lvl w:ilvl="0" w:tplc="13A0554A">
      <w:start w:val="1"/>
      <w:numFmt w:val="decimal"/>
      <w:pStyle w:val="BTRNumbering"/>
      <w:lvlText w:val="%1."/>
      <w:lvlJc w:val="left"/>
      <w:pPr>
        <w:ind w:left="720" w:hanging="360"/>
      </w:pPr>
      <w:rPr>
        <w:rFonts w:hint="default"/>
        <w:color w:val="F79646" w:themeColor="accent6"/>
      </w:rPr>
    </w:lvl>
    <w:lvl w:ilvl="1" w:tplc="DB9C763A">
      <w:start w:val="1"/>
      <w:numFmt w:val="lowerLetter"/>
      <w:lvlText w:val="%2."/>
      <w:lvlJc w:val="left"/>
      <w:pPr>
        <w:ind w:left="1440" w:hanging="360"/>
      </w:pPr>
      <w:rPr>
        <w:rFonts w:hint="default"/>
        <w:color w:val="C0504D"/>
      </w:rPr>
    </w:lvl>
    <w:lvl w:ilvl="2" w:tplc="1DF2184C">
      <w:start w:val="1"/>
      <w:numFmt w:val="lowerRoman"/>
      <w:lvlText w:val="%3."/>
      <w:lvlJc w:val="right"/>
      <w:pPr>
        <w:ind w:left="2160" w:hanging="180"/>
      </w:pPr>
      <w:rPr>
        <w:rFonts w:hint="default"/>
        <w:color w:val="C0504D"/>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D71DCD"/>
    <w:multiLevelType w:val="hybridMultilevel"/>
    <w:tmpl w:val="FCB2F484"/>
    <w:lvl w:ilvl="0" w:tplc="FE583A6C">
      <w:start w:val="1"/>
      <w:numFmt w:val="bullet"/>
      <w:lvlText w:val=""/>
      <w:lvlJc w:val="left"/>
      <w:pPr>
        <w:tabs>
          <w:tab w:val="num" w:pos="726"/>
        </w:tabs>
        <w:ind w:left="726" w:hanging="360"/>
      </w:pPr>
      <w:rPr>
        <w:rFonts w:ascii="Wingdings" w:hAnsi="Wingdings" w:hint="default"/>
        <w:color w:val="E36C0A" w:themeColor="accent6" w:themeShade="BF"/>
        <w:u w:color="333399"/>
      </w:rPr>
    </w:lvl>
    <w:lvl w:ilvl="1" w:tplc="04090003">
      <w:start w:val="1"/>
      <w:numFmt w:val="bullet"/>
      <w:lvlText w:val="o"/>
      <w:lvlJc w:val="left"/>
      <w:pPr>
        <w:tabs>
          <w:tab w:val="num" w:pos="1443"/>
        </w:tabs>
        <w:ind w:left="1443" w:hanging="360"/>
      </w:pPr>
      <w:rPr>
        <w:rFonts w:ascii="Courier New" w:hAnsi="Courier New" w:cs="Courier New" w:hint="default"/>
      </w:rPr>
    </w:lvl>
    <w:lvl w:ilvl="2" w:tplc="04090005">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28">
    <w:nsid w:val="5C796339"/>
    <w:multiLevelType w:val="hybridMultilevel"/>
    <w:tmpl w:val="F7A2C95E"/>
    <w:lvl w:ilvl="0" w:tplc="6A361904">
      <w:start w:val="1"/>
      <w:numFmt w:val="bullet"/>
      <w:pStyle w:val="BTRBullets"/>
      <w:lvlText w:val=""/>
      <w:lvlJc w:val="left"/>
      <w:pPr>
        <w:ind w:left="1800" w:hanging="360"/>
      </w:pPr>
      <w:rPr>
        <w:rFonts w:ascii="Wingdings" w:hAnsi="Wingdings" w:hint="default"/>
        <w:color w:val="F79646" w:themeColor="accent6"/>
      </w:rPr>
    </w:lvl>
    <w:lvl w:ilvl="1" w:tplc="E18665B8">
      <w:start w:val="1"/>
      <w:numFmt w:val="bullet"/>
      <w:lvlText w:val="o"/>
      <w:lvlJc w:val="left"/>
      <w:pPr>
        <w:ind w:left="2520" w:hanging="360"/>
      </w:pPr>
      <w:rPr>
        <w:rFonts w:ascii="Courier New" w:hAnsi="Courier New" w:hint="default"/>
        <w:color w:val="C0504D"/>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7C3631F"/>
    <w:multiLevelType w:val="hybridMultilevel"/>
    <w:tmpl w:val="DBFE259E"/>
    <w:lvl w:ilvl="0" w:tplc="6DC487B2">
      <w:start w:val="1"/>
      <w:numFmt w:val="bullet"/>
      <w:lvlText w:val=""/>
      <w:lvlJc w:val="left"/>
      <w:pPr>
        <w:tabs>
          <w:tab w:val="num" w:pos="726"/>
        </w:tabs>
        <w:ind w:left="726" w:hanging="360"/>
      </w:pPr>
      <w:rPr>
        <w:rFonts w:ascii="Wingdings" w:hAnsi="Wingdings" w:hint="default"/>
        <w:color w:val="FF4C00"/>
        <w:u w:color="333399"/>
      </w:rPr>
    </w:lvl>
    <w:lvl w:ilvl="1" w:tplc="04090003">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30">
    <w:nsid w:val="7026319E"/>
    <w:multiLevelType w:val="hybridMultilevel"/>
    <w:tmpl w:val="4EF458D4"/>
    <w:lvl w:ilvl="0" w:tplc="FE583A6C">
      <w:start w:val="1"/>
      <w:numFmt w:val="bullet"/>
      <w:lvlText w:val=""/>
      <w:lvlJc w:val="left"/>
      <w:pPr>
        <w:tabs>
          <w:tab w:val="num" w:pos="723"/>
        </w:tabs>
        <w:ind w:left="723" w:hanging="360"/>
      </w:pPr>
      <w:rPr>
        <w:rFonts w:ascii="Wingdings" w:hAnsi="Wingdings" w:hint="default"/>
        <w:color w:val="E36C0A" w:themeColor="accent6" w:themeShade="BF"/>
        <w:u w:color="3333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1B6AB4"/>
    <w:multiLevelType w:val="hybridMultilevel"/>
    <w:tmpl w:val="5FE8DD62"/>
    <w:lvl w:ilvl="0" w:tplc="925C3602">
      <w:start w:val="1"/>
      <w:numFmt w:val="bullet"/>
      <w:lvlText w:val=""/>
      <w:lvlJc w:val="left"/>
      <w:pPr>
        <w:ind w:left="405" w:hanging="360"/>
      </w:pPr>
      <w:rPr>
        <w:rFonts w:ascii="Symbol" w:eastAsiaTheme="minorHAnsi" w:hAnsi="Symbol"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32">
    <w:nsid w:val="76CE7BF5"/>
    <w:multiLevelType w:val="hybridMultilevel"/>
    <w:tmpl w:val="FF0AD8E8"/>
    <w:lvl w:ilvl="0" w:tplc="C7B0613A">
      <w:start w:val="1"/>
      <w:numFmt w:val="bullet"/>
      <w:lvlText w:val=""/>
      <w:lvlJc w:val="left"/>
      <w:pPr>
        <w:tabs>
          <w:tab w:val="num" w:pos="723"/>
        </w:tabs>
        <w:ind w:left="723" w:hanging="360"/>
      </w:pPr>
      <w:rPr>
        <w:rFonts w:ascii="Wingdings" w:hAnsi="Wingdings" w:hint="default"/>
        <w:color w:val="F79646" w:themeColor="accent6"/>
        <w:u w:color="333399"/>
      </w:rPr>
    </w:lvl>
    <w:lvl w:ilvl="1" w:tplc="C2C0B4A6">
      <w:start w:val="1"/>
      <w:numFmt w:val="bullet"/>
      <w:lvlText w:val="-"/>
      <w:lvlJc w:val="left"/>
      <w:pPr>
        <w:tabs>
          <w:tab w:val="num" w:pos="1440"/>
        </w:tabs>
        <w:ind w:left="1440" w:hanging="360"/>
      </w:pPr>
      <w:rPr>
        <w:rFonts w:ascii="Vrinda" w:hAnsi="Vrinda" w:hint="default"/>
        <w:color w:val="F79646" w:themeColor="accent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1"/>
  </w:num>
  <w:num w:numId="3">
    <w:abstractNumId w:val="19"/>
  </w:num>
  <w:num w:numId="4">
    <w:abstractNumId w:val="27"/>
  </w:num>
  <w:num w:numId="5">
    <w:abstractNumId w:val="7"/>
  </w:num>
  <w:num w:numId="6">
    <w:abstractNumId w:val="17"/>
  </w:num>
  <w:num w:numId="7">
    <w:abstractNumId w:val="10"/>
  </w:num>
  <w:num w:numId="8">
    <w:abstractNumId w:val="12"/>
  </w:num>
  <w:num w:numId="9">
    <w:abstractNumId w:val="14"/>
  </w:num>
  <w:num w:numId="10">
    <w:abstractNumId w:val="3"/>
  </w:num>
  <w:num w:numId="11">
    <w:abstractNumId w:val="13"/>
  </w:num>
  <w:num w:numId="12">
    <w:abstractNumId w:val="22"/>
  </w:num>
  <w:num w:numId="13">
    <w:abstractNumId w:val="8"/>
  </w:num>
  <w:num w:numId="14">
    <w:abstractNumId w:val="9"/>
  </w:num>
  <w:num w:numId="15">
    <w:abstractNumId w:val="29"/>
  </w:num>
  <w:num w:numId="16">
    <w:abstractNumId w:val="4"/>
  </w:num>
  <w:num w:numId="17">
    <w:abstractNumId w:val="26"/>
  </w:num>
  <w:num w:numId="18">
    <w:abstractNumId w:val="21"/>
  </w:num>
  <w:num w:numId="19">
    <w:abstractNumId w:val="11"/>
  </w:num>
  <w:num w:numId="20">
    <w:abstractNumId w:val="18"/>
  </w:num>
  <w:num w:numId="21">
    <w:abstractNumId w:val="0"/>
  </w:num>
  <w:num w:numId="22">
    <w:abstractNumId w:val="6"/>
  </w:num>
  <w:num w:numId="23">
    <w:abstractNumId w:val="2"/>
  </w:num>
  <w:num w:numId="24">
    <w:abstractNumId w:val="24"/>
  </w:num>
  <w:num w:numId="25">
    <w:abstractNumId w:val="25"/>
  </w:num>
  <w:num w:numId="26">
    <w:abstractNumId w:val="1"/>
  </w:num>
  <w:num w:numId="27">
    <w:abstractNumId w:val="30"/>
  </w:num>
  <w:num w:numId="28">
    <w:abstractNumId w:val="21"/>
  </w:num>
  <w:num w:numId="29">
    <w:abstractNumId w:val="21"/>
  </w:num>
  <w:num w:numId="30">
    <w:abstractNumId w:val="20"/>
  </w:num>
  <w:num w:numId="31">
    <w:abstractNumId w:val="23"/>
  </w:num>
  <w:num w:numId="32">
    <w:abstractNumId w:val="28"/>
  </w:num>
  <w:num w:numId="33">
    <w:abstractNumId w:val="32"/>
  </w:num>
  <w:num w:numId="34">
    <w:abstractNumId w:val="5"/>
  </w:num>
  <w:num w:numId="35">
    <w:abstractNumId w:val="16"/>
  </w:num>
  <w:num w:numId="36">
    <w:abstractNumId w:val="21"/>
  </w:num>
  <w:num w:numId="37">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0" w:nlCheck="1" w:checkStyle="0"/>
  <w:activeWritingStyle w:appName="MSWord" w:lang="es-AR" w:vendorID="64" w:dllVersion="0" w:nlCheck="1" w:checkStyle="0"/>
  <w:activeWritingStyle w:appName="MSWord" w:lang="es-ES" w:vendorID="64" w:dllVersion="0" w:nlCheck="1" w:checkStyle="1"/>
  <w:activeWritingStyle w:appName="MSWord" w:lang="en-US" w:vendorID="64" w:dllVersion="0" w:nlCheck="1" w:checkStyle="0"/>
  <w:activeWritingStyle w:appName="MSWord" w:lang="es-AR"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pt-BR" w:vendorID="64" w:dllVersion="131078" w:nlCheck="1" w:checkStyle="0"/>
  <w:activeWritingStyle w:appName="MSWord" w:lang="es-MX" w:vendorID="64" w:dllVersion="131078" w:nlCheck="1" w:checkStyle="1"/>
  <w:proofState w:spelling="clean" w:grammar="clean"/>
  <w:defaultTabStop w:val="708"/>
  <w:hyphenationZone w:val="425"/>
  <w:defaultTableStyle w:val="TablaBTR"/>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D8"/>
    <w:rsid w:val="00032C0F"/>
    <w:rsid w:val="00036F36"/>
    <w:rsid w:val="0005550A"/>
    <w:rsid w:val="000714E6"/>
    <w:rsid w:val="0008470A"/>
    <w:rsid w:val="00091DF4"/>
    <w:rsid w:val="000B3DD4"/>
    <w:rsid w:val="000D286B"/>
    <w:rsid w:val="000F6FCE"/>
    <w:rsid w:val="00101023"/>
    <w:rsid w:val="001154D9"/>
    <w:rsid w:val="00127491"/>
    <w:rsid w:val="0014158A"/>
    <w:rsid w:val="00142587"/>
    <w:rsid w:val="00157C93"/>
    <w:rsid w:val="00182E16"/>
    <w:rsid w:val="00186147"/>
    <w:rsid w:val="0019087C"/>
    <w:rsid w:val="001C0E9F"/>
    <w:rsid w:val="001D03BE"/>
    <w:rsid w:val="001D22A8"/>
    <w:rsid w:val="001D2478"/>
    <w:rsid w:val="001E2C90"/>
    <w:rsid w:val="001F62B3"/>
    <w:rsid w:val="001F69A1"/>
    <w:rsid w:val="001F7483"/>
    <w:rsid w:val="0020229B"/>
    <w:rsid w:val="00204820"/>
    <w:rsid w:val="00212897"/>
    <w:rsid w:val="00245D35"/>
    <w:rsid w:val="00261AB5"/>
    <w:rsid w:val="002675C2"/>
    <w:rsid w:val="002A48FA"/>
    <w:rsid w:val="002A5050"/>
    <w:rsid w:val="002C3EF5"/>
    <w:rsid w:val="002D1985"/>
    <w:rsid w:val="002D4640"/>
    <w:rsid w:val="002F2F36"/>
    <w:rsid w:val="002F5AFE"/>
    <w:rsid w:val="0030037C"/>
    <w:rsid w:val="00303FE9"/>
    <w:rsid w:val="003314F8"/>
    <w:rsid w:val="003C3AC9"/>
    <w:rsid w:val="003E1743"/>
    <w:rsid w:val="003E2423"/>
    <w:rsid w:val="003E34D3"/>
    <w:rsid w:val="003F6897"/>
    <w:rsid w:val="003F7BD0"/>
    <w:rsid w:val="00400595"/>
    <w:rsid w:val="00430B8C"/>
    <w:rsid w:val="00466882"/>
    <w:rsid w:val="004703C5"/>
    <w:rsid w:val="00480BD3"/>
    <w:rsid w:val="004824F0"/>
    <w:rsid w:val="00503A1C"/>
    <w:rsid w:val="00506DE3"/>
    <w:rsid w:val="005071F5"/>
    <w:rsid w:val="00530C7B"/>
    <w:rsid w:val="00531489"/>
    <w:rsid w:val="00551D15"/>
    <w:rsid w:val="00591C78"/>
    <w:rsid w:val="005A67FE"/>
    <w:rsid w:val="005C7687"/>
    <w:rsid w:val="005D58F5"/>
    <w:rsid w:val="005E6DF9"/>
    <w:rsid w:val="005F27BD"/>
    <w:rsid w:val="006018CC"/>
    <w:rsid w:val="00622D3F"/>
    <w:rsid w:val="00650162"/>
    <w:rsid w:val="00676E12"/>
    <w:rsid w:val="006A1F54"/>
    <w:rsid w:val="006A66D8"/>
    <w:rsid w:val="006A69CF"/>
    <w:rsid w:val="006B3A3F"/>
    <w:rsid w:val="006D7B5F"/>
    <w:rsid w:val="006F482D"/>
    <w:rsid w:val="006F5751"/>
    <w:rsid w:val="00710182"/>
    <w:rsid w:val="00727508"/>
    <w:rsid w:val="00751B7F"/>
    <w:rsid w:val="00752710"/>
    <w:rsid w:val="0076418A"/>
    <w:rsid w:val="00767BB2"/>
    <w:rsid w:val="0077208E"/>
    <w:rsid w:val="0079707E"/>
    <w:rsid w:val="007A2752"/>
    <w:rsid w:val="007C42B0"/>
    <w:rsid w:val="007C4F1D"/>
    <w:rsid w:val="007C5523"/>
    <w:rsid w:val="007E0E86"/>
    <w:rsid w:val="007E5072"/>
    <w:rsid w:val="007F37CE"/>
    <w:rsid w:val="00805851"/>
    <w:rsid w:val="00827E7A"/>
    <w:rsid w:val="00840886"/>
    <w:rsid w:val="00875E1C"/>
    <w:rsid w:val="00880876"/>
    <w:rsid w:val="0088146C"/>
    <w:rsid w:val="00884688"/>
    <w:rsid w:val="008A0798"/>
    <w:rsid w:val="008C6542"/>
    <w:rsid w:val="008C66A8"/>
    <w:rsid w:val="008C71E8"/>
    <w:rsid w:val="008D07B8"/>
    <w:rsid w:val="008D1B2E"/>
    <w:rsid w:val="00903498"/>
    <w:rsid w:val="0093408F"/>
    <w:rsid w:val="009516B4"/>
    <w:rsid w:val="00986BEF"/>
    <w:rsid w:val="0098790B"/>
    <w:rsid w:val="00995BCA"/>
    <w:rsid w:val="009B36F8"/>
    <w:rsid w:val="009C4F32"/>
    <w:rsid w:val="009E285D"/>
    <w:rsid w:val="009E347C"/>
    <w:rsid w:val="00A00925"/>
    <w:rsid w:val="00A014CE"/>
    <w:rsid w:val="00A04727"/>
    <w:rsid w:val="00A07330"/>
    <w:rsid w:val="00A11140"/>
    <w:rsid w:val="00A15E39"/>
    <w:rsid w:val="00A17AAD"/>
    <w:rsid w:val="00A60C22"/>
    <w:rsid w:val="00AC1079"/>
    <w:rsid w:val="00AC3F87"/>
    <w:rsid w:val="00AE22FD"/>
    <w:rsid w:val="00AF7D86"/>
    <w:rsid w:val="00B00708"/>
    <w:rsid w:val="00B26737"/>
    <w:rsid w:val="00B31C5A"/>
    <w:rsid w:val="00B44218"/>
    <w:rsid w:val="00B44A6E"/>
    <w:rsid w:val="00B70A45"/>
    <w:rsid w:val="00B747A8"/>
    <w:rsid w:val="00B840CF"/>
    <w:rsid w:val="00BA37BE"/>
    <w:rsid w:val="00BA4977"/>
    <w:rsid w:val="00BD1B9B"/>
    <w:rsid w:val="00BE69F9"/>
    <w:rsid w:val="00BF418B"/>
    <w:rsid w:val="00C17E0A"/>
    <w:rsid w:val="00C20C48"/>
    <w:rsid w:val="00C23C99"/>
    <w:rsid w:val="00C27C7C"/>
    <w:rsid w:val="00C35F0A"/>
    <w:rsid w:val="00C72048"/>
    <w:rsid w:val="00C94842"/>
    <w:rsid w:val="00CA30F5"/>
    <w:rsid w:val="00CE6717"/>
    <w:rsid w:val="00CE74F0"/>
    <w:rsid w:val="00CF3CC7"/>
    <w:rsid w:val="00D12F51"/>
    <w:rsid w:val="00D265C3"/>
    <w:rsid w:val="00D3572A"/>
    <w:rsid w:val="00D54E3C"/>
    <w:rsid w:val="00D56C9E"/>
    <w:rsid w:val="00D57BC8"/>
    <w:rsid w:val="00D71071"/>
    <w:rsid w:val="00D7187F"/>
    <w:rsid w:val="00D75FD9"/>
    <w:rsid w:val="00D81953"/>
    <w:rsid w:val="00D92F03"/>
    <w:rsid w:val="00D96385"/>
    <w:rsid w:val="00DA0DC1"/>
    <w:rsid w:val="00DC1092"/>
    <w:rsid w:val="00DC4678"/>
    <w:rsid w:val="00DD7685"/>
    <w:rsid w:val="00DE1F8F"/>
    <w:rsid w:val="00DE4DA0"/>
    <w:rsid w:val="00DF5328"/>
    <w:rsid w:val="00E03167"/>
    <w:rsid w:val="00E1072B"/>
    <w:rsid w:val="00E11063"/>
    <w:rsid w:val="00E35D2A"/>
    <w:rsid w:val="00E40F48"/>
    <w:rsid w:val="00E41A5C"/>
    <w:rsid w:val="00E50DF6"/>
    <w:rsid w:val="00E65E68"/>
    <w:rsid w:val="00E67887"/>
    <w:rsid w:val="00E70AB9"/>
    <w:rsid w:val="00E922FB"/>
    <w:rsid w:val="00E93772"/>
    <w:rsid w:val="00EB5B22"/>
    <w:rsid w:val="00EC71A8"/>
    <w:rsid w:val="00ED18C7"/>
    <w:rsid w:val="00EE42A6"/>
    <w:rsid w:val="00EF11BE"/>
    <w:rsid w:val="00EF40B9"/>
    <w:rsid w:val="00EF7D1E"/>
    <w:rsid w:val="00F05E35"/>
    <w:rsid w:val="00F07AEF"/>
    <w:rsid w:val="00F11DD9"/>
    <w:rsid w:val="00F14B6E"/>
    <w:rsid w:val="00F22B4C"/>
    <w:rsid w:val="00F23FEE"/>
    <w:rsid w:val="00F26A55"/>
    <w:rsid w:val="00F366B1"/>
    <w:rsid w:val="00F50117"/>
    <w:rsid w:val="00F51EA1"/>
    <w:rsid w:val="00F53AD1"/>
    <w:rsid w:val="00F5477D"/>
    <w:rsid w:val="00F67D09"/>
    <w:rsid w:val="00F82626"/>
    <w:rsid w:val="00FA77F7"/>
    <w:rsid w:val="00FC1E2F"/>
    <w:rsid w:val="00FD11AC"/>
    <w:rsid w:val="00FF2F3E"/>
  </w:rsids>
  <m:mathPr>
    <m:mathFont m:val="Cambria Math"/>
    <m:brkBin m:val="before"/>
    <m:brkBinSub m:val="--"/>
    <m:smallFrac m:val="0"/>
    <m:dispDef/>
    <m:lMargin m:val="0"/>
    <m:rMargin m:val="0"/>
    <m:defJc m:val="centerGroup"/>
    <m:wrapIndent m:val="1440"/>
    <m:intLim m:val="subSup"/>
    <m:naryLim m:val="undOvr"/>
  </m:mathPr>
  <w:themeFontLang w:val="es-A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6542"/>
    <w:pPr>
      <w:spacing w:before="120" w:after="120"/>
    </w:pPr>
    <w:rPr>
      <w:rFonts w:ascii="Lato Light" w:hAnsi="Lato Light"/>
      <w:color w:val="404040" w:themeColor="text1" w:themeTint="BF"/>
      <w:sz w:val="20"/>
    </w:rPr>
  </w:style>
  <w:style w:type="paragraph" w:styleId="Ttulo1">
    <w:name w:val="heading 1"/>
    <w:basedOn w:val="Normal"/>
    <w:next w:val="Normal"/>
    <w:link w:val="Ttulo1Car"/>
    <w:uiPriority w:val="9"/>
    <w:qFormat/>
    <w:rsid w:val="008C6542"/>
    <w:pPr>
      <w:keepNext/>
      <w:keepLines/>
      <w:outlineLvl w:val="0"/>
    </w:pPr>
    <w:rPr>
      <w:rFonts w:eastAsiaTheme="majorEastAsia" w:cstheme="majorBidi"/>
      <w:b/>
      <w:bCs/>
      <w:color w:val="FF0000"/>
      <w:sz w:val="32"/>
      <w:szCs w:val="28"/>
    </w:rPr>
  </w:style>
  <w:style w:type="paragraph" w:styleId="Ttulo2">
    <w:name w:val="heading 2"/>
    <w:basedOn w:val="Normal"/>
    <w:next w:val="Normal"/>
    <w:link w:val="Ttulo2Car"/>
    <w:uiPriority w:val="9"/>
    <w:unhideWhenUsed/>
    <w:qFormat/>
    <w:rsid w:val="008C6542"/>
    <w:pPr>
      <w:keepNext/>
      <w:keepLines/>
      <w:outlineLvl w:val="1"/>
    </w:pPr>
    <w:rPr>
      <w:rFonts w:eastAsiaTheme="majorEastAsia" w:cstheme="majorBidi"/>
      <w:b/>
      <w:color w:val="FF0000"/>
      <w:sz w:val="28"/>
      <w:szCs w:val="26"/>
    </w:rPr>
  </w:style>
  <w:style w:type="paragraph" w:styleId="Ttulo3">
    <w:name w:val="heading 3"/>
    <w:basedOn w:val="Ttulo2"/>
    <w:next w:val="Normal"/>
    <w:link w:val="Ttulo3Car"/>
    <w:uiPriority w:val="9"/>
    <w:unhideWhenUsed/>
    <w:qFormat/>
    <w:rsid w:val="008C6542"/>
    <w:pPr>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66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66D8"/>
  </w:style>
  <w:style w:type="paragraph" w:styleId="Piedepgina">
    <w:name w:val="footer"/>
    <w:basedOn w:val="Normal"/>
    <w:link w:val="PiedepginaCar"/>
    <w:uiPriority w:val="99"/>
    <w:unhideWhenUsed/>
    <w:rsid w:val="006A66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66D8"/>
  </w:style>
  <w:style w:type="paragraph" w:styleId="Textodeglobo">
    <w:name w:val="Balloon Text"/>
    <w:basedOn w:val="Normal"/>
    <w:link w:val="TextodegloboCar"/>
    <w:uiPriority w:val="99"/>
    <w:semiHidden/>
    <w:unhideWhenUsed/>
    <w:rsid w:val="006A66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66D8"/>
    <w:rPr>
      <w:rFonts w:ascii="Tahoma" w:hAnsi="Tahoma" w:cs="Tahoma"/>
      <w:sz w:val="16"/>
      <w:szCs w:val="16"/>
    </w:rPr>
  </w:style>
  <w:style w:type="character" w:customStyle="1" w:styleId="Ttulo1Car">
    <w:name w:val="Título 1 Car"/>
    <w:basedOn w:val="Fuentedeprrafopredeter"/>
    <w:link w:val="Ttulo1"/>
    <w:uiPriority w:val="9"/>
    <w:rsid w:val="008C6542"/>
    <w:rPr>
      <w:rFonts w:ascii="Lato Light" w:eastAsiaTheme="majorEastAsia" w:hAnsi="Lato Light" w:cstheme="majorBidi"/>
      <w:b/>
      <w:bCs/>
      <w:color w:val="FF0000"/>
      <w:sz w:val="32"/>
      <w:szCs w:val="28"/>
    </w:rPr>
  </w:style>
  <w:style w:type="paragraph" w:styleId="Prrafodelista">
    <w:name w:val="List Paragraph"/>
    <w:basedOn w:val="Normal"/>
    <w:uiPriority w:val="34"/>
    <w:qFormat/>
    <w:rsid w:val="00DA0DC1"/>
    <w:pPr>
      <w:ind w:left="720"/>
      <w:contextualSpacing/>
    </w:pPr>
  </w:style>
  <w:style w:type="paragraph" w:customStyle="1" w:styleId="Default">
    <w:name w:val="Default"/>
    <w:rsid w:val="00FA77F7"/>
    <w:pPr>
      <w:autoSpaceDE w:val="0"/>
      <w:autoSpaceDN w:val="0"/>
      <w:adjustRightInd w:val="0"/>
      <w:spacing w:after="0" w:line="240" w:lineRule="auto"/>
    </w:pPr>
    <w:rPr>
      <w:rFonts w:ascii="Arial" w:hAnsi="Arial" w:cs="Arial"/>
      <w:color w:val="000000"/>
      <w:sz w:val="24"/>
      <w:szCs w:val="24"/>
      <w:lang w:val="en-US"/>
    </w:rPr>
  </w:style>
  <w:style w:type="character" w:customStyle="1" w:styleId="Ttulo2Car">
    <w:name w:val="Título 2 Car"/>
    <w:basedOn w:val="Fuentedeprrafopredeter"/>
    <w:link w:val="Ttulo2"/>
    <w:uiPriority w:val="9"/>
    <w:rsid w:val="008C6542"/>
    <w:rPr>
      <w:rFonts w:ascii="Lato Light" w:eastAsiaTheme="majorEastAsia" w:hAnsi="Lato Light" w:cstheme="majorBidi"/>
      <w:b/>
      <w:color w:val="FF0000"/>
      <w:sz w:val="28"/>
      <w:szCs w:val="26"/>
    </w:rPr>
  </w:style>
  <w:style w:type="character" w:customStyle="1" w:styleId="Ttulo3Car">
    <w:name w:val="Título 3 Car"/>
    <w:basedOn w:val="Fuentedeprrafopredeter"/>
    <w:link w:val="Ttulo3"/>
    <w:uiPriority w:val="9"/>
    <w:rsid w:val="008C6542"/>
    <w:rPr>
      <w:rFonts w:ascii="Lato Light" w:eastAsiaTheme="majorEastAsia" w:hAnsi="Lato Light" w:cstheme="majorBidi"/>
      <w:b/>
      <w:color w:val="FF0000"/>
      <w:sz w:val="24"/>
      <w:szCs w:val="24"/>
    </w:rPr>
  </w:style>
  <w:style w:type="paragraph" w:styleId="Sinespaciado">
    <w:name w:val="No Spacing"/>
    <w:link w:val="SinespaciadoCar"/>
    <w:uiPriority w:val="1"/>
    <w:qFormat/>
    <w:rsid w:val="00AC3F87"/>
    <w:pPr>
      <w:spacing w:after="0" w:line="240" w:lineRule="auto"/>
      <w:jc w:val="both"/>
    </w:pPr>
    <w:rPr>
      <w:lang w:val="en-US"/>
    </w:rPr>
  </w:style>
  <w:style w:type="paragraph" w:styleId="TDC1">
    <w:name w:val="toc 1"/>
    <w:basedOn w:val="Normal"/>
    <w:next w:val="Normal"/>
    <w:autoRedefine/>
    <w:uiPriority w:val="39"/>
    <w:unhideWhenUsed/>
    <w:rsid w:val="00D56C9E"/>
    <w:pPr>
      <w:tabs>
        <w:tab w:val="right" w:leader="dot" w:pos="9072"/>
      </w:tabs>
      <w:spacing w:after="100"/>
      <w:ind w:right="-86"/>
    </w:pPr>
    <w:rPr>
      <w:noProof/>
      <w:lang w:val="en-US"/>
    </w:rPr>
  </w:style>
  <w:style w:type="paragraph" w:styleId="TDC2">
    <w:name w:val="toc 2"/>
    <w:basedOn w:val="Normal"/>
    <w:next w:val="Normal"/>
    <w:autoRedefine/>
    <w:uiPriority w:val="39"/>
    <w:unhideWhenUsed/>
    <w:rsid w:val="00AC3F87"/>
    <w:pPr>
      <w:tabs>
        <w:tab w:val="right" w:leader="dot" w:pos="9011"/>
      </w:tabs>
      <w:spacing w:after="100"/>
      <w:ind w:left="9011" w:hanging="8791"/>
    </w:pPr>
    <w:rPr>
      <w:rFonts w:ascii="Arial Narrow" w:hAnsi="Arial Narrow"/>
      <w:lang w:val="en-US"/>
    </w:rPr>
  </w:style>
  <w:style w:type="paragraph" w:styleId="TDC3">
    <w:name w:val="toc 3"/>
    <w:basedOn w:val="Normal"/>
    <w:next w:val="Normal"/>
    <w:autoRedefine/>
    <w:uiPriority w:val="39"/>
    <w:unhideWhenUsed/>
    <w:rsid w:val="00AC3F87"/>
    <w:pPr>
      <w:spacing w:after="100"/>
      <w:ind w:left="440"/>
    </w:pPr>
    <w:rPr>
      <w:lang w:val="en-US"/>
    </w:rPr>
  </w:style>
  <w:style w:type="character" w:styleId="Hipervnculo">
    <w:name w:val="Hyperlink"/>
    <w:basedOn w:val="Fuentedeprrafopredeter"/>
    <w:uiPriority w:val="99"/>
    <w:unhideWhenUsed/>
    <w:rsid w:val="00AC3F87"/>
    <w:rPr>
      <w:color w:val="0000FF" w:themeColor="hyperlink"/>
      <w:u w:val="single"/>
    </w:rPr>
  </w:style>
  <w:style w:type="paragraph" w:customStyle="1" w:styleId="BulletcuadradoBTR">
    <w:name w:val="Bullet cuadrado BTR"/>
    <w:basedOn w:val="Sinespaciado"/>
    <w:link w:val="BulletcuadradoBTRChar"/>
    <w:rsid w:val="00AC3F87"/>
    <w:pPr>
      <w:numPr>
        <w:numId w:val="1"/>
      </w:numPr>
    </w:pPr>
  </w:style>
  <w:style w:type="character" w:customStyle="1" w:styleId="SinespaciadoCar">
    <w:name w:val="Sin espaciado Car"/>
    <w:basedOn w:val="Fuentedeprrafopredeter"/>
    <w:link w:val="Sinespaciado"/>
    <w:uiPriority w:val="1"/>
    <w:qFormat/>
    <w:rsid w:val="00AC3F87"/>
    <w:rPr>
      <w:lang w:val="en-US"/>
    </w:rPr>
  </w:style>
  <w:style w:type="character" w:customStyle="1" w:styleId="BulletcuadradoBTRChar">
    <w:name w:val="Bullet cuadrado BTR Char"/>
    <w:basedOn w:val="SinespaciadoCar"/>
    <w:link w:val="BulletcuadradoBTR"/>
    <w:rsid w:val="00AC3F87"/>
    <w:rPr>
      <w:lang w:val="en-US"/>
    </w:rPr>
  </w:style>
  <w:style w:type="paragraph" w:customStyle="1" w:styleId="BulletBTR">
    <w:name w:val="Bullet BTR"/>
    <w:basedOn w:val="Normal"/>
    <w:link w:val="BulletBTRCar1"/>
    <w:qFormat/>
    <w:rsid w:val="007C42B0"/>
    <w:pPr>
      <w:numPr>
        <w:numId w:val="2"/>
      </w:numPr>
      <w:overflowPunct w:val="0"/>
      <w:autoSpaceDE w:val="0"/>
      <w:autoSpaceDN w:val="0"/>
      <w:adjustRightInd w:val="0"/>
      <w:spacing w:line="240" w:lineRule="auto"/>
      <w:textAlignment w:val="baseline"/>
    </w:pPr>
    <w:rPr>
      <w:rFonts w:eastAsia="Times New Roman" w:cs="Arial"/>
      <w:szCs w:val="20"/>
      <w:lang w:val="es-ES"/>
    </w:rPr>
  </w:style>
  <w:style w:type="character" w:customStyle="1" w:styleId="BulletBTRCar1">
    <w:name w:val="Bullet BTR Car1"/>
    <w:basedOn w:val="Fuentedeprrafopredeter"/>
    <w:link w:val="BulletBTR"/>
    <w:rsid w:val="00AC3F87"/>
    <w:rPr>
      <w:rFonts w:eastAsia="Times New Roman" w:cs="Arial"/>
      <w:szCs w:val="20"/>
      <w:lang w:val="es-ES"/>
    </w:rPr>
  </w:style>
  <w:style w:type="table" w:styleId="Tablaconcuadrcula">
    <w:name w:val="Table Grid"/>
    <w:aliases w:val="CV table"/>
    <w:basedOn w:val="Tablanormal"/>
    <w:uiPriority w:val="59"/>
    <w:rsid w:val="000D2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link w:val="TextoChar"/>
    <w:uiPriority w:val="99"/>
    <w:rsid w:val="00DE4DA0"/>
    <w:pPr>
      <w:spacing w:after="0" w:line="240" w:lineRule="auto"/>
    </w:pPr>
    <w:rPr>
      <w:rFonts w:ascii="Arial" w:eastAsia="Times New Roman" w:hAnsi="Arial" w:cs="Times New Roman"/>
      <w:sz w:val="19"/>
      <w:szCs w:val="20"/>
    </w:rPr>
  </w:style>
  <w:style w:type="character" w:customStyle="1" w:styleId="TextoChar">
    <w:name w:val="Texto Char"/>
    <w:basedOn w:val="Fuentedeprrafopredeter"/>
    <w:link w:val="Texto"/>
    <w:uiPriority w:val="99"/>
    <w:locked/>
    <w:rsid w:val="00DE4DA0"/>
    <w:rPr>
      <w:rFonts w:ascii="Arial" w:eastAsia="Times New Roman" w:hAnsi="Arial" w:cs="Times New Roman"/>
      <w:sz w:val="19"/>
      <w:szCs w:val="20"/>
    </w:rPr>
  </w:style>
  <w:style w:type="table" w:customStyle="1" w:styleId="Tablaconcuadrcula4">
    <w:name w:val="Tabla con cuadrícula4"/>
    <w:basedOn w:val="Tablanormal"/>
    <w:next w:val="Tablaconcuadrcula"/>
    <w:uiPriority w:val="59"/>
    <w:rsid w:val="00DC109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YResumeText">
    <w:name w:val="EY Resume Text"/>
    <w:basedOn w:val="Normal"/>
    <w:link w:val="EYResumeTextChar"/>
    <w:rsid w:val="00DC1092"/>
    <w:pPr>
      <w:overflowPunct w:val="0"/>
      <w:autoSpaceDE w:val="0"/>
      <w:autoSpaceDN w:val="0"/>
      <w:adjustRightInd w:val="0"/>
      <w:spacing w:after="480" w:line="280" w:lineRule="exact"/>
      <w:textAlignment w:val="baseline"/>
    </w:pPr>
    <w:rPr>
      <w:rFonts w:ascii="Arial" w:eastAsia="MS Mincho" w:hAnsi="Arial" w:cs="Arial"/>
      <w:bCs/>
      <w:szCs w:val="20"/>
      <w:lang w:val="en-US"/>
    </w:rPr>
  </w:style>
  <w:style w:type="character" w:customStyle="1" w:styleId="EYResumeTextChar">
    <w:name w:val="EY Resume Text Char"/>
    <w:basedOn w:val="Fuentedeprrafopredeter"/>
    <w:link w:val="EYResumeText"/>
    <w:rsid w:val="00DC1092"/>
    <w:rPr>
      <w:rFonts w:ascii="Arial" w:eastAsia="MS Mincho" w:hAnsi="Arial" w:cs="Arial"/>
      <w:bCs/>
      <w:szCs w:val="20"/>
      <w:lang w:val="en-US"/>
    </w:rPr>
  </w:style>
  <w:style w:type="paragraph" w:styleId="TtulodeTDC">
    <w:name w:val="TOC Heading"/>
    <w:basedOn w:val="Ttulo1"/>
    <w:next w:val="Normal"/>
    <w:uiPriority w:val="39"/>
    <w:unhideWhenUsed/>
    <w:rsid w:val="002675C2"/>
    <w:pPr>
      <w:spacing w:before="240" w:line="259" w:lineRule="auto"/>
      <w:outlineLvl w:val="9"/>
    </w:pPr>
    <w:rPr>
      <w:b w:val="0"/>
      <w:bCs w:val="0"/>
      <w:szCs w:val="32"/>
      <w:lang w:eastAsia="es-AR"/>
    </w:rPr>
  </w:style>
  <w:style w:type="character" w:customStyle="1" w:styleId="BulletcuadradoBTRCar">
    <w:name w:val="Bullet cuadrado BTR Car"/>
    <w:basedOn w:val="SinespaciadoCar"/>
    <w:rsid w:val="00E922FB"/>
    <w:rPr>
      <w:rFonts w:ascii="Arial Narrow" w:hAnsi="Arial Narrow"/>
      <w:color w:val="595959" w:themeColor="text1" w:themeTint="A6"/>
      <w:szCs w:val="22"/>
      <w:lang w:val="en-US" w:eastAsia="en-US"/>
    </w:rPr>
  </w:style>
  <w:style w:type="paragraph" w:customStyle="1" w:styleId="BTRNumbering">
    <w:name w:val="BTR Numbering"/>
    <w:basedOn w:val="Sinespaciado"/>
    <w:link w:val="BTRNumberingChar"/>
    <w:rsid w:val="00E922FB"/>
    <w:pPr>
      <w:numPr>
        <w:numId w:val="17"/>
      </w:numPr>
    </w:pPr>
    <w:rPr>
      <w:rFonts w:ascii="Arial Narrow" w:eastAsia="Calibri" w:hAnsi="Arial Narrow" w:cs="Times New Roman"/>
      <w:b/>
      <w:sz w:val="20"/>
    </w:rPr>
  </w:style>
  <w:style w:type="character" w:customStyle="1" w:styleId="BTRNumberingChar">
    <w:name w:val="BTR Numbering Char"/>
    <w:basedOn w:val="SinespaciadoCar"/>
    <w:link w:val="BTRNumbering"/>
    <w:rsid w:val="00E922FB"/>
    <w:rPr>
      <w:rFonts w:ascii="Arial Narrow" w:eastAsia="Calibri" w:hAnsi="Arial Narrow" w:cs="Times New Roman"/>
      <w:b/>
      <w:sz w:val="20"/>
      <w:lang w:val="en-US"/>
    </w:rPr>
  </w:style>
  <w:style w:type="paragraph" w:customStyle="1" w:styleId="StyleBodycopy10pt">
    <w:name w:val="Style Body copy + 10 pt"/>
    <w:basedOn w:val="Normal"/>
    <w:link w:val="StyleBodycopy10ptChar"/>
    <w:autoRedefine/>
    <w:rsid w:val="00E922FB"/>
    <w:pPr>
      <w:spacing w:after="240" w:line="240" w:lineRule="exact"/>
    </w:pPr>
    <w:rPr>
      <w:rFonts w:ascii="EYInterstate Light" w:eastAsia="Times New Roman" w:hAnsi="EYInterstate Light" w:cs="Times New Roman"/>
      <w:color w:val="000000"/>
      <w:szCs w:val="18"/>
      <w:lang w:val="en-US"/>
    </w:rPr>
  </w:style>
  <w:style w:type="character" w:customStyle="1" w:styleId="StyleBodycopy10ptChar">
    <w:name w:val="Style Body copy + 10 pt Char"/>
    <w:basedOn w:val="Fuentedeprrafopredeter"/>
    <w:link w:val="StyleBodycopy10pt"/>
    <w:rsid w:val="00E922FB"/>
    <w:rPr>
      <w:rFonts w:ascii="EYInterstate Light" w:eastAsia="Times New Roman" w:hAnsi="EYInterstate Light" w:cs="Times New Roman"/>
      <w:color w:val="000000"/>
      <w:sz w:val="20"/>
      <w:szCs w:val="18"/>
      <w:lang w:val="en-US"/>
    </w:rPr>
  </w:style>
  <w:style w:type="table" w:customStyle="1" w:styleId="GridTable4Accent6">
    <w:name w:val="Grid Table 4 Accent 6"/>
    <w:basedOn w:val="Tablanormal"/>
    <w:uiPriority w:val="49"/>
    <w:rsid w:val="00531489"/>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m8287815062004294152gmail-m-3160037045475486530spelle">
    <w:name w:val="m_8287815062004294152gmail-m_-3160037045475486530spelle"/>
    <w:basedOn w:val="Fuentedeprrafopredeter"/>
    <w:rsid w:val="00186147"/>
  </w:style>
  <w:style w:type="paragraph" w:customStyle="1" w:styleId="Listaconvietas1">
    <w:name w:val="Lista con viñetas1"/>
    <w:basedOn w:val="Normal"/>
    <w:next w:val="Normal"/>
    <w:rsid w:val="0093408F"/>
    <w:pPr>
      <w:numPr>
        <w:numId w:val="21"/>
      </w:numPr>
      <w:suppressAutoHyphens/>
      <w:spacing w:before="60" w:after="60" w:line="220" w:lineRule="atLeast"/>
    </w:pPr>
    <w:rPr>
      <w:rFonts w:ascii="Arial" w:eastAsia="Times New Roman" w:hAnsi="Arial" w:cs="Arial"/>
      <w:spacing w:val="-5"/>
      <w:szCs w:val="20"/>
      <w:lang w:val="en-US" w:bidi="en-US"/>
    </w:rPr>
  </w:style>
  <w:style w:type="character" w:customStyle="1" w:styleId="BulletBTRCar">
    <w:name w:val="Bullet BTR Car"/>
    <w:basedOn w:val="Fuentedeprrafopredeter"/>
    <w:rsid w:val="007C42B0"/>
    <w:rPr>
      <w:rFonts w:ascii="Century Gothic" w:eastAsia="Times New Roman" w:hAnsi="Century Gothic" w:cs="Arial"/>
      <w:color w:val="404040" w:themeColor="text1" w:themeTint="BF"/>
      <w:sz w:val="18"/>
      <w:szCs w:val="20"/>
      <w:lang w:val="es-ES"/>
    </w:rPr>
  </w:style>
  <w:style w:type="character" w:customStyle="1" w:styleId="m-8014580986089436661spelle">
    <w:name w:val="m_-8014580986089436661spelle"/>
    <w:basedOn w:val="Fuentedeprrafopredeter"/>
    <w:rsid w:val="00EC71A8"/>
  </w:style>
  <w:style w:type="table" w:customStyle="1" w:styleId="Tabladecuadrcula4-nfasis61">
    <w:name w:val="Tabla de cuadrícula 4 - Énfasis 61"/>
    <w:basedOn w:val="Tablanormal"/>
    <w:uiPriority w:val="49"/>
    <w:rsid w:val="00995BC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BTRBullets">
    <w:name w:val="BTR Bullets"/>
    <w:basedOn w:val="Sinespaciado"/>
    <w:link w:val="BTRBulletsCar"/>
    <w:rsid w:val="00F26A55"/>
    <w:pPr>
      <w:numPr>
        <w:numId w:val="32"/>
      </w:numPr>
      <w:spacing w:before="120" w:after="120"/>
    </w:pPr>
    <w:rPr>
      <w:rFonts w:ascii="Arial Narrow" w:eastAsia="Calibri" w:hAnsi="Arial Narrow" w:cs="Times New Roman"/>
      <w:sz w:val="20"/>
    </w:rPr>
  </w:style>
  <w:style w:type="character" w:customStyle="1" w:styleId="BTRBulletsCar">
    <w:name w:val="BTR Bullets Car"/>
    <w:basedOn w:val="SinespaciadoCar"/>
    <w:link w:val="BTRBullets"/>
    <w:rsid w:val="00F26A55"/>
    <w:rPr>
      <w:rFonts w:ascii="Arial Narrow" w:eastAsia="Calibri" w:hAnsi="Arial Narrow" w:cs="Times New Roman"/>
      <w:sz w:val="20"/>
      <w:lang w:val="en-US"/>
    </w:rPr>
  </w:style>
  <w:style w:type="table" w:styleId="Sombreadoclaro">
    <w:name w:val="Light Shading"/>
    <w:basedOn w:val="Tablanormal"/>
    <w:uiPriority w:val="60"/>
    <w:rsid w:val="008C65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8C654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2">
    <w:name w:val="Light List Accent 2"/>
    <w:basedOn w:val="Tablanormal"/>
    <w:uiPriority w:val="61"/>
    <w:rsid w:val="008C654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claro-nfasis6">
    <w:name w:val="Light Shading Accent 6"/>
    <w:basedOn w:val="Tablanormal"/>
    <w:uiPriority w:val="60"/>
    <w:rsid w:val="008C6542"/>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8C654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nfasis6">
    <w:name w:val="Light Grid Accent 6"/>
    <w:basedOn w:val="Tablanormal"/>
    <w:uiPriority w:val="62"/>
    <w:rsid w:val="008C654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amedia2-nfasis6">
    <w:name w:val="Medium List 2 Accent 6"/>
    <w:basedOn w:val="Tablanormal"/>
    <w:uiPriority w:val="66"/>
    <w:rsid w:val="008C65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6">
    <w:name w:val="Medium Grid 2 Accent 6"/>
    <w:basedOn w:val="Tablanormal"/>
    <w:uiPriority w:val="68"/>
    <w:rsid w:val="008C65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TablaBTR">
    <w:name w:val="TablaBTR"/>
    <w:basedOn w:val="Tablanormal"/>
    <w:uiPriority w:val="99"/>
    <w:rsid w:val="00261AB5"/>
    <w:pPr>
      <w:spacing w:after="0" w:line="240" w:lineRule="auto"/>
    </w:pPr>
    <w:rPr>
      <w:rFonts w:ascii="Lato Light" w:hAnsi="Lato Light"/>
      <w:sz w:val="20"/>
    </w:rPr>
    <w:tblPr>
      <w:tblStyleRow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cPr>
      <w:vAlign w:val="center"/>
    </w:tcPr>
    <w:tblStylePr w:type="firstRow">
      <w:pPr>
        <w:jc w:val="left"/>
      </w:pPr>
      <w:rPr>
        <w:b/>
        <w:sz w:val="24"/>
      </w:rPr>
      <w:tblPr/>
      <w:tcPr>
        <w:shd w:val="clear" w:color="auto" w:fill="F79646" w:themeFill="accent6"/>
      </w:tcPr>
    </w:tblStylePr>
    <w:tblStylePr w:type="firstCol">
      <w:pPr>
        <w:jc w:val="left"/>
      </w:pPr>
      <w:rPr>
        <w:i/>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hemeFill="background1"/>
      </w:tcPr>
    </w:tblStylePr>
    <w:tblStylePr w:type="band1Horz">
      <w:tblPr/>
      <w:tcPr>
        <w:shd w:val="clear" w:color="auto" w:fill="FFFFFF" w:themeFill="background1"/>
      </w:tcPr>
    </w:tblStylePr>
    <w:tblStylePr w:type="band2Horz">
      <w:tblPr/>
      <w:tcPr>
        <w:shd w:val="clear" w:color="auto" w:fill="FBD4B4" w:themeFill="accent6"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6542"/>
    <w:pPr>
      <w:spacing w:before="120" w:after="120"/>
    </w:pPr>
    <w:rPr>
      <w:rFonts w:ascii="Lato Light" w:hAnsi="Lato Light"/>
      <w:color w:val="404040" w:themeColor="text1" w:themeTint="BF"/>
      <w:sz w:val="20"/>
    </w:rPr>
  </w:style>
  <w:style w:type="paragraph" w:styleId="Ttulo1">
    <w:name w:val="heading 1"/>
    <w:basedOn w:val="Normal"/>
    <w:next w:val="Normal"/>
    <w:link w:val="Ttulo1Car"/>
    <w:uiPriority w:val="9"/>
    <w:qFormat/>
    <w:rsid w:val="008C6542"/>
    <w:pPr>
      <w:keepNext/>
      <w:keepLines/>
      <w:outlineLvl w:val="0"/>
    </w:pPr>
    <w:rPr>
      <w:rFonts w:eastAsiaTheme="majorEastAsia" w:cstheme="majorBidi"/>
      <w:b/>
      <w:bCs/>
      <w:color w:val="FF0000"/>
      <w:sz w:val="32"/>
      <w:szCs w:val="28"/>
    </w:rPr>
  </w:style>
  <w:style w:type="paragraph" w:styleId="Ttulo2">
    <w:name w:val="heading 2"/>
    <w:basedOn w:val="Normal"/>
    <w:next w:val="Normal"/>
    <w:link w:val="Ttulo2Car"/>
    <w:uiPriority w:val="9"/>
    <w:unhideWhenUsed/>
    <w:qFormat/>
    <w:rsid w:val="008C6542"/>
    <w:pPr>
      <w:keepNext/>
      <w:keepLines/>
      <w:outlineLvl w:val="1"/>
    </w:pPr>
    <w:rPr>
      <w:rFonts w:eastAsiaTheme="majorEastAsia" w:cstheme="majorBidi"/>
      <w:b/>
      <w:color w:val="FF0000"/>
      <w:sz w:val="28"/>
      <w:szCs w:val="26"/>
    </w:rPr>
  </w:style>
  <w:style w:type="paragraph" w:styleId="Ttulo3">
    <w:name w:val="heading 3"/>
    <w:basedOn w:val="Ttulo2"/>
    <w:next w:val="Normal"/>
    <w:link w:val="Ttulo3Car"/>
    <w:uiPriority w:val="9"/>
    <w:unhideWhenUsed/>
    <w:qFormat/>
    <w:rsid w:val="008C6542"/>
    <w:pPr>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66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66D8"/>
  </w:style>
  <w:style w:type="paragraph" w:styleId="Piedepgina">
    <w:name w:val="footer"/>
    <w:basedOn w:val="Normal"/>
    <w:link w:val="PiedepginaCar"/>
    <w:uiPriority w:val="99"/>
    <w:unhideWhenUsed/>
    <w:rsid w:val="006A66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66D8"/>
  </w:style>
  <w:style w:type="paragraph" w:styleId="Textodeglobo">
    <w:name w:val="Balloon Text"/>
    <w:basedOn w:val="Normal"/>
    <w:link w:val="TextodegloboCar"/>
    <w:uiPriority w:val="99"/>
    <w:semiHidden/>
    <w:unhideWhenUsed/>
    <w:rsid w:val="006A66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66D8"/>
    <w:rPr>
      <w:rFonts w:ascii="Tahoma" w:hAnsi="Tahoma" w:cs="Tahoma"/>
      <w:sz w:val="16"/>
      <w:szCs w:val="16"/>
    </w:rPr>
  </w:style>
  <w:style w:type="character" w:customStyle="1" w:styleId="Ttulo1Car">
    <w:name w:val="Título 1 Car"/>
    <w:basedOn w:val="Fuentedeprrafopredeter"/>
    <w:link w:val="Ttulo1"/>
    <w:uiPriority w:val="9"/>
    <w:rsid w:val="008C6542"/>
    <w:rPr>
      <w:rFonts w:ascii="Lato Light" w:eastAsiaTheme="majorEastAsia" w:hAnsi="Lato Light" w:cstheme="majorBidi"/>
      <w:b/>
      <w:bCs/>
      <w:color w:val="FF0000"/>
      <w:sz w:val="32"/>
      <w:szCs w:val="28"/>
    </w:rPr>
  </w:style>
  <w:style w:type="paragraph" w:styleId="Prrafodelista">
    <w:name w:val="List Paragraph"/>
    <w:basedOn w:val="Normal"/>
    <w:uiPriority w:val="34"/>
    <w:qFormat/>
    <w:rsid w:val="00DA0DC1"/>
    <w:pPr>
      <w:ind w:left="720"/>
      <w:contextualSpacing/>
    </w:pPr>
  </w:style>
  <w:style w:type="paragraph" w:customStyle="1" w:styleId="Default">
    <w:name w:val="Default"/>
    <w:rsid w:val="00FA77F7"/>
    <w:pPr>
      <w:autoSpaceDE w:val="0"/>
      <w:autoSpaceDN w:val="0"/>
      <w:adjustRightInd w:val="0"/>
      <w:spacing w:after="0" w:line="240" w:lineRule="auto"/>
    </w:pPr>
    <w:rPr>
      <w:rFonts w:ascii="Arial" w:hAnsi="Arial" w:cs="Arial"/>
      <w:color w:val="000000"/>
      <w:sz w:val="24"/>
      <w:szCs w:val="24"/>
      <w:lang w:val="en-US"/>
    </w:rPr>
  </w:style>
  <w:style w:type="character" w:customStyle="1" w:styleId="Ttulo2Car">
    <w:name w:val="Título 2 Car"/>
    <w:basedOn w:val="Fuentedeprrafopredeter"/>
    <w:link w:val="Ttulo2"/>
    <w:uiPriority w:val="9"/>
    <w:rsid w:val="008C6542"/>
    <w:rPr>
      <w:rFonts w:ascii="Lato Light" w:eastAsiaTheme="majorEastAsia" w:hAnsi="Lato Light" w:cstheme="majorBidi"/>
      <w:b/>
      <w:color w:val="FF0000"/>
      <w:sz w:val="28"/>
      <w:szCs w:val="26"/>
    </w:rPr>
  </w:style>
  <w:style w:type="character" w:customStyle="1" w:styleId="Ttulo3Car">
    <w:name w:val="Título 3 Car"/>
    <w:basedOn w:val="Fuentedeprrafopredeter"/>
    <w:link w:val="Ttulo3"/>
    <w:uiPriority w:val="9"/>
    <w:rsid w:val="008C6542"/>
    <w:rPr>
      <w:rFonts w:ascii="Lato Light" w:eastAsiaTheme="majorEastAsia" w:hAnsi="Lato Light" w:cstheme="majorBidi"/>
      <w:b/>
      <w:color w:val="FF0000"/>
      <w:sz w:val="24"/>
      <w:szCs w:val="24"/>
    </w:rPr>
  </w:style>
  <w:style w:type="paragraph" w:styleId="Sinespaciado">
    <w:name w:val="No Spacing"/>
    <w:link w:val="SinespaciadoCar"/>
    <w:uiPriority w:val="1"/>
    <w:qFormat/>
    <w:rsid w:val="00AC3F87"/>
    <w:pPr>
      <w:spacing w:after="0" w:line="240" w:lineRule="auto"/>
      <w:jc w:val="both"/>
    </w:pPr>
    <w:rPr>
      <w:lang w:val="en-US"/>
    </w:rPr>
  </w:style>
  <w:style w:type="paragraph" w:styleId="TDC1">
    <w:name w:val="toc 1"/>
    <w:basedOn w:val="Normal"/>
    <w:next w:val="Normal"/>
    <w:autoRedefine/>
    <w:uiPriority w:val="39"/>
    <w:unhideWhenUsed/>
    <w:rsid w:val="00D56C9E"/>
    <w:pPr>
      <w:tabs>
        <w:tab w:val="right" w:leader="dot" w:pos="9072"/>
      </w:tabs>
      <w:spacing w:after="100"/>
      <w:ind w:right="-86"/>
    </w:pPr>
    <w:rPr>
      <w:noProof/>
      <w:lang w:val="en-US"/>
    </w:rPr>
  </w:style>
  <w:style w:type="paragraph" w:styleId="TDC2">
    <w:name w:val="toc 2"/>
    <w:basedOn w:val="Normal"/>
    <w:next w:val="Normal"/>
    <w:autoRedefine/>
    <w:uiPriority w:val="39"/>
    <w:unhideWhenUsed/>
    <w:rsid w:val="00AC3F87"/>
    <w:pPr>
      <w:tabs>
        <w:tab w:val="right" w:leader="dot" w:pos="9011"/>
      </w:tabs>
      <w:spacing w:after="100"/>
      <w:ind w:left="9011" w:hanging="8791"/>
    </w:pPr>
    <w:rPr>
      <w:rFonts w:ascii="Arial Narrow" w:hAnsi="Arial Narrow"/>
      <w:lang w:val="en-US"/>
    </w:rPr>
  </w:style>
  <w:style w:type="paragraph" w:styleId="TDC3">
    <w:name w:val="toc 3"/>
    <w:basedOn w:val="Normal"/>
    <w:next w:val="Normal"/>
    <w:autoRedefine/>
    <w:uiPriority w:val="39"/>
    <w:unhideWhenUsed/>
    <w:rsid w:val="00AC3F87"/>
    <w:pPr>
      <w:spacing w:after="100"/>
      <w:ind w:left="440"/>
    </w:pPr>
    <w:rPr>
      <w:lang w:val="en-US"/>
    </w:rPr>
  </w:style>
  <w:style w:type="character" w:styleId="Hipervnculo">
    <w:name w:val="Hyperlink"/>
    <w:basedOn w:val="Fuentedeprrafopredeter"/>
    <w:uiPriority w:val="99"/>
    <w:unhideWhenUsed/>
    <w:rsid w:val="00AC3F87"/>
    <w:rPr>
      <w:color w:val="0000FF" w:themeColor="hyperlink"/>
      <w:u w:val="single"/>
    </w:rPr>
  </w:style>
  <w:style w:type="paragraph" w:customStyle="1" w:styleId="BulletcuadradoBTR">
    <w:name w:val="Bullet cuadrado BTR"/>
    <w:basedOn w:val="Sinespaciado"/>
    <w:link w:val="BulletcuadradoBTRChar"/>
    <w:rsid w:val="00AC3F87"/>
    <w:pPr>
      <w:numPr>
        <w:numId w:val="1"/>
      </w:numPr>
    </w:pPr>
  </w:style>
  <w:style w:type="character" w:customStyle="1" w:styleId="SinespaciadoCar">
    <w:name w:val="Sin espaciado Car"/>
    <w:basedOn w:val="Fuentedeprrafopredeter"/>
    <w:link w:val="Sinespaciado"/>
    <w:uiPriority w:val="1"/>
    <w:qFormat/>
    <w:rsid w:val="00AC3F87"/>
    <w:rPr>
      <w:lang w:val="en-US"/>
    </w:rPr>
  </w:style>
  <w:style w:type="character" w:customStyle="1" w:styleId="BulletcuadradoBTRChar">
    <w:name w:val="Bullet cuadrado BTR Char"/>
    <w:basedOn w:val="SinespaciadoCar"/>
    <w:link w:val="BulletcuadradoBTR"/>
    <w:rsid w:val="00AC3F87"/>
    <w:rPr>
      <w:lang w:val="en-US"/>
    </w:rPr>
  </w:style>
  <w:style w:type="paragraph" w:customStyle="1" w:styleId="BulletBTR">
    <w:name w:val="Bullet BTR"/>
    <w:basedOn w:val="Normal"/>
    <w:link w:val="BulletBTRCar1"/>
    <w:qFormat/>
    <w:rsid w:val="007C42B0"/>
    <w:pPr>
      <w:numPr>
        <w:numId w:val="2"/>
      </w:numPr>
      <w:overflowPunct w:val="0"/>
      <w:autoSpaceDE w:val="0"/>
      <w:autoSpaceDN w:val="0"/>
      <w:adjustRightInd w:val="0"/>
      <w:spacing w:line="240" w:lineRule="auto"/>
      <w:textAlignment w:val="baseline"/>
    </w:pPr>
    <w:rPr>
      <w:rFonts w:eastAsia="Times New Roman" w:cs="Arial"/>
      <w:szCs w:val="20"/>
      <w:lang w:val="es-ES"/>
    </w:rPr>
  </w:style>
  <w:style w:type="character" w:customStyle="1" w:styleId="BulletBTRCar1">
    <w:name w:val="Bullet BTR Car1"/>
    <w:basedOn w:val="Fuentedeprrafopredeter"/>
    <w:link w:val="BulletBTR"/>
    <w:rsid w:val="00AC3F87"/>
    <w:rPr>
      <w:rFonts w:eastAsia="Times New Roman" w:cs="Arial"/>
      <w:szCs w:val="20"/>
      <w:lang w:val="es-ES"/>
    </w:rPr>
  </w:style>
  <w:style w:type="table" w:styleId="Tablaconcuadrcula">
    <w:name w:val="Table Grid"/>
    <w:aliases w:val="CV table"/>
    <w:basedOn w:val="Tablanormal"/>
    <w:uiPriority w:val="59"/>
    <w:rsid w:val="000D2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link w:val="TextoChar"/>
    <w:uiPriority w:val="99"/>
    <w:rsid w:val="00DE4DA0"/>
    <w:pPr>
      <w:spacing w:after="0" w:line="240" w:lineRule="auto"/>
    </w:pPr>
    <w:rPr>
      <w:rFonts w:ascii="Arial" w:eastAsia="Times New Roman" w:hAnsi="Arial" w:cs="Times New Roman"/>
      <w:sz w:val="19"/>
      <w:szCs w:val="20"/>
    </w:rPr>
  </w:style>
  <w:style w:type="character" w:customStyle="1" w:styleId="TextoChar">
    <w:name w:val="Texto Char"/>
    <w:basedOn w:val="Fuentedeprrafopredeter"/>
    <w:link w:val="Texto"/>
    <w:uiPriority w:val="99"/>
    <w:locked/>
    <w:rsid w:val="00DE4DA0"/>
    <w:rPr>
      <w:rFonts w:ascii="Arial" w:eastAsia="Times New Roman" w:hAnsi="Arial" w:cs="Times New Roman"/>
      <w:sz w:val="19"/>
      <w:szCs w:val="20"/>
    </w:rPr>
  </w:style>
  <w:style w:type="table" w:customStyle="1" w:styleId="Tablaconcuadrcula4">
    <w:name w:val="Tabla con cuadrícula4"/>
    <w:basedOn w:val="Tablanormal"/>
    <w:next w:val="Tablaconcuadrcula"/>
    <w:uiPriority w:val="59"/>
    <w:rsid w:val="00DC109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YResumeText">
    <w:name w:val="EY Resume Text"/>
    <w:basedOn w:val="Normal"/>
    <w:link w:val="EYResumeTextChar"/>
    <w:rsid w:val="00DC1092"/>
    <w:pPr>
      <w:overflowPunct w:val="0"/>
      <w:autoSpaceDE w:val="0"/>
      <w:autoSpaceDN w:val="0"/>
      <w:adjustRightInd w:val="0"/>
      <w:spacing w:after="480" w:line="280" w:lineRule="exact"/>
      <w:textAlignment w:val="baseline"/>
    </w:pPr>
    <w:rPr>
      <w:rFonts w:ascii="Arial" w:eastAsia="MS Mincho" w:hAnsi="Arial" w:cs="Arial"/>
      <w:bCs/>
      <w:szCs w:val="20"/>
      <w:lang w:val="en-US"/>
    </w:rPr>
  </w:style>
  <w:style w:type="character" w:customStyle="1" w:styleId="EYResumeTextChar">
    <w:name w:val="EY Resume Text Char"/>
    <w:basedOn w:val="Fuentedeprrafopredeter"/>
    <w:link w:val="EYResumeText"/>
    <w:rsid w:val="00DC1092"/>
    <w:rPr>
      <w:rFonts w:ascii="Arial" w:eastAsia="MS Mincho" w:hAnsi="Arial" w:cs="Arial"/>
      <w:bCs/>
      <w:szCs w:val="20"/>
      <w:lang w:val="en-US"/>
    </w:rPr>
  </w:style>
  <w:style w:type="paragraph" w:styleId="TtulodeTDC">
    <w:name w:val="TOC Heading"/>
    <w:basedOn w:val="Ttulo1"/>
    <w:next w:val="Normal"/>
    <w:uiPriority w:val="39"/>
    <w:unhideWhenUsed/>
    <w:rsid w:val="002675C2"/>
    <w:pPr>
      <w:spacing w:before="240" w:line="259" w:lineRule="auto"/>
      <w:outlineLvl w:val="9"/>
    </w:pPr>
    <w:rPr>
      <w:b w:val="0"/>
      <w:bCs w:val="0"/>
      <w:szCs w:val="32"/>
      <w:lang w:eastAsia="es-AR"/>
    </w:rPr>
  </w:style>
  <w:style w:type="character" w:customStyle="1" w:styleId="BulletcuadradoBTRCar">
    <w:name w:val="Bullet cuadrado BTR Car"/>
    <w:basedOn w:val="SinespaciadoCar"/>
    <w:rsid w:val="00E922FB"/>
    <w:rPr>
      <w:rFonts w:ascii="Arial Narrow" w:hAnsi="Arial Narrow"/>
      <w:color w:val="595959" w:themeColor="text1" w:themeTint="A6"/>
      <w:szCs w:val="22"/>
      <w:lang w:val="en-US" w:eastAsia="en-US"/>
    </w:rPr>
  </w:style>
  <w:style w:type="paragraph" w:customStyle="1" w:styleId="BTRNumbering">
    <w:name w:val="BTR Numbering"/>
    <w:basedOn w:val="Sinespaciado"/>
    <w:link w:val="BTRNumberingChar"/>
    <w:rsid w:val="00E922FB"/>
    <w:pPr>
      <w:numPr>
        <w:numId w:val="17"/>
      </w:numPr>
    </w:pPr>
    <w:rPr>
      <w:rFonts w:ascii="Arial Narrow" w:eastAsia="Calibri" w:hAnsi="Arial Narrow" w:cs="Times New Roman"/>
      <w:b/>
      <w:sz w:val="20"/>
    </w:rPr>
  </w:style>
  <w:style w:type="character" w:customStyle="1" w:styleId="BTRNumberingChar">
    <w:name w:val="BTR Numbering Char"/>
    <w:basedOn w:val="SinespaciadoCar"/>
    <w:link w:val="BTRNumbering"/>
    <w:rsid w:val="00E922FB"/>
    <w:rPr>
      <w:rFonts w:ascii="Arial Narrow" w:eastAsia="Calibri" w:hAnsi="Arial Narrow" w:cs="Times New Roman"/>
      <w:b/>
      <w:sz w:val="20"/>
      <w:lang w:val="en-US"/>
    </w:rPr>
  </w:style>
  <w:style w:type="paragraph" w:customStyle="1" w:styleId="StyleBodycopy10pt">
    <w:name w:val="Style Body copy + 10 pt"/>
    <w:basedOn w:val="Normal"/>
    <w:link w:val="StyleBodycopy10ptChar"/>
    <w:autoRedefine/>
    <w:rsid w:val="00E922FB"/>
    <w:pPr>
      <w:spacing w:after="240" w:line="240" w:lineRule="exact"/>
    </w:pPr>
    <w:rPr>
      <w:rFonts w:ascii="EYInterstate Light" w:eastAsia="Times New Roman" w:hAnsi="EYInterstate Light" w:cs="Times New Roman"/>
      <w:color w:val="000000"/>
      <w:szCs w:val="18"/>
      <w:lang w:val="en-US"/>
    </w:rPr>
  </w:style>
  <w:style w:type="character" w:customStyle="1" w:styleId="StyleBodycopy10ptChar">
    <w:name w:val="Style Body copy + 10 pt Char"/>
    <w:basedOn w:val="Fuentedeprrafopredeter"/>
    <w:link w:val="StyleBodycopy10pt"/>
    <w:rsid w:val="00E922FB"/>
    <w:rPr>
      <w:rFonts w:ascii="EYInterstate Light" w:eastAsia="Times New Roman" w:hAnsi="EYInterstate Light" w:cs="Times New Roman"/>
      <w:color w:val="000000"/>
      <w:sz w:val="20"/>
      <w:szCs w:val="18"/>
      <w:lang w:val="en-US"/>
    </w:rPr>
  </w:style>
  <w:style w:type="table" w:customStyle="1" w:styleId="GridTable4Accent6">
    <w:name w:val="Grid Table 4 Accent 6"/>
    <w:basedOn w:val="Tablanormal"/>
    <w:uiPriority w:val="49"/>
    <w:rsid w:val="00531489"/>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m8287815062004294152gmail-m-3160037045475486530spelle">
    <w:name w:val="m_8287815062004294152gmail-m_-3160037045475486530spelle"/>
    <w:basedOn w:val="Fuentedeprrafopredeter"/>
    <w:rsid w:val="00186147"/>
  </w:style>
  <w:style w:type="paragraph" w:customStyle="1" w:styleId="Listaconvietas1">
    <w:name w:val="Lista con viñetas1"/>
    <w:basedOn w:val="Normal"/>
    <w:next w:val="Normal"/>
    <w:rsid w:val="0093408F"/>
    <w:pPr>
      <w:numPr>
        <w:numId w:val="21"/>
      </w:numPr>
      <w:suppressAutoHyphens/>
      <w:spacing w:before="60" w:after="60" w:line="220" w:lineRule="atLeast"/>
    </w:pPr>
    <w:rPr>
      <w:rFonts w:ascii="Arial" w:eastAsia="Times New Roman" w:hAnsi="Arial" w:cs="Arial"/>
      <w:spacing w:val="-5"/>
      <w:szCs w:val="20"/>
      <w:lang w:val="en-US" w:bidi="en-US"/>
    </w:rPr>
  </w:style>
  <w:style w:type="character" w:customStyle="1" w:styleId="BulletBTRCar">
    <w:name w:val="Bullet BTR Car"/>
    <w:basedOn w:val="Fuentedeprrafopredeter"/>
    <w:rsid w:val="007C42B0"/>
    <w:rPr>
      <w:rFonts w:ascii="Century Gothic" w:eastAsia="Times New Roman" w:hAnsi="Century Gothic" w:cs="Arial"/>
      <w:color w:val="404040" w:themeColor="text1" w:themeTint="BF"/>
      <w:sz w:val="18"/>
      <w:szCs w:val="20"/>
      <w:lang w:val="es-ES"/>
    </w:rPr>
  </w:style>
  <w:style w:type="character" w:customStyle="1" w:styleId="m-8014580986089436661spelle">
    <w:name w:val="m_-8014580986089436661spelle"/>
    <w:basedOn w:val="Fuentedeprrafopredeter"/>
    <w:rsid w:val="00EC71A8"/>
  </w:style>
  <w:style w:type="table" w:customStyle="1" w:styleId="Tabladecuadrcula4-nfasis61">
    <w:name w:val="Tabla de cuadrícula 4 - Énfasis 61"/>
    <w:basedOn w:val="Tablanormal"/>
    <w:uiPriority w:val="49"/>
    <w:rsid w:val="00995BC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BTRBullets">
    <w:name w:val="BTR Bullets"/>
    <w:basedOn w:val="Sinespaciado"/>
    <w:link w:val="BTRBulletsCar"/>
    <w:rsid w:val="00F26A55"/>
    <w:pPr>
      <w:numPr>
        <w:numId w:val="32"/>
      </w:numPr>
      <w:spacing w:before="120" w:after="120"/>
    </w:pPr>
    <w:rPr>
      <w:rFonts w:ascii="Arial Narrow" w:eastAsia="Calibri" w:hAnsi="Arial Narrow" w:cs="Times New Roman"/>
      <w:sz w:val="20"/>
    </w:rPr>
  </w:style>
  <w:style w:type="character" w:customStyle="1" w:styleId="BTRBulletsCar">
    <w:name w:val="BTR Bullets Car"/>
    <w:basedOn w:val="SinespaciadoCar"/>
    <w:link w:val="BTRBullets"/>
    <w:rsid w:val="00F26A55"/>
    <w:rPr>
      <w:rFonts w:ascii="Arial Narrow" w:eastAsia="Calibri" w:hAnsi="Arial Narrow" w:cs="Times New Roman"/>
      <w:sz w:val="20"/>
      <w:lang w:val="en-US"/>
    </w:rPr>
  </w:style>
  <w:style w:type="table" w:styleId="Sombreadoclaro">
    <w:name w:val="Light Shading"/>
    <w:basedOn w:val="Tablanormal"/>
    <w:uiPriority w:val="60"/>
    <w:rsid w:val="008C65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8C654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2">
    <w:name w:val="Light List Accent 2"/>
    <w:basedOn w:val="Tablanormal"/>
    <w:uiPriority w:val="61"/>
    <w:rsid w:val="008C654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ombreadoclaro-nfasis6">
    <w:name w:val="Light Shading Accent 6"/>
    <w:basedOn w:val="Tablanormal"/>
    <w:uiPriority w:val="60"/>
    <w:rsid w:val="008C6542"/>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8C654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nfasis6">
    <w:name w:val="Light Grid Accent 6"/>
    <w:basedOn w:val="Tablanormal"/>
    <w:uiPriority w:val="62"/>
    <w:rsid w:val="008C6542"/>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amedia2-nfasis6">
    <w:name w:val="Medium List 2 Accent 6"/>
    <w:basedOn w:val="Tablanormal"/>
    <w:uiPriority w:val="66"/>
    <w:rsid w:val="008C65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6">
    <w:name w:val="Medium Grid 2 Accent 6"/>
    <w:basedOn w:val="Tablanormal"/>
    <w:uiPriority w:val="68"/>
    <w:rsid w:val="008C654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TablaBTR">
    <w:name w:val="TablaBTR"/>
    <w:basedOn w:val="Tablanormal"/>
    <w:uiPriority w:val="99"/>
    <w:rsid w:val="00261AB5"/>
    <w:pPr>
      <w:spacing w:after="0" w:line="240" w:lineRule="auto"/>
    </w:pPr>
    <w:rPr>
      <w:rFonts w:ascii="Lato Light" w:hAnsi="Lato Light"/>
      <w:sz w:val="20"/>
    </w:rPr>
    <w:tblPr>
      <w:tblStyleRow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cPr>
      <w:vAlign w:val="center"/>
    </w:tcPr>
    <w:tblStylePr w:type="firstRow">
      <w:pPr>
        <w:jc w:val="left"/>
      </w:pPr>
      <w:rPr>
        <w:b/>
        <w:sz w:val="24"/>
      </w:rPr>
      <w:tblPr/>
      <w:tcPr>
        <w:shd w:val="clear" w:color="auto" w:fill="F79646" w:themeFill="accent6"/>
      </w:tcPr>
    </w:tblStylePr>
    <w:tblStylePr w:type="firstCol">
      <w:pPr>
        <w:jc w:val="left"/>
      </w:pPr>
      <w:rPr>
        <w:i/>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FFFFF" w:themeFill="background1"/>
      </w:tcPr>
    </w:tblStylePr>
    <w:tblStylePr w:type="band1Horz">
      <w:tblPr/>
      <w:tcPr>
        <w:shd w:val="clear" w:color="auto" w:fill="FFFFFF" w:themeFill="background1"/>
      </w:tcPr>
    </w:tblStylePr>
    <w:tblStylePr w:type="band2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203950">
      <w:bodyDiv w:val="1"/>
      <w:marLeft w:val="0"/>
      <w:marRight w:val="0"/>
      <w:marTop w:val="0"/>
      <w:marBottom w:val="0"/>
      <w:divBdr>
        <w:top w:val="none" w:sz="0" w:space="0" w:color="auto"/>
        <w:left w:val="none" w:sz="0" w:space="0" w:color="auto"/>
        <w:bottom w:val="none" w:sz="0" w:space="0" w:color="auto"/>
        <w:right w:val="none" w:sz="0" w:space="0" w:color="auto"/>
      </w:divBdr>
    </w:div>
    <w:div w:id="932780796">
      <w:bodyDiv w:val="1"/>
      <w:marLeft w:val="0"/>
      <w:marRight w:val="0"/>
      <w:marTop w:val="0"/>
      <w:marBottom w:val="0"/>
      <w:divBdr>
        <w:top w:val="none" w:sz="0" w:space="0" w:color="auto"/>
        <w:left w:val="none" w:sz="0" w:space="0" w:color="auto"/>
        <w:bottom w:val="none" w:sz="0" w:space="0" w:color="auto"/>
        <w:right w:val="none" w:sz="0" w:space="0" w:color="auto"/>
      </w:divBdr>
    </w:div>
    <w:div w:id="1487550941">
      <w:bodyDiv w:val="1"/>
      <w:marLeft w:val="0"/>
      <w:marRight w:val="0"/>
      <w:marTop w:val="0"/>
      <w:marBottom w:val="0"/>
      <w:divBdr>
        <w:top w:val="none" w:sz="0" w:space="0" w:color="auto"/>
        <w:left w:val="none" w:sz="0" w:space="0" w:color="auto"/>
        <w:bottom w:val="none" w:sz="0" w:space="0" w:color="auto"/>
        <w:right w:val="none" w:sz="0" w:space="0" w:color="auto"/>
      </w:divBdr>
      <w:divsChild>
        <w:div w:id="1011494606">
          <w:marLeft w:val="0"/>
          <w:marRight w:val="0"/>
          <w:marTop w:val="0"/>
          <w:marBottom w:val="0"/>
          <w:divBdr>
            <w:top w:val="none" w:sz="0" w:space="0" w:color="auto"/>
            <w:left w:val="none" w:sz="0" w:space="0" w:color="auto"/>
            <w:bottom w:val="none" w:sz="0" w:space="0" w:color="auto"/>
            <w:right w:val="none" w:sz="0" w:space="0" w:color="auto"/>
          </w:divBdr>
        </w:div>
        <w:div w:id="398675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Words>
  <Characters>24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Heuchert</dc:creator>
  <cp:lastModifiedBy>fede</cp:lastModifiedBy>
  <cp:revision>11</cp:revision>
  <cp:lastPrinted>2018-09-24T11:24:00Z</cp:lastPrinted>
  <dcterms:created xsi:type="dcterms:W3CDTF">2018-12-06T19:41:00Z</dcterms:created>
  <dcterms:modified xsi:type="dcterms:W3CDTF">2018-12-06T20:44:00Z</dcterms:modified>
</cp:coreProperties>
</file>