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D44CA6" w:rsidR="00CF1D72" w:rsidP="00D44CA6" w:rsidRDefault="00FF0C93" w14:paraId="0ED4E449" w14:textId="4A1E715B">
      <w:pPr>
        <w:pStyle w:val="Normal1"/>
        <w:spacing w:after="120" w:line="360" w:lineRule="auto"/>
        <w:ind w:right="-140"/>
        <w:jc w:val="center"/>
        <w:rPr>
          <w:rFonts w:ascii="Century Schoolbook" w:hAnsi="Century Schoolbook" w:eastAsia="Times New Roman" w:cs="Times New Roman"/>
          <w:b/>
          <w:smallCaps/>
          <w:sz w:val="24"/>
          <w:szCs w:val="24"/>
          <w:highlight w:val="white"/>
        </w:rPr>
      </w:pPr>
      <w:r w:rsidRPr="00952094">
        <w:rPr>
          <w:rFonts w:ascii="Century Schoolbook" w:hAnsi="Century Schoolbook" w:eastAsia="Times New Roman" w:cs="Times New Roman"/>
          <w:b/>
          <w:smallCaps/>
          <w:noProof/>
          <w:sz w:val="24"/>
          <w:szCs w:val="24"/>
          <w:highlight w:val="white"/>
          <w:lang w:val="es-AR" w:eastAsia="es-AR"/>
        </w:rPr>
        <w:drawing>
          <wp:inline distT="114300" distB="114300" distL="114300" distR="114300" wp14:anchorId="6090D2F9" wp14:editId="5E3B5115">
            <wp:extent cx="2705100" cy="21145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cstate="print"/>
                    <a:srcRect/>
                    <a:stretch>
                      <a:fillRect/>
                    </a:stretch>
                  </pic:blipFill>
                  <pic:spPr>
                    <a:xfrm>
                      <a:off x="0" y="0"/>
                      <a:ext cx="2733555" cy="2136793"/>
                    </a:xfrm>
                    <a:prstGeom prst="rect">
                      <a:avLst/>
                    </a:prstGeom>
                    <a:ln/>
                  </pic:spPr>
                </pic:pic>
              </a:graphicData>
            </a:graphic>
          </wp:inline>
        </w:drawing>
      </w:r>
      <w:r w:rsidRPr="00952094">
        <w:rPr>
          <w:rFonts w:ascii="Century Schoolbook" w:hAnsi="Century Schoolbook" w:eastAsia="Times New Roman" w:cs="Times New Roman"/>
          <w:b/>
          <w:smallCaps/>
          <w:sz w:val="24"/>
          <w:szCs w:val="24"/>
          <w:highlight w:val="white"/>
        </w:rPr>
        <w:t xml:space="preserve"> </w:t>
      </w:r>
    </w:p>
    <w:p w:rsidR="00D44CA6" w:rsidP="00FF0C93" w:rsidRDefault="00D44CA6" w14:paraId="7984B162" w14:textId="77777777">
      <w:pPr>
        <w:pStyle w:val="Normal1"/>
        <w:spacing w:line="360" w:lineRule="auto"/>
        <w:jc w:val="center"/>
        <w:rPr>
          <w:rFonts w:ascii="Times New Roman" w:hAnsi="Times New Roman" w:eastAsia="Times New Roman" w:cs="Times New Roman"/>
          <w:b/>
          <w:smallCaps/>
          <w:sz w:val="36"/>
          <w:szCs w:val="36"/>
        </w:rPr>
      </w:pPr>
    </w:p>
    <w:p w:rsidR="00FF0C93" w:rsidP="00FF0C93" w:rsidRDefault="00FF0C93" w14:paraId="11F7C5D2" w14:textId="528CAAE3">
      <w:pPr>
        <w:pStyle w:val="Normal1"/>
        <w:spacing w:line="360" w:lineRule="auto"/>
        <w:jc w:val="center"/>
        <w:rPr>
          <w:rFonts w:ascii="Times New Roman" w:hAnsi="Times New Roman" w:eastAsia="Times New Roman" w:cs="Times New Roman"/>
          <w:b/>
          <w:smallCaps/>
          <w:sz w:val="36"/>
          <w:szCs w:val="36"/>
        </w:rPr>
      </w:pPr>
      <w:r>
        <w:rPr>
          <w:rFonts w:ascii="Times New Roman" w:hAnsi="Times New Roman" w:eastAsia="Times New Roman" w:cs="Times New Roman"/>
          <w:b/>
          <w:smallCaps/>
          <w:sz w:val="36"/>
          <w:szCs w:val="36"/>
        </w:rPr>
        <w:t xml:space="preserve">ESCRITURA Y ORATORIA </w:t>
      </w:r>
      <w:r w:rsidR="00CF1D72">
        <w:rPr>
          <w:rFonts w:ascii="Times New Roman" w:hAnsi="Times New Roman" w:eastAsia="Times New Roman" w:cs="Times New Roman"/>
          <w:b/>
          <w:smallCaps/>
          <w:sz w:val="36"/>
          <w:szCs w:val="36"/>
        </w:rPr>
        <w:t xml:space="preserve">- </w:t>
      </w:r>
      <w:r>
        <w:rPr>
          <w:rFonts w:ascii="Times New Roman" w:hAnsi="Times New Roman" w:eastAsia="Times New Roman" w:cs="Times New Roman"/>
          <w:b/>
          <w:smallCaps/>
          <w:sz w:val="36"/>
          <w:szCs w:val="36"/>
        </w:rPr>
        <w:t>OTOÑO 2021</w:t>
      </w:r>
    </w:p>
    <w:p w:rsidRPr="00FF0C93" w:rsidR="00FF0C93" w:rsidP="00FF0C93" w:rsidRDefault="00FF0C93" w14:paraId="5A15C02A" w14:textId="2328E894">
      <w:pPr>
        <w:pStyle w:val="Normal1"/>
        <w:spacing w:line="240" w:lineRule="auto"/>
        <w:jc w:val="center"/>
        <w:rPr>
          <w:rFonts w:ascii="Times New Roman" w:hAnsi="Times New Roman" w:eastAsia="Times New Roman" w:cs="Times New Roman"/>
          <w:b/>
          <w:sz w:val="36"/>
          <w:szCs w:val="36"/>
        </w:rPr>
      </w:pPr>
      <w:r w:rsidRPr="00FF0C93">
        <w:rPr>
          <w:rFonts w:ascii="Times New Roman" w:hAnsi="Times New Roman" w:eastAsia="Times New Roman" w:cs="Times New Roman"/>
          <w:b/>
          <w:sz w:val="36"/>
          <w:szCs w:val="36"/>
        </w:rPr>
        <w:t>Profesor</w:t>
      </w:r>
      <w:r>
        <w:rPr>
          <w:rFonts w:ascii="Times New Roman" w:hAnsi="Times New Roman" w:eastAsia="Times New Roman" w:cs="Times New Roman"/>
          <w:b/>
          <w:sz w:val="36"/>
          <w:szCs w:val="36"/>
        </w:rPr>
        <w:t>a</w:t>
      </w:r>
      <w:r w:rsidRPr="00FF0C93">
        <w:rPr>
          <w:rFonts w:ascii="Times New Roman" w:hAnsi="Times New Roman" w:eastAsia="Times New Roman" w:cs="Times New Roman"/>
          <w:b/>
          <w:sz w:val="36"/>
          <w:szCs w:val="36"/>
        </w:rPr>
        <w:t>: María Marta García Negroni</w:t>
      </w:r>
    </w:p>
    <w:p w:rsidR="00FF0C93" w:rsidP="00FF0C93" w:rsidRDefault="00FF0C93" w14:paraId="0F7A0000" w14:textId="200C374B">
      <w:pPr>
        <w:pStyle w:val="Normal1"/>
        <w:spacing w:line="240" w:lineRule="auto"/>
        <w:jc w:val="center"/>
        <w:rPr>
          <w:rFonts w:ascii="Times New Roman" w:hAnsi="Times New Roman" w:eastAsia="Times New Roman" w:cs="Times New Roman"/>
          <w:b/>
          <w:sz w:val="32"/>
          <w:szCs w:val="32"/>
        </w:rPr>
      </w:pPr>
      <w:r w:rsidRPr="00485D71">
        <w:rPr>
          <w:rFonts w:ascii="Times New Roman" w:hAnsi="Times New Roman" w:eastAsia="Times New Roman" w:cs="Times New Roman"/>
          <w:b/>
          <w:sz w:val="32"/>
          <w:szCs w:val="32"/>
        </w:rPr>
        <w:t>Tutor</w:t>
      </w:r>
      <w:r>
        <w:rPr>
          <w:rFonts w:ascii="Times New Roman" w:hAnsi="Times New Roman" w:eastAsia="Times New Roman" w:cs="Times New Roman"/>
          <w:b/>
          <w:sz w:val="32"/>
          <w:szCs w:val="32"/>
        </w:rPr>
        <w:t>ial</w:t>
      </w:r>
      <w:r w:rsidRPr="00485D71">
        <w:rPr>
          <w:rFonts w:ascii="Times New Roman" w:hAnsi="Times New Roman" w:eastAsia="Times New Roman" w:cs="Times New Roman"/>
          <w:b/>
          <w:sz w:val="32"/>
          <w:szCs w:val="32"/>
        </w:rPr>
        <w:t xml:space="preserve">: </w:t>
      </w:r>
      <w:r>
        <w:rPr>
          <w:rFonts w:ascii="Times New Roman" w:hAnsi="Times New Roman" w:eastAsia="Times New Roman" w:cs="Times New Roman"/>
          <w:b/>
          <w:sz w:val="32"/>
          <w:szCs w:val="32"/>
        </w:rPr>
        <w:t>8</w:t>
      </w:r>
    </w:p>
    <w:p w:rsidR="00D44CA6" w:rsidP="00FF0C93" w:rsidRDefault="00D44CA6" w14:paraId="0FB1F41F" w14:textId="38EEF266">
      <w:pPr>
        <w:pStyle w:val="Normal1"/>
        <w:spacing w:line="240" w:lineRule="auto"/>
        <w:jc w:val="center"/>
        <w:rPr>
          <w:rFonts w:ascii="Times New Roman" w:hAnsi="Times New Roman" w:eastAsia="Times New Roman" w:cs="Times New Roman"/>
          <w:b/>
          <w:sz w:val="32"/>
          <w:szCs w:val="32"/>
        </w:rPr>
      </w:pPr>
    </w:p>
    <w:p w:rsidR="00D44CA6" w:rsidP="00FF0C93" w:rsidRDefault="00D44CA6" w14:paraId="41D6022E" w14:textId="77777777">
      <w:pPr>
        <w:pStyle w:val="Normal1"/>
        <w:spacing w:line="240" w:lineRule="auto"/>
        <w:jc w:val="center"/>
        <w:rPr>
          <w:rFonts w:ascii="Times New Roman" w:hAnsi="Times New Roman" w:eastAsia="Times New Roman" w:cs="Times New Roman"/>
          <w:b/>
          <w:sz w:val="32"/>
          <w:szCs w:val="32"/>
        </w:rPr>
      </w:pPr>
    </w:p>
    <w:p w:rsidR="00D44CA6" w:rsidP="00FF0C93" w:rsidRDefault="00D44CA6" w14:paraId="5E8C9713" w14:textId="77777777">
      <w:pPr>
        <w:pStyle w:val="Normal1"/>
        <w:spacing w:line="360" w:lineRule="auto"/>
        <w:jc w:val="center"/>
        <w:rPr>
          <w:rFonts w:ascii="Times New Roman" w:hAnsi="Times New Roman" w:eastAsia="Times New Roman" w:cs="Times New Roman"/>
          <w:b/>
          <w:sz w:val="32"/>
          <w:szCs w:val="32"/>
        </w:rPr>
      </w:pPr>
    </w:p>
    <w:p w:rsidRPr="00FF0C93" w:rsidR="00D44CA6" w:rsidP="00D44CA6" w:rsidRDefault="00D44CA6" w14:paraId="0A01CE6C" w14:textId="77777777">
      <w:pPr>
        <w:pStyle w:val="Normal1"/>
        <w:spacing w:line="360" w:lineRule="auto"/>
        <w:jc w:val="center"/>
        <w:rPr>
          <w:rFonts w:ascii="Times New Roman" w:hAnsi="Times New Roman" w:eastAsia="Times New Roman" w:cs="Times New Roman"/>
          <w:b/>
          <w:sz w:val="36"/>
          <w:szCs w:val="36"/>
          <w:u w:val="single"/>
        </w:rPr>
      </w:pPr>
      <w:r w:rsidRPr="00FF0C93">
        <w:rPr>
          <w:rFonts w:ascii="Times New Roman" w:hAnsi="Times New Roman" w:eastAsia="Times New Roman" w:cs="Times New Roman"/>
          <w:b/>
          <w:sz w:val="36"/>
          <w:szCs w:val="36"/>
          <w:u w:val="single"/>
        </w:rPr>
        <w:t xml:space="preserve">HABLAR DE DERECHO EN ESPAÑOL: </w:t>
      </w:r>
    </w:p>
    <w:p w:rsidR="00D44CA6" w:rsidP="00D44CA6" w:rsidRDefault="00D44CA6" w14:paraId="0258B45E" w14:textId="77777777">
      <w:pPr>
        <w:pStyle w:val="Normal1"/>
        <w:spacing w:line="360" w:lineRule="auto"/>
        <w:jc w:val="center"/>
        <w:rPr>
          <w:rFonts w:ascii="Times New Roman" w:hAnsi="Times New Roman" w:eastAsia="Times New Roman" w:cs="Times New Roman"/>
          <w:b/>
          <w:sz w:val="32"/>
          <w:szCs w:val="32"/>
          <w:u w:val="single"/>
        </w:rPr>
      </w:pPr>
      <w:r w:rsidRPr="00FF0C93">
        <w:rPr>
          <w:rFonts w:ascii="Times New Roman" w:hAnsi="Times New Roman" w:eastAsia="Times New Roman" w:cs="Times New Roman"/>
          <w:b/>
          <w:sz w:val="32"/>
          <w:szCs w:val="32"/>
          <w:u w:val="single"/>
        </w:rPr>
        <w:t>LA OBLIGACIÓN DISCURSIVA DEL LENGUAJE JURÍDICO</w:t>
      </w:r>
    </w:p>
    <w:p w:rsidR="00CF1D72" w:rsidP="00FF0C93" w:rsidRDefault="00CF1D72" w14:paraId="18E1E13D" w14:textId="77777777">
      <w:pPr>
        <w:pStyle w:val="Normal1"/>
        <w:spacing w:line="360" w:lineRule="auto"/>
        <w:jc w:val="center"/>
        <w:rPr>
          <w:rFonts w:ascii="Times New Roman" w:hAnsi="Times New Roman" w:eastAsia="Times New Roman" w:cs="Times New Roman"/>
          <w:b/>
          <w:sz w:val="32"/>
          <w:szCs w:val="32"/>
        </w:rPr>
      </w:pPr>
    </w:p>
    <w:p w:rsidRPr="00FF0C93" w:rsidR="00FF0C93" w:rsidP="00FF0C93" w:rsidRDefault="00FF0C93" w14:paraId="0146A4F2" w14:textId="131AB24D">
      <w:pPr>
        <w:pStyle w:val="Normal1"/>
        <w:spacing w:line="360" w:lineRule="auto"/>
        <w:jc w:val="center"/>
        <w:rPr>
          <w:rFonts w:ascii="Times New Roman" w:hAnsi="Times New Roman" w:eastAsia="Times New Roman" w:cs="Times New Roman"/>
          <w:b/>
          <w:sz w:val="36"/>
          <w:szCs w:val="36"/>
        </w:rPr>
      </w:pPr>
      <w:r w:rsidRPr="00FF0C93">
        <w:rPr>
          <w:rFonts w:ascii="Times New Roman" w:hAnsi="Times New Roman" w:eastAsia="Times New Roman" w:cs="Times New Roman"/>
          <w:b/>
          <w:sz w:val="36"/>
          <w:szCs w:val="36"/>
        </w:rPr>
        <w:t>Alumno: Federico Ariel López</w:t>
      </w:r>
    </w:p>
    <w:p w:rsidR="00CF1D72" w:rsidP="00FF0C93" w:rsidRDefault="00CF1D72" w14:paraId="6883DC0F" w14:textId="77777777">
      <w:pPr>
        <w:pStyle w:val="Normal1"/>
        <w:spacing w:line="360" w:lineRule="auto"/>
        <w:jc w:val="center"/>
        <w:rPr>
          <w:rFonts w:ascii="Times New Roman" w:hAnsi="Times New Roman" w:eastAsia="Times New Roman" w:cs="Times New Roman"/>
          <w:b/>
          <w:sz w:val="32"/>
          <w:szCs w:val="32"/>
        </w:rPr>
      </w:pPr>
    </w:p>
    <w:p w:rsidR="00CF1D72" w:rsidRDefault="00CF1D72" w14:paraId="2738C275" w14:textId="77777777">
      <w:pPr>
        <w:rPr>
          <w:rFonts w:ascii="Times New Roman" w:hAnsi="Times New Roman" w:eastAsia="Times New Roman" w:cs="Times New Roman"/>
          <w:b/>
          <w:sz w:val="32"/>
          <w:szCs w:val="32"/>
          <w:u w:val="single"/>
          <w:lang w:eastAsia="es-ES"/>
        </w:rPr>
      </w:pPr>
      <w:r>
        <w:rPr>
          <w:rFonts w:ascii="Times New Roman" w:hAnsi="Times New Roman" w:eastAsia="Times New Roman" w:cs="Times New Roman"/>
          <w:b/>
          <w:sz w:val="32"/>
          <w:szCs w:val="32"/>
          <w:u w:val="single"/>
        </w:rPr>
        <w:br w:type="page"/>
      </w:r>
    </w:p>
    <w:p w:rsidRPr="00D44CA6" w:rsidR="00D44CA6" w:rsidP="00D44CA6" w:rsidRDefault="00D44CA6" w14:paraId="1B117F6F" w14:textId="752D6AE7">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lastRenderedPageBreak/>
        <w:t xml:space="preserve">Este trabajo parte de los estudios que se han realizado en materia de la claridad en el lenguaje jurídico y explora a la función del lenguaje jurídico como género discursivo y sus exigencias en particular, desde la teoría lingüística de Bajtín (1999). El objetivo será contribuir a la defensa de aclarar el lenguaje jurídico y de la multiplicación de normas que tengan como propósito que esa se vuelva una realidad práctica. </w:t>
      </w:r>
      <w:r w:rsidR="006602CD">
        <w:rPr>
          <w:rFonts w:ascii="Times New Roman" w:hAnsi="Times New Roman" w:eastAsia="Times New Roman" w:cs="Times New Roman"/>
          <w:bCs/>
          <w:sz w:val="24"/>
          <w:szCs w:val="24"/>
        </w:rPr>
        <w:t>A</w:t>
      </w:r>
      <w:r w:rsidRPr="00D44CA6">
        <w:rPr>
          <w:rFonts w:ascii="Times New Roman" w:hAnsi="Times New Roman" w:eastAsia="Times New Roman" w:cs="Times New Roman"/>
          <w:bCs/>
          <w:sz w:val="24"/>
          <w:szCs w:val="24"/>
        </w:rPr>
        <w:t>demás, intenta servir de punto de partida para investigaciones futuras</w:t>
      </w:r>
      <w:r w:rsidR="00E320B5">
        <w:rPr>
          <w:rFonts w:ascii="Times New Roman" w:hAnsi="Times New Roman" w:eastAsia="Times New Roman" w:cs="Times New Roman"/>
          <w:bCs/>
          <w:sz w:val="24"/>
          <w:szCs w:val="24"/>
        </w:rPr>
        <w:t>.</w:t>
      </w:r>
    </w:p>
    <w:p w:rsidR="00D44CA6" w:rsidP="00D44CA6" w:rsidRDefault="00D44CA6" w14:paraId="09528B29" w14:textId="5F37134C">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t xml:space="preserve">Se utilizará como base los textos de Graiewski (2019), Montolío Durán (2012), Poblete y Fuenzalida González (2018), al igual que el comentario de Cruz - Rubio (2020) sobre el texto de Montolío. </w:t>
      </w:r>
      <w:r>
        <w:rPr>
          <w:rFonts w:ascii="Times New Roman" w:hAnsi="Times New Roman" w:eastAsia="Times New Roman" w:cs="Times New Roman"/>
          <w:bCs/>
          <w:sz w:val="24"/>
          <w:szCs w:val="24"/>
        </w:rPr>
        <w:t>A</w:t>
      </w:r>
      <w:r w:rsidRPr="00D44CA6">
        <w:rPr>
          <w:rFonts w:ascii="Times New Roman" w:hAnsi="Times New Roman" w:eastAsia="Times New Roman" w:cs="Times New Roman"/>
          <w:bCs/>
          <w:sz w:val="24"/>
          <w:szCs w:val="24"/>
        </w:rPr>
        <w:t xml:space="preserve">simismo, se tomarán posturas expuestas por Carvajal (2019) en el congreso internacional de la lengua española. </w:t>
      </w:r>
      <w:r w:rsidRPr="00D44CA6" w:rsidR="006602CD">
        <w:rPr>
          <w:rFonts w:ascii="Times New Roman" w:hAnsi="Times New Roman" w:eastAsia="Times New Roman" w:cs="Times New Roman"/>
          <w:bCs/>
          <w:sz w:val="24"/>
          <w:szCs w:val="24"/>
        </w:rPr>
        <w:t>T</w:t>
      </w:r>
      <w:r w:rsidRPr="00D44CA6">
        <w:rPr>
          <w:rFonts w:ascii="Times New Roman" w:hAnsi="Times New Roman" w:eastAsia="Times New Roman" w:cs="Times New Roman"/>
          <w:bCs/>
          <w:sz w:val="24"/>
          <w:szCs w:val="24"/>
        </w:rPr>
        <w:t>ambién, se recurrirá a datos recolectados por el Instituto Nacional de la Administración Pública (Staiano, 2021).</w:t>
      </w:r>
    </w:p>
    <w:p w:rsidRPr="006602CD" w:rsidR="006602CD" w:rsidP="006602CD" w:rsidRDefault="006602CD" w14:paraId="5EEC330F" w14:textId="23E53FDF">
      <w:pPr>
        <w:pStyle w:val="Normal1"/>
        <w:spacing w:line="360" w:lineRule="auto"/>
        <w:ind w:firstLine="284"/>
        <w:jc w:val="both"/>
        <w:rPr>
          <w:rFonts w:ascii="Times New Roman" w:hAnsi="Times New Roman" w:eastAsia="Times New Roman" w:cs="Times New Roman"/>
          <w:bCs/>
          <w:sz w:val="24"/>
          <w:szCs w:val="24"/>
          <w:u w:val="single"/>
        </w:rPr>
      </w:pPr>
      <w:r>
        <w:rPr>
          <w:rFonts w:ascii="Times New Roman" w:hAnsi="Times New Roman" w:eastAsia="Times New Roman" w:cs="Times New Roman"/>
          <w:bCs/>
          <w:sz w:val="28"/>
          <w:szCs w:val="28"/>
          <w:u w:val="single"/>
        </w:rPr>
        <w:t>Hablar en jurídico</w:t>
      </w:r>
    </w:p>
    <w:p w:rsidRPr="00D44CA6" w:rsidR="00D44CA6" w:rsidP="00D44CA6" w:rsidRDefault="00D44CA6" w14:paraId="3EB16276" w14:textId="77777777">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t>La teoría lingüística desarrollada por Mijaíl Bajtín (1999) reconoce que el lenguaje se puede ordenar en géneros discursivos, compuestos por los enunciados característicos de un ámbito. El lenguaje jurídico es alcanzado por esta categorización porque contiene enunciados típicos del área del derecho. Sin embargo, puede resultar difícil evitar que el lenguaje jurídico vaya más allá de esa categoría y deje de ser el género discursivo de un lenguaje para dar la apariencia de ser otro lenguaje aparte (Carvajal, 2019).</w:t>
      </w:r>
    </w:p>
    <w:p w:rsidRPr="00D44CA6" w:rsidR="00D44CA6" w:rsidP="00D44CA6" w:rsidRDefault="00D44CA6" w14:paraId="361B160B" w14:textId="2BBECB5F">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t>Para Carvajal (2019), no es correcto siquiera hablar de “lenguaje jurídico</w:t>
      </w:r>
      <w:r w:rsidR="00E320B5">
        <w:rPr>
          <w:rFonts w:ascii="Times New Roman" w:hAnsi="Times New Roman" w:eastAsia="Times New Roman" w:cs="Times New Roman"/>
          <w:bCs/>
          <w:sz w:val="24"/>
          <w:szCs w:val="24"/>
        </w:rPr>
        <w:t>.</w:t>
      </w:r>
      <w:r w:rsidRPr="00D44CA6">
        <w:rPr>
          <w:rFonts w:ascii="Times New Roman" w:hAnsi="Times New Roman" w:eastAsia="Times New Roman" w:cs="Times New Roman"/>
          <w:bCs/>
          <w:sz w:val="24"/>
          <w:szCs w:val="24"/>
        </w:rPr>
        <w:t>” Por un lado, porque “estamos hablando de derecho en español y no «en jurídico»” (Carvajal, 2019, s./ p.) y, por otro, la utilización de ese término demuestra que el género es entendido como uno distanciado del lenguaje al que pertenece.</w:t>
      </w:r>
    </w:p>
    <w:p w:rsidRPr="00D44CA6" w:rsidR="00D44CA6" w:rsidP="00D44CA6" w:rsidRDefault="00D44CA6" w14:paraId="48298148" w14:textId="2004B059">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t>El hecho de que el lenguaje jurídico es para muchos indescifrable se hace evidente tanto en este país como en el resto del mundo</w:t>
      </w:r>
      <w:r w:rsidR="00E320B5">
        <w:rPr>
          <w:rFonts w:ascii="Times New Roman" w:hAnsi="Times New Roman" w:eastAsia="Times New Roman" w:cs="Times New Roman"/>
          <w:bCs/>
          <w:sz w:val="24"/>
          <w:szCs w:val="24"/>
        </w:rPr>
        <w:t>.</w:t>
      </w:r>
      <w:r w:rsidRPr="00D44CA6">
        <w:rPr>
          <w:rFonts w:ascii="Times New Roman" w:hAnsi="Times New Roman" w:eastAsia="Times New Roman" w:cs="Times New Roman"/>
          <w:bCs/>
          <w:sz w:val="24"/>
          <w:szCs w:val="24"/>
        </w:rPr>
        <w:t xml:space="preserve"> Un relevamiento realizado por el Consejo de la Magistratura de la Ciudad de Buenos Aires concluyó que para el 81 % de los encuestados, no es “comprensible el lenguaje utilizado en la Justicia” (Staiano, 2021, p. 22). Esto trae al frente la magnitud del problema que muchos países han reconocido explícitamente y han decidido incluir en su ordenamiento jurídico de una forma u otra (Montolío, 2012; Poblete, Fuenzalida González, 2018).</w:t>
      </w:r>
    </w:p>
    <w:p w:rsidRPr="00D44CA6" w:rsidR="00D44CA6" w:rsidP="00D44CA6" w:rsidRDefault="00D44CA6" w14:paraId="7B518676" w14:textId="6B02DD0D">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t xml:space="preserve">Es importante aclarar el problema que puede surgir del razonamiento de Carvajal. Él propone como mal allegado el término “lenguaje jurídico” porque no implica simplemente la expresión de un ámbito dentro del lenguaje, sino que puede sugerir una separación más extendida de este. Se podría decir que esto no es problemático ni excepcional para un género </w:t>
      </w:r>
      <w:r w:rsidRPr="00D44CA6">
        <w:rPr>
          <w:rFonts w:ascii="Times New Roman" w:hAnsi="Times New Roman" w:eastAsia="Times New Roman" w:cs="Times New Roman"/>
          <w:bCs/>
          <w:sz w:val="24"/>
          <w:szCs w:val="24"/>
        </w:rPr>
        <w:lastRenderedPageBreak/>
        <w:t xml:space="preserve">discursivo y que, en cambio, es usual hacer mención, por ejemplo, </w:t>
      </w:r>
      <w:r w:rsidR="009F706E">
        <w:rPr>
          <w:rFonts w:ascii="Times New Roman" w:hAnsi="Times New Roman" w:eastAsia="Times New Roman" w:cs="Times New Roman"/>
          <w:bCs/>
          <w:sz w:val="24"/>
          <w:szCs w:val="24"/>
        </w:rPr>
        <w:t>al</w:t>
      </w:r>
      <w:r w:rsidRPr="00D44CA6">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rPr>
        <w:t>l</w:t>
      </w:r>
      <w:r w:rsidRPr="00D44CA6">
        <w:rPr>
          <w:rFonts w:ascii="Times New Roman" w:hAnsi="Times New Roman" w:eastAsia="Times New Roman" w:cs="Times New Roman"/>
          <w:bCs/>
          <w:sz w:val="24"/>
          <w:szCs w:val="24"/>
        </w:rPr>
        <w:t>enguaje médic</w:t>
      </w:r>
      <w:r>
        <w:rPr>
          <w:rFonts w:ascii="Times New Roman" w:hAnsi="Times New Roman" w:eastAsia="Times New Roman" w:cs="Times New Roman"/>
          <w:bCs/>
          <w:sz w:val="24"/>
          <w:szCs w:val="24"/>
        </w:rPr>
        <w:t>o</w:t>
      </w:r>
      <w:r w:rsidRPr="00D44CA6">
        <w:rPr>
          <w:rFonts w:ascii="Times New Roman" w:hAnsi="Times New Roman" w:eastAsia="Times New Roman" w:cs="Times New Roman"/>
          <w:bCs/>
          <w:sz w:val="24"/>
          <w:szCs w:val="24"/>
        </w:rPr>
        <w:t>”. Este resulta válido para hablar de los enunciados específicos al área de la medicina sin que resulte de gravedad el perjuicio a la claridad y el acceso extendido en favor de la tecnicidad y la especificidad.</w:t>
      </w:r>
    </w:p>
    <w:p w:rsidRPr="00D44CA6" w:rsidR="00D44CA6" w:rsidP="00D44CA6" w:rsidRDefault="00D44CA6" w14:paraId="01A05EDF" w14:textId="5708CC0A">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t xml:space="preserve">En primer lugar, el patrocinio de la claridad no implica ni requiere sacrificar las necesidades técnicas de la comunicación en el ámbito. Esto es algo que Graiewski (2019), Montolío Durán (2012), y Staiano (2021) han establecido con exactitud en sus respectivos trabajos. En palabras de Graiewski: “no son las palabras técnicas las que oscurecen el discurso jurídico, sino la manera en que este se expresa” (p. 7). Es decir, no se pide prescindir de todo lo técnico, sino que el asunto en discusión </w:t>
      </w:r>
      <w:r w:rsidR="009F706E">
        <w:rPr>
          <w:rFonts w:ascii="Times New Roman" w:hAnsi="Times New Roman" w:eastAsia="Times New Roman" w:cs="Times New Roman"/>
          <w:bCs/>
          <w:sz w:val="24"/>
          <w:szCs w:val="24"/>
        </w:rPr>
        <w:t>se halla en otro lado</w:t>
      </w:r>
      <w:r w:rsidRPr="00D44CA6">
        <w:rPr>
          <w:rFonts w:ascii="Times New Roman" w:hAnsi="Times New Roman" w:eastAsia="Times New Roman" w:cs="Times New Roman"/>
          <w:bCs/>
          <w:sz w:val="24"/>
          <w:szCs w:val="24"/>
        </w:rPr>
        <w:t>.</w:t>
      </w:r>
    </w:p>
    <w:p w:rsidRPr="00D44CA6" w:rsidR="00D44CA6" w:rsidP="00D44CA6" w:rsidRDefault="00D44CA6" w14:paraId="00644A30" w14:textId="77777777">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t>En segundo lugar, existe una diferencia esencial entre el lenguaje jurídico y otros géneros discursivos que convierten al argumento de Carvajal en uno más sustancial. Para definir esa distinción, es útil referir nuevamente al análisis de Bajtín. Allí, dedica una porción de su estudio a resaltar la relevancia, hasta entonces dejada de lado, del oyente en el proceso discursivo, buscando superar la asunción predominante de que el lenguaje es eminentemente individual.</w:t>
      </w:r>
    </w:p>
    <w:p w:rsidRPr="00D44CA6" w:rsidR="00D44CA6" w:rsidP="00D44CA6" w:rsidRDefault="00D44CA6" w14:paraId="227EB742" w14:textId="58961EAB">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t>Para Bajtín, los enunciados están “orientados” y existen únicamente en función de quien toma la posición del receptor. Los otros “no son oyentes pasivos sino los activos participantes de la comunicación discursiva.” (Bajtín, 1999, p. 285). La clave, entonces, está en identificar a los participantes si se quiere comprender la naturaleza del enunciado y, de esa forma, entender el género discursivo.</w:t>
      </w:r>
    </w:p>
    <w:p w:rsidRPr="00D44CA6" w:rsidR="00D44CA6" w:rsidP="00D44CA6" w:rsidRDefault="00D44CA6" w14:paraId="72491735" w14:textId="77777777">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t>Volviendo al ejemplo del lenguaje médico, se observa allí que los tecnicismos, la especificidad y la complejidad, que deriva de los dos primeros, puede ser inevitable e imperativa. Las partes en el intercambio discursivo serán los profesionales y los que necesitan de ese lenguaje. La certidumbre sobre los términos y expresiones, inaccesibles para el común de la gente, pueden ser obligatorios si, por ejemplo, se está comunicando para tratar a un paciente o salvar su vida, es decir, desarrollar profesión misma.</w:t>
      </w:r>
    </w:p>
    <w:p w:rsidR="00D44CA6" w:rsidP="00D44CA6" w:rsidRDefault="00D44CA6" w14:paraId="790C317B" w14:textId="42219F72">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t>El ámbito jurídico se diferencia en tanto las partes que componen el discurso no están circunscript</w:t>
      </w:r>
      <w:r w:rsidR="009F706E">
        <w:rPr>
          <w:rFonts w:ascii="Times New Roman" w:hAnsi="Times New Roman" w:eastAsia="Times New Roman" w:cs="Times New Roman"/>
          <w:bCs/>
          <w:sz w:val="24"/>
          <w:szCs w:val="24"/>
        </w:rPr>
        <w:t>as</w:t>
      </w:r>
      <w:r w:rsidRPr="00D44CA6">
        <w:rPr>
          <w:rFonts w:ascii="Times New Roman" w:hAnsi="Times New Roman" w:eastAsia="Times New Roman" w:cs="Times New Roman"/>
          <w:bCs/>
          <w:sz w:val="24"/>
          <w:szCs w:val="24"/>
        </w:rPr>
        <w:t xml:space="preserve"> estrictamente a los profesionales. La enunciación en este género discursivo, en particular, incluye (o debería incluir) a la sociedad entera porque es ella la que, de hecho, se ve afectada y se construye como receptora en el discurso. El juez que dicta una sentencia no puede ser comprensible solamente para alguien letrado en lenguaje jurídico. Sin embargo, en la práctica hace falta</w:t>
      </w:r>
      <w:r w:rsidR="00282EBF">
        <w:rPr>
          <w:rFonts w:ascii="Times New Roman" w:hAnsi="Times New Roman" w:eastAsia="Times New Roman" w:cs="Times New Roman"/>
          <w:bCs/>
          <w:sz w:val="24"/>
          <w:szCs w:val="24"/>
        </w:rPr>
        <w:t xml:space="preserve"> </w:t>
      </w:r>
      <w:r w:rsidRPr="00D44CA6">
        <w:rPr>
          <w:rFonts w:ascii="Times New Roman" w:hAnsi="Times New Roman" w:eastAsia="Times New Roman" w:cs="Times New Roman"/>
          <w:bCs/>
          <w:sz w:val="24"/>
          <w:szCs w:val="24"/>
        </w:rPr>
        <w:t xml:space="preserve"> </w:t>
      </w:r>
      <w:r w:rsidR="00282EBF">
        <w:rPr>
          <w:rFonts w:ascii="Times New Roman" w:hAnsi="Times New Roman" w:eastAsia="Times New Roman" w:cs="Times New Roman"/>
          <w:bCs/>
          <w:sz w:val="24"/>
          <w:szCs w:val="24"/>
        </w:rPr>
        <w:t>“</w:t>
      </w:r>
      <w:r w:rsidRPr="00D44CA6">
        <w:rPr>
          <w:rFonts w:ascii="Times New Roman" w:hAnsi="Times New Roman" w:eastAsia="Times New Roman" w:cs="Times New Roman"/>
          <w:bCs/>
          <w:sz w:val="24"/>
          <w:szCs w:val="24"/>
        </w:rPr>
        <w:t>la traducción de un abogado para saber cuáles son los derechos que están en juego y en qué consiste la decisión del juez” (Graiewski, 2019, p. 1)</w:t>
      </w:r>
      <w:r w:rsidR="00F40417">
        <w:rPr>
          <w:rFonts w:ascii="Times New Roman" w:hAnsi="Times New Roman" w:eastAsia="Times New Roman" w:cs="Times New Roman"/>
          <w:bCs/>
          <w:sz w:val="24"/>
          <w:szCs w:val="24"/>
        </w:rPr>
        <w:t>.</w:t>
      </w:r>
      <w:r w:rsidRPr="00D44CA6">
        <w:rPr>
          <w:rFonts w:ascii="Times New Roman" w:hAnsi="Times New Roman" w:eastAsia="Times New Roman" w:cs="Times New Roman"/>
          <w:bCs/>
          <w:sz w:val="24"/>
          <w:szCs w:val="24"/>
        </w:rPr>
        <w:t xml:space="preserve"> Un intermediario debería ser redundante. Un traductor se necesita cuando las partes hablan idiomas distintos, lo </w:t>
      </w:r>
      <w:r w:rsidRPr="00D44CA6">
        <w:rPr>
          <w:rFonts w:ascii="Times New Roman" w:hAnsi="Times New Roman" w:eastAsia="Times New Roman" w:cs="Times New Roman"/>
          <w:bCs/>
          <w:sz w:val="24"/>
          <w:szCs w:val="24"/>
        </w:rPr>
        <w:lastRenderedPageBreak/>
        <w:t>que quiere decir que se está hablando en otro lenguaje distinguido, llamado“ lenguaje jurídico,” cuando se debería estar de hablando de derecho y en español.</w:t>
      </w:r>
    </w:p>
    <w:p w:rsidRPr="00D44CA6" w:rsidR="000E7CF7" w:rsidP="004B7208" w:rsidRDefault="008B05F5" w14:paraId="77AB880A" w14:textId="2808A8AD">
      <w:pPr>
        <w:pStyle w:val="Normal1"/>
        <w:spacing w:line="360" w:lineRule="auto"/>
        <w:ind w:firstLine="284"/>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Si el doctor debe comunicarse con el paciente que ignora las minucias del</w:t>
      </w:r>
      <w:r w:rsidR="000E7CF7">
        <w:rPr>
          <w:rFonts w:ascii="Times New Roman" w:hAnsi="Times New Roman" w:eastAsia="Times New Roman" w:cs="Times New Roman"/>
          <w:bCs/>
          <w:sz w:val="24"/>
          <w:szCs w:val="24"/>
        </w:rPr>
        <w:t xml:space="preserve"> habla médica, puede esperarse que se lleve a cabo una conversión a formas más simples con la intención de incluir al oyente específico en el proceso discursivo. Cuando un juez</w:t>
      </w:r>
      <w:r w:rsidR="004B7208">
        <w:rPr>
          <w:rFonts w:ascii="Times New Roman" w:hAnsi="Times New Roman" w:eastAsia="Times New Roman" w:cs="Times New Roman"/>
          <w:bCs/>
          <w:sz w:val="24"/>
          <w:szCs w:val="24"/>
        </w:rPr>
        <w:t xml:space="preserve"> decide sobre la vida </w:t>
      </w:r>
      <w:r w:rsidR="005E09CC">
        <w:rPr>
          <w:rFonts w:ascii="Times New Roman" w:hAnsi="Times New Roman" w:eastAsia="Times New Roman" w:cs="Times New Roman"/>
          <w:bCs/>
          <w:sz w:val="24"/>
          <w:szCs w:val="24"/>
        </w:rPr>
        <w:t xml:space="preserve">o los intereses </w:t>
      </w:r>
      <w:r w:rsidR="004B7208">
        <w:rPr>
          <w:rFonts w:ascii="Times New Roman" w:hAnsi="Times New Roman" w:eastAsia="Times New Roman" w:cs="Times New Roman"/>
          <w:bCs/>
          <w:sz w:val="24"/>
          <w:szCs w:val="24"/>
        </w:rPr>
        <w:t xml:space="preserve">de una persona </w:t>
      </w:r>
      <w:r w:rsidR="005E09CC">
        <w:rPr>
          <w:rFonts w:ascii="Times New Roman" w:hAnsi="Times New Roman" w:eastAsia="Times New Roman" w:cs="Times New Roman"/>
          <w:bCs/>
          <w:sz w:val="24"/>
          <w:szCs w:val="24"/>
        </w:rPr>
        <w:t>a la que</w:t>
      </w:r>
      <w:r w:rsidR="004B7208">
        <w:rPr>
          <w:rFonts w:ascii="Times New Roman" w:hAnsi="Times New Roman" w:eastAsia="Times New Roman" w:cs="Times New Roman"/>
          <w:bCs/>
          <w:sz w:val="24"/>
          <w:szCs w:val="24"/>
        </w:rPr>
        <w:t xml:space="preserve"> le son ajenas las formas del lenguaje jurídico</w:t>
      </w:r>
      <w:r w:rsidR="005E09CC">
        <w:rPr>
          <w:rFonts w:ascii="Times New Roman" w:hAnsi="Times New Roman" w:eastAsia="Times New Roman" w:cs="Times New Roman"/>
          <w:bCs/>
          <w:sz w:val="24"/>
          <w:szCs w:val="24"/>
        </w:rPr>
        <w:t xml:space="preserve">, su lenguaje no </w:t>
      </w:r>
      <w:r w:rsidR="004C7918">
        <w:rPr>
          <w:rFonts w:ascii="Times New Roman" w:hAnsi="Times New Roman" w:eastAsia="Times New Roman" w:cs="Times New Roman"/>
          <w:bCs/>
          <w:sz w:val="24"/>
          <w:szCs w:val="24"/>
        </w:rPr>
        <w:t xml:space="preserve">se </w:t>
      </w:r>
      <w:r w:rsidR="00263C8A">
        <w:rPr>
          <w:rFonts w:ascii="Times New Roman" w:hAnsi="Times New Roman" w:eastAsia="Times New Roman" w:cs="Times New Roman"/>
          <w:bCs/>
          <w:sz w:val="24"/>
          <w:szCs w:val="24"/>
        </w:rPr>
        <w:t>ce requerido a someter su discurso</w:t>
      </w:r>
      <w:r w:rsidR="004C7918">
        <w:rPr>
          <w:rFonts w:ascii="Times New Roman" w:hAnsi="Times New Roman" w:eastAsia="Times New Roman" w:cs="Times New Roman"/>
          <w:bCs/>
          <w:sz w:val="24"/>
          <w:szCs w:val="24"/>
        </w:rPr>
        <w:t xml:space="preserve"> a una </w:t>
      </w:r>
      <w:r w:rsidR="00263C8A">
        <w:rPr>
          <w:rFonts w:ascii="Times New Roman" w:hAnsi="Times New Roman" w:eastAsia="Times New Roman" w:cs="Times New Roman"/>
          <w:bCs/>
          <w:sz w:val="24"/>
          <w:szCs w:val="24"/>
        </w:rPr>
        <w:t xml:space="preserve">transformación de ese estilo. </w:t>
      </w:r>
      <w:r w:rsidR="000E7CF7">
        <w:rPr>
          <w:rFonts w:ascii="Times New Roman" w:hAnsi="Times New Roman" w:eastAsia="Times New Roman" w:cs="Times New Roman"/>
          <w:bCs/>
          <w:sz w:val="24"/>
          <w:szCs w:val="24"/>
        </w:rPr>
        <w:t>Para el doctor, puede haber una necesidad fundamental</w:t>
      </w:r>
      <w:r w:rsidR="00D72BB0">
        <w:rPr>
          <w:rFonts w:ascii="Times New Roman" w:hAnsi="Times New Roman" w:eastAsia="Times New Roman" w:cs="Times New Roman"/>
          <w:bCs/>
          <w:sz w:val="24"/>
          <w:szCs w:val="24"/>
        </w:rPr>
        <w:t xml:space="preserve"> de usar, fuera de esa interacción particular</w:t>
      </w:r>
      <w:r w:rsidR="004B7208">
        <w:rPr>
          <w:rFonts w:ascii="Times New Roman" w:hAnsi="Times New Roman" w:eastAsia="Times New Roman" w:cs="Times New Roman"/>
          <w:bCs/>
          <w:sz w:val="24"/>
          <w:szCs w:val="24"/>
        </w:rPr>
        <w:t>, el lenguaje genérico de la medicina</w:t>
      </w:r>
      <w:r w:rsidR="000E7CF7">
        <w:rPr>
          <w:rFonts w:ascii="Times New Roman" w:hAnsi="Times New Roman" w:eastAsia="Times New Roman" w:cs="Times New Roman"/>
          <w:bCs/>
          <w:sz w:val="24"/>
          <w:szCs w:val="24"/>
        </w:rPr>
        <w:t xml:space="preserve">, pero en el área legal no </w:t>
      </w:r>
      <w:r w:rsidR="00D72BB0">
        <w:rPr>
          <w:rFonts w:ascii="Times New Roman" w:hAnsi="Times New Roman" w:eastAsia="Times New Roman" w:cs="Times New Roman"/>
          <w:bCs/>
          <w:sz w:val="24"/>
          <w:szCs w:val="24"/>
        </w:rPr>
        <w:t>se encuentra necesidad de recurrir a las complicaciones gramaticales y léxicas que se han vuelto comunes en el género.</w:t>
      </w:r>
    </w:p>
    <w:p w:rsidRPr="00D44CA6" w:rsidR="00D44CA6" w:rsidP="00D44CA6" w:rsidRDefault="00D44CA6" w14:paraId="63D324CE" w14:textId="08FF1D27">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t xml:space="preserve">No existe obligación de que los informes médicos, las técnicas y los resultados estén lingüísticamente al acceso de la sociedad entera porque no es esta la que el proceso enunciativo construye de hecho como parte en la interacción. En cambio, lo que comprende al lenguaje jurídico sí debe tomar a todos los oyentes fácticos como parte. De otra forma, las sentencias judiciales, las leyes y las normas, los seguros, los planes de ahorro, los contratos, las planillas de consentimiento y los propios derechos y garantías de las personas pueden permanecer fuera del alcance </w:t>
      </w:r>
      <w:r w:rsidR="00865574">
        <w:rPr>
          <w:rFonts w:ascii="Times New Roman" w:hAnsi="Times New Roman" w:eastAsia="Times New Roman" w:cs="Times New Roman"/>
          <w:bCs/>
          <w:sz w:val="24"/>
          <w:szCs w:val="24"/>
        </w:rPr>
        <w:t xml:space="preserve">de </w:t>
      </w:r>
      <w:r w:rsidR="00996324">
        <w:rPr>
          <w:rFonts w:ascii="Times New Roman" w:hAnsi="Times New Roman" w:eastAsia="Times New Roman" w:cs="Times New Roman"/>
          <w:bCs/>
          <w:sz w:val="24"/>
          <w:szCs w:val="24"/>
        </w:rPr>
        <w:t xml:space="preserve">quien necesita acceder a ellos </w:t>
      </w:r>
      <w:r w:rsidRPr="00D44CA6">
        <w:rPr>
          <w:rFonts w:ascii="Times New Roman" w:hAnsi="Times New Roman" w:eastAsia="Times New Roman" w:cs="Times New Roman"/>
          <w:bCs/>
          <w:sz w:val="24"/>
          <w:szCs w:val="24"/>
        </w:rPr>
        <w:t>por la barrera que impone un lenguaje jurídico poco claro.</w:t>
      </w:r>
    </w:p>
    <w:p w:rsidRPr="00D44CA6" w:rsidR="00D44CA6" w:rsidP="00D44CA6" w:rsidRDefault="00D44CA6" w14:paraId="3637ED0B" w14:textId="7CF75CE8">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t xml:space="preserve">Montolío Durán (2012), aunque también compara la situación del ámbito jurídico con la del ámbito médico, su descripción no encuentra una necesidad específica del lenguaje jurídico. Hace referencia a los procedimientos comunes en todos los géneros discursivos para divulgar y extender, cuando sea necesario, el acceso a nuevas partes que se incluyan en el discurso. </w:t>
      </w:r>
      <w:r w:rsidRPr="00D44CA6" w:rsidR="006602CD">
        <w:rPr>
          <w:rFonts w:ascii="Times New Roman" w:hAnsi="Times New Roman" w:eastAsia="Times New Roman" w:cs="Times New Roman"/>
          <w:bCs/>
          <w:sz w:val="24"/>
          <w:szCs w:val="24"/>
        </w:rPr>
        <w:t>N</w:t>
      </w:r>
      <w:r w:rsidRPr="00D44CA6">
        <w:rPr>
          <w:rFonts w:ascii="Times New Roman" w:hAnsi="Times New Roman" w:eastAsia="Times New Roman" w:cs="Times New Roman"/>
          <w:bCs/>
          <w:sz w:val="24"/>
          <w:szCs w:val="24"/>
        </w:rPr>
        <w:t>o obstante, no se puede referir a mecanismos de divulgación si se está hablando del lenguaje jurídico.</w:t>
      </w:r>
    </w:p>
    <w:p w:rsidRPr="00D44CA6" w:rsidR="00D44CA6" w:rsidP="00D44CA6" w:rsidRDefault="00D44CA6" w14:paraId="1A8DA2A7" w14:textId="04C06FCB">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t>En el contexto médico, la apertura de los límites del género es una excepción, mientras que</w:t>
      </w:r>
      <w:r w:rsidR="009772F8">
        <w:rPr>
          <w:rFonts w:ascii="Times New Roman" w:hAnsi="Times New Roman" w:eastAsia="Times New Roman" w:cs="Times New Roman"/>
          <w:bCs/>
          <w:sz w:val="24"/>
          <w:szCs w:val="24"/>
        </w:rPr>
        <w:t>,</w:t>
      </w:r>
      <w:r w:rsidRPr="00D44CA6">
        <w:rPr>
          <w:rFonts w:ascii="Times New Roman" w:hAnsi="Times New Roman" w:eastAsia="Times New Roman" w:cs="Times New Roman"/>
          <w:bCs/>
          <w:sz w:val="24"/>
          <w:szCs w:val="24"/>
        </w:rPr>
        <w:t xml:space="preserve"> para el lenguaje jurídico</w:t>
      </w:r>
      <w:r w:rsidR="009772F8">
        <w:rPr>
          <w:rFonts w:ascii="Times New Roman" w:hAnsi="Times New Roman" w:eastAsia="Times New Roman" w:cs="Times New Roman"/>
          <w:bCs/>
          <w:sz w:val="24"/>
          <w:szCs w:val="24"/>
        </w:rPr>
        <w:t>,</w:t>
      </w:r>
      <w:r w:rsidRPr="00D44CA6">
        <w:rPr>
          <w:rFonts w:ascii="Times New Roman" w:hAnsi="Times New Roman" w:eastAsia="Times New Roman" w:cs="Times New Roman"/>
          <w:bCs/>
          <w:sz w:val="24"/>
          <w:szCs w:val="24"/>
        </w:rPr>
        <w:t xml:space="preserve"> un rango extenso de participantes en la situación discursiva es la regla. En el lenguaje jurídico, esa debe ser la práctica estándar y </w:t>
      </w:r>
      <w:r w:rsidR="00263C8A">
        <w:rPr>
          <w:rFonts w:ascii="Times New Roman" w:hAnsi="Times New Roman" w:eastAsia="Times New Roman" w:cs="Times New Roman"/>
          <w:bCs/>
          <w:sz w:val="24"/>
          <w:szCs w:val="24"/>
        </w:rPr>
        <w:t xml:space="preserve">no </w:t>
      </w:r>
      <w:r w:rsidR="00081470">
        <w:rPr>
          <w:rFonts w:ascii="Times New Roman" w:hAnsi="Times New Roman" w:eastAsia="Times New Roman" w:cs="Times New Roman"/>
          <w:bCs/>
          <w:sz w:val="24"/>
          <w:szCs w:val="24"/>
        </w:rPr>
        <w:t>tendría que obligarse siguiera</w:t>
      </w:r>
      <w:r w:rsidR="00263C8A">
        <w:rPr>
          <w:rFonts w:ascii="Times New Roman" w:hAnsi="Times New Roman" w:eastAsia="Times New Roman" w:cs="Times New Roman"/>
          <w:bCs/>
          <w:sz w:val="24"/>
          <w:szCs w:val="24"/>
        </w:rPr>
        <w:t>, como en el ejemplo previo d</w:t>
      </w:r>
      <w:r w:rsidR="009772F8">
        <w:rPr>
          <w:rFonts w:ascii="Times New Roman" w:hAnsi="Times New Roman" w:eastAsia="Times New Roman" w:cs="Times New Roman"/>
          <w:bCs/>
          <w:sz w:val="24"/>
          <w:szCs w:val="24"/>
        </w:rPr>
        <w:t>el médico</w:t>
      </w:r>
      <w:r w:rsidR="00081470">
        <w:rPr>
          <w:rFonts w:ascii="Times New Roman" w:hAnsi="Times New Roman" w:eastAsia="Times New Roman" w:cs="Times New Roman"/>
          <w:bCs/>
          <w:sz w:val="24"/>
          <w:szCs w:val="24"/>
        </w:rPr>
        <w:t>, una transformación, sino que la inclusión</w:t>
      </w:r>
      <w:r w:rsidR="00263C8A">
        <w:rPr>
          <w:rFonts w:ascii="Times New Roman" w:hAnsi="Times New Roman" w:eastAsia="Times New Roman" w:cs="Times New Roman"/>
          <w:bCs/>
          <w:sz w:val="24"/>
          <w:szCs w:val="24"/>
        </w:rPr>
        <w:t xml:space="preserve"> debe ser originaria</w:t>
      </w:r>
      <w:r w:rsidRPr="00D44CA6">
        <w:rPr>
          <w:rFonts w:ascii="Times New Roman" w:hAnsi="Times New Roman" w:eastAsia="Times New Roman" w:cs="Times New Roman"/>
          <w:bCs/>
          <w:sz w:val="24"/>
          <w:szCs w:val="24"/>
        </w:rPr>
        <w:t xml:space="preserve">. Solamente se requiere reconocer que los participantes excluidos son una parte que debe ser incorporada plenamente a la situación discursiva. </w:t>
      </w:r>
      <w:r w:rsidRPr="00D44CA6" w:rsidR="006602CD">
        <w:rPr>
          <w:rFonts w:ascii="Times New Roman" w:hAnsi="Times New Roman" w:eastAsia="Times New Roman" w:cs="Times New Roman"/>
          <w:bCs/>
          <w:sz w:val="24"/>
          <w:szCs w:val="24"/>
        </w:rPr>
        <w:t>A</w:t>
      </w:r>
      <w:r w:rsidRPr="00D44CA6">
        <w:rPr>
          <w:rFonts w:ascii="Times New Roman" w:hAnsi="Times New Roman" w:eastAsia="Times New Roman" w:cs="Times New Roman"/>
          <w:bCs/>
          <w:sz w:val="24"/>
          <w:szCs w:val="24"/>
        </w:rPr>
        <w:t>l respecto, Bajtín expone que</w:t>
      </w:r>
    </w:p>
    <w:p w:rsidRPr="00D44CA6" w:rsidR="00D44CA6" w:rsidP="00D44CA6" w:rsidRDefault="00D44CA6" w14:paraId="46A5AA79" w14:textId="77777777">
      <w:pPr>
        <w:spacing w:line="240" w:lineRule="auto"/>
        <w:ind w:left="1701" w:hanging="142"/>
        <w:jc w:val="both"/>
        <w:rPr>
          <w:rFonts w:ascii="Times New Roman" w:hAnsi="Times New Roman" w:cs="Times New Roman"/>
          <w:lang w:val="es-419"/>
        </w:rPr>
      </w:pPr>
      <w:r w:rsidRPr="00D44CA6">
        <w:rPr>
          <w:rFonts w:ascii="Times New Roman" w:hAnsi="Times New Roman" w:cs="Times New Roman"/>
          <w:lang w:val="es-419"/>
        </w:rPr>
        <w:t>al hablar, siempre tomo en cuenta el fondo aperceptivo de mi discurso que posee mi destinatario: hasta qué punto conoce la situación, si posee o no conocimientos específicos de la esfera comunicativa cultural, cuáles son sus opiniones y convicciones, cuáles son sus prejuicios (desde mi punto vista), cuáles son sus simpatías y antipatías; todo esto terminará la activa comprensión - respuesta - con que él reaccionará a mi enunciado. (p. 286)</w:t>
      </w:r>
    </w:p>
    <w:p w:rsidRPr="00D44CA6" w:rsidR="00D44CA6" w:rsidP="00D44CA6" w:rsidRDefault="00D44CA6" w14:paraId="5C89BA93" w14:textId="77777777">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lastRenderedPageBreak/>
        <w:t>En la misma línea, Graiewski (2019) expresa que</w:t>
      </w:r>
    </w:p>
    <w:p w:rsidRPr="00D44CA6" w:rsidR="00D44CA6" w:rsidP="00D44CA6" w:rsidRDefault="00D44CA6" w14:paraId="2AC77258" w14:textId="77777777">
      <w:pPr>
        <w:spacing w:line="240" w:lineRule="auto"/>
        <w:ind w:left="1701" w:hanging="142"/>
        <w:jc w:val="both"/>
        <w:rPr>
          <w:rFonts w:ascii="Times New Roman" w:hAnsi="Times New Roman" w:cs="Times New Roman"/>
          <w:lang w:val="es-419"/>
        </w:rPr>
      </w:pPr>
      <w:r w:rsidRPr="00D44CA6">
        <w:rPr>
          <w:rFonts w:ascii="Times New Roman" w:hAnsi="Times New Roman" w:cs="Times New Roman"/>
          <w:lang w:val="es-419"/>
        </w:rPr>
        <w:t>estamos habituados a adaptar el discurso según quien sea nuestro interlocutor. Únicamente se trata de escribir pensando en que los destinatarios no son solo otros operadores jurídicos, sino también lectores no formados en derecho a los que el contenido les interesa o les afecta directamente. (p. 9)</w:t>
      </w:r>
    </w:p>
    <w:p w:rsidRPr="00D44CA6" w:rsidR="00D44CA6" w:rsidP="00D44CA6" w:rsidRDefault="00D44CA6" w14:paraId="407A64BF" w14:textId="2CD00589">
      <w:pPr>
        <w:pStyle w:val="Normal1"/>
        <w:spacing w:line="360" w:lineRule="auto"/>
        <w:ind w:firstLine="284"/>
        <w:jc w:val="both"/>
        <w:rPr>
          <w:rFonts w:ascii="Times New Roman" w:hAnsi="Times New Roman" w:eastAsia="Times New Roman" w:cs="Times New Roman"/>
          <w:bCs/>
          <w:sz w:val="24"/>
          <w:szCs w:val="24"/>
          <w:u w:val="single"/>
        </w:rPr>
      </w:pPr>
      <w:r w:rsidRPr="00D44CA6">
        <w:rPr>
          <w:rFonts w:ascii="Times New Roman" w:hAnsi="Times New Roman" w:eastAsia="Times New Roman" w:cs="Times New Roman"/>
          <w:bCs/>
          <w:sz w:val="28"/>
          <w:szCs w:val="28"/>
          <w:u w:val="single"/>
        </w:rPr>
        <w:t>Conclusión</w:t>
      </w:r>
    </w:p>
    <w:p w:rsidR="000F4160" w:rsidP="00D44CA6" w:rsidRDefault="00D44CA6" w14:paraId="326BA455" w14:textId="31CA8880">
      <w:pPr>
        <w:pStyle w:val="Normal1"/>
        <w:spacing w:line="360" w:lineRule="auto"/>
        <w:ind w:firstLine="284"/>
        <w:jc w:val="both"/>
        <w:rPr>
          <w:rFonts w:ascii="Times New Roman" w:hAnsi="Times New Roman" w:eastAsia="Times New Roman" w:cs="Times New Roman"/>
          <w:bCs/>
          <w:sz w:val="24"/>
          <w:szCs w:val="24"/>
        </w:rPr>
      </w:pPr>
      <w:r w:rsidRPr="00D44CA6">
        <w:rPr>
          <w:rFonts w:ascii="Times New Roman" w:hAnsi="Times New Roman" w:eastAsia="Times New Roman" w:cs="Times New Roman"/>
          <w:bCs/>
          <w:sz w:val="24"/>
          <w:szCs w:val="24"/>
        </w:rPr>
        <w:t>En suma, si seguimos a Bajtín, la claridad debería ser una cualidad intrínseca del lenguaje jurídico porque, de otra forma, una de las partes en situación enunciativa se ve excluida y esta es necesaria para la existencia del discurso. Es necesario hablar del derecho en español, reconociendo verdaderamente quiénes son los participantes del discurso inscrito en el género discursivo jurídico, en lugar de continuar con la práctica de “hablar en jurídico</w:t>
      </w:r>
      <w:r w:rsidR="006602CD">
        <w:rPr>
          <w:rFonts w:ascii="Times New Roman" w:hAnsi="Times New Roman" w:eastAsia="Times New Roman" w:cs="Times New Roman"/>
          <w:bCs/>
          <w:sz w:val="24"/>
          <w:szCs w:val="24"/>
        </w:rPr>
        <w:t>.</w:t>
      </w:r>
      <w:r w:rsidRPr="00D44CA6">
        <w:rPr>
          <w:rFonts w:ascii="Times New Roman" w:hAnsi="Times New Roman" w:eastAsia="Times New Roman" w:cs="Times New Roman"/>
          <w:bCs/>
          <w:sz w:val="24"/>
          <w:szCs w:val="24"/>
        </w:rPr>
        <w:t>”</w:t>
      </w:r>
      <w:r>
        <w:rPr>
          <w:rFonts w:ascii="Times New Roman" w:hAnsi="Times New Roman" w:eastAsia="Times New Roman" w:cs="Times New Roman"/>
          <w:bCs/>
          <w:sz w:val="24"/>
          <w:szCs w:val="24"/>
        </w:rPr>
        <w:t xml:space="preserve"> </w:t>
      </w:r>
      <w:r w:rsidR="006602CD">
        <w:rPr>
          <w:rFonts w:ascii="Times New Roman" w:hAnsi="Times New Roman" w:eastAsia="Times New Roman" w:cs="Times New Roman"/>
          <w:bCs/>
          <w:sz w:val="24"/>
          <w:szCs w:val="24"/>
        </w:rPr>
        <w:t>La conclusión derivada de lo descrito en este trabajo tiene el propósito de apoyar los análisis en defensa del lenguaje jurídico que varios autores han discutido y que han sido mencionados. Además, puede servir como principio para argumentos que están fuera del alcance de lo desarrollado en esta breve monografía, como las consecuencias y efecto dentro del ámbito del discurso que tiene la exclusión expuesta, por ejemplo, en lo que refiere a la transparencia, la legitimación y el acceso.</w:t>
      </w:r>
      <w:r w:rsidR="000F4160">
        <w:rPr>
          <w:rFonts w:ascii="Times New Roman" w:hAnsi="Times New Roman" w:eastAsia="Times New Roman" w:cs="Times New Roman"/>
          <w:bCs/>
          <w:sz w:val="24"/>
          <w:szCs w:val="24"/>
        </w:rPr>
        <w:br w:type="page"/>
      </w:r>
    </w:p>
    <w:p w:rsidRPr="007D4664" w:rsidR="000F4160" w:rsidP="007D4664" w:rsidRDefault="007D4664" w14:paraId="38C22718" w14:textId="1E5CAE35">
      <w:pPr>
        <w:spacing w:line="240" w:lineRule="auto"/>
        <w:ind w:firstLine="284"/>
        <w:rPr>
          <w:rFonts w:ascii="Times New Roman" w:hAnsi="Times New Roman" w:cs="Times New Roman"/>
          <w:sz w:val="28"/>
          <w:szCs w:val="28"/>
          <w:u w:val="single"/>
        </w:rPr>
      </w:pPr>
      <w:r w:rsidRPr="007D4664">
        <w:rPr>
          <w:rFonts w:ascii="Times New Roman" w:hAnsi="Times New Roman" w:cs="Times New Roman"/>
          <w:sz w:val="28"/>
          <w:szCs w:val="28"/>
          <w:u w:val="single"/>
        </w:rPr>
        <w:lastRenderedPageBreak/>
        <w:t>Bibliografía</w:t>
      </w:r>
    </w:p>
    <w:p w:rsidRPr="00081ACB" w:rsidR="000F4160" w:rsidP="000F4160" w:rsidRDefault="000F4160" w14:paraId="668C1835" w14:textId="50932A14">
      <w:pPr>
        <w:spacing w:line="240" w:lineRule="auto"/>
        <w:rPr>
          <w:rFonts w:ascii="Times New Roman" w:hAnsi="Times New Roman" w:cs="Times New Roman"/>
          <w:sz w:val="24"/>
          <w:szCs w:val="24"/>
        </w:rPr>
      </w:pPr>
      <w:r w:rsidRPr="000F4160">
        <w:rPr>
          <w:rFonts w:ascii="Times New Roman" w:hAnsi="Times New Roman" w:cs="Times New Roman"/>
          <w:b/>
          <w:bCs/>
          <w:sz w:val="24"/>
          <w:szCs w:val="24"/>
        </w:rPr>
        <w:t>Bajtín</w:t>
      </w:r>
      <w:r w:rsidRPr="00081ACB">
        <w:rPr>
          <w:rFonts w:ascii="Times New Roman" w:hAnsi="Times New Roman" w:cs="Times New Roman"/>
          <w:sz w:val="24"/>
          <w:szCs w:val="24"/>
        </w:rPr>
        <w:t xml:space="preserve">, </w:t>
      </w:r>
      <w:r w:rsidRPr="00C953CB">
        <w:rPr>
          <w:rFonts w:ascii="Times New Roman" w:hAnsi="Times New Roman" w:cs="Times New Roman"/>
          <w:b/>
          <w:bCs/>
          <w:sz w:val="24"/>
          <w:szCs w:val="24"/>
        </w:rPr>
        <w:t>M.</w:t>
      </w:r>
      <w:r w:rsidRPr="00081ACB">
        <w:rPr>
          <w:rFonts w:ascii="Times New Roman" w:hAnsi="Times New Roman" w:cs="Times New Roman"/>
          <w:sz w:val="24"/>
          <w:szCs w:val="24"/>
        </w:rPr>
        <w:t xml:space="preserve"> (1999) </w:t>
      </w:r>
      <w:r w:rsidRPr="002D6D86">
        <w:rPr>
          <w:rFonts w:ascii="Times New Roman" w:hAnsi="Times New Roman" w:cs="Times New Roman"/>
          <w:i/>
          <w:iCs/>
          <w:sz w:val="24"/>
          <w:szCs w:val="24"/>
        </w:rPr>
        <w:t>El problema de los géneros discursivos</w:t>
      </w:r>
      <w:r w:rsidRPr="00081ACB">
        <w:rPr>
          <w:rFonts w:ascii="Times New Roman" w:hAnsi="Times New Roman" w:cs="Times New Roman"/>
          <w:sz w:val="24"/>
          <w:szCs w:val="24"/>
        </w:rPr>
        <w:t>. México: Siglo XXI editores.</w:t>
      </w:r>
    </w:p>
    <w:p w:rsidRPr="00081ACB" w:rsidR="000F4160" w:rsidP="000F4160" w:rsidRDefault="000F4160" w14:paraId="66C3C459" w14:textId="77777777">
      <w:pPr>
        <w:spacing w:line="240" w:lineRule="auto"/>
        <w:ind w:left="426" w:hanging="426"/>
        <w:rPr>
          <w:rFonts w:ascii="Times New Roman" w:hAnsi="Times New Roman" w:cs="Times New Roman"/>
          <w:sz w:val="24"/>
          <w:szCs w:val="24"/>
        </w:rPr>
      </w:pPr>
      <w:r w:rsidRPr="000F4160">
        <w:rPr>
          <w:rFonts w:ascii="Times New Roman" w:hAnsi="Times New Roman" w:cs="Times New Roman"/>
          <w:b/>
          <w:bCs/>
          <w:sz w:val="24"/>
          <w:szCs w:val="24"/>
        </w:rPr>
        <w:t>Carvajal</w:t>
      </w:r>
      <w:r w:rsidRPr="00081ACB">
        <w:rPr>
          <w:rFonts w:ascii="Times New Roman" w:hAnsi="Times New Roman" w:cs="Times New Roman"/>
          <w:sz w:val="24"/>
          <w:szCs w:val="24"/>
        </w:rPr>
        <w:t xml:space="preserve">, </w:t>
      </w:r>
      <w:r w:rsidRPr="00C953CB">
        <w:rPr>
          <w:rFonts w:ascii="Times New Roman" w:hAnsi="Times New Roman" w:cs="Times New Roman"/>
          <w:b/>
          <w:bCs/>
          <w:sz w:val="24"/>
          <w:szCs w:val="24"/>
        </w:rPr>
        <w:t>P. S.</w:t>
      </w:r>
      <w:r w:rsidRPr="00081ACB">
        <w:rPr>
          <w:rFonts w:ascii="Times New Roman" w:hAnsi="Times New Roman" w:cs="Times New Roman"/>
          <w:sz w:val="24"/>
          <w:szCs w:val="24"/>
        </w:rPr>
        <w:t xml:space="preserve"> (2019). </w:t>
      </w:r>
      <w:r w:rsidRPr="00C52729">
        <w:rPr>
          <w:rFonts w:ascii="Times New Roman" w:hAnsi="Times New Roman" w:cs="Times New Roman"/>
          <w:i/>
          <w:iCs/>
          <w:sz w:val="24"/>
          <w:szCs w:val="24"/>
        </w:rPr>
        <w:t>El lenguaje jurídico… ¡Claro!</w:t>
      </w:r>
      <w:r w:rsidRPr="00081ACB">
        <w:rPr>
          <w:rFonts w:ascii="Times New Roman" w:hAnsi="Times New Roman" w:cs="Times New Roman"/>
          <w:sz w:val="24"/>
          <w:szCs w:val="24"/>
        </w:rPr>
        <w:t xml:space="preserve"> Trabajo presentado en el VIII Congreso Internacional de la Lengua Española. Córdoba, Argentina. Recuperado de https://www.congresosdelalengua.es/cordoba/paneles-ponencias/competitividad/salazar-pablo.htm</w:t>
      </w:r>
    </w:p>
    <w:p w:rsidRPr="00081ACB" w:rsidR="000F4160" w:rsidP="000F4160" w:rsidRDefault="000F4160" w14:paraId="7F506F1B" w14:textId="77777777">
      <w:pPr>
        <w:spacing w:line="240" w:lineRule="auto"/>
        <w:ind w:left="426" w:hanging="426"/>
        <w:rPr>
          <w:rFonts w:ascii="Times New Roman" w:hAnsi="Times New Roman" w:cs="Times New Roman"/>
          <w:sz w:val="24"/>
          <w:szCs w:val="24"/>
        </w:rPr>
      </w:pPr>
      <w:r w:rsidRPr="000F4160">
        <w:rPr>
          <w:rFonts w:ascii="Times New Roman" w:hAnsi="Times New Roman" w:cs="Times New Roman"/>
          <w:b/>
          <w:bCs/>
          <w:sz w:val="24"/>
          <w:szCs w:val="24"/>
        </w:rPr>
        <w:t>Cruz-Rubio</w:t>
      </w:r>
      <w:r w:rsidRPr="00081ACB">
        <w:rPr>
          <w:rFonts w:ascii="Times New Roman" w:hAnsi="Times New Roman" w:cs="Times New Roman"/>
          <w:sz w:val="24"/>
          <w:szCs w:val="24"/>
        </w:rPr>
        <w:t xml:space="preserve">, </w:t>
      </w:r>
      <w:r w:rsidRPr="00C953CB">
        <w:rPr>
          <w:rFonts w:ascii="Times New Roman" w:hAnsi="Times New Roman" w:cs="Times New Roman"/>
          <w:b/>
          <w:bCs/>
          <w:sz w:val="24"/>
          <w:szCs w:val="24"/>
        </w:rPr>
        <w:t>C. N.</w:t>
      </w:r>
      <w:r w:rsidRPr="00081ACB">
        <w:rPr>
          <w:rFonts w:ascii="Times New Roman" w:hAnsi="Times New Roman" w:cs="Times New Roman"/>
          <w:sz w:val="24"/>
          <w:szCs w:val="24"/>
        </w:rPr>
        <w:t xml:space="preserve"> (2020)</w:t>
      </w:r>
      <w:r>
        <w:rPr>
          <w:rFonts w:ascii="Times New Roman" w:hAnsi="Times New Roman" w:cs="Times New Roman"/>
          <w:sz w:val="24"/>
          <w:szCs w:val="24"/>
        </w:rPr>
        <w:t>.</w:t>
      </w:r>
      <w:r w:rsidRPr="00081ACB">
        <w:rPr>
          <w:rFonts w:ascii="Times New Roman" w:hAnsi="Times New Roman" w:cs="Times New Roman"/>
          <w:sz w:val="24"/>
          <w:szCs w:val="24"/>
        </w:rPr>
        <w:t xml:space="preserve"> Montolío, Estrella y Tascón, Mario: El derecho a entender: la comunicación clara, la mejor defensa de la ciudadanía. </w:t>
      </w:r>
      <w:r w:rsidRPr="00BF12F9">
        <w:rPr>
          <w:rFonts w:ascii="Times New Roman" w:hAnsi="Times New Roman" w:cs="Times New Roman"/>
          <w:i/>
          <w:iCs/>
          <w:sz w:val="24"/>
          <w:szCs w:val="24"/>
        </w:rPr>
        <w:t>Nueva Época</w:t>
      </w:r>
      <w:r w:rsidRPr="00081ACB">
        <w:rPr>
          <w:rFonts w:ascii="Times New Roman" w:hAnsi="Times New Roman" w:cs="Times New Roman"/>
          <w:sz w:val="24"/>
          <w:szCs w:val="24"/>
        </w:rPr>
        <w:t>, 24, p. 147-151. Recuperado de https://revistasonline.inap.es/index.php/GAPP/article/view/10856/11849</w:t>
      </w:r>
    </w:p>
    <w:p w:rsidRPr="00081ACB" w:rsidR="000F4160" w:rsidP="000F4160" w:rsidRDefault="000F4160" w14:paraId="4BC36AC6" w14:textId="77777777">
      <w:pPr>
        <w:spacing w:line="240" w:lineRule="auto"/>
        <w:ind w:left="426" w:hanging="426"/>
        <w:rPr>
          <w:rFonts w:ascii="Times New Roman" w:hAnsi="Times New Roman" w:cs="Times New Roman"/>
          <w:sz w:val="24"/>
          <w:szCs w:val="24"/>
        </w:rPr>
      </w:pPr>
      <w:r w:rsidRPr="00C953CB">
        <w:rPr>
          <w:rFonts w:ascii="Times New Roman" w:hAnsi="Times New Roman" w:cs="Times New Roman"/>
          <w:b/>
          <w:bCs/>
          <w:sz w:val="24"/>
          <w:szCs w:val="24"/>
        </w:rPr>
        <w:t>Graiewski, M. J.</w:t>
      </w:r>
      <w:r w:rsidRPr="00081ACB">
        <w:rPr>
          <w:rFonts w:ascii="Times New Roman" w:hAnsi="Times New Roman" w:cs="Times New Roman"/>
          <w:sz w:val="24"/>
          <w:szCs w:val="24"/>
        </w:rPr>
        <w:t xml:space="preserve"> (mayo, 2019) El lenguaje claro en el ámbito jurídico. </w:t>
      </w:r>
      <w:r w:rsidRPr="00BF12F9">
        <w:rPr>
          <w:rFonts w:ascii="Times New Roman" w:hAnsi="Times New Roman" w:cs="Times New Roman"/>
          <w:i/>
          <w:iCs/>
          <w:sz w:val="24"/>
          <w:szCs w:val="24"/>
        </w:rPr>
        <w:t>Erreius</w:t>
      </w:r>
      <w:r w:rsidRPr="00081ACB">
        <w:rPr>
          <w:rFonts w:ascii="Times New Roman" w:hAnsi="Times New Roman" w:cs="Times New Roman"/>
          <w:sz w:val="24"/>
          <w:szCs w:val="24"/>
        </w:rPr>
        <w:t>, Temas de Derecho Procesal, Recuperado de www.saij.gob.ar/monica-graiewski-lenguaje-claro-ambito-juridico-dacf190117-2019-05/123456789-0abc-defg711091fcanirtcod?q=%28idinfojus%3Adacf190117%29%20&amp;o=0&amp;f=Total%7CTipo%20de%20Documento/Doctrina%7CFecha%7COrganismo%7CPublicaci%F3n%7CTribunal%7#</w:t>
      </w:r>
    </w:p>
    <w:p w:rsidRPr="00081ACB" w:rsidR="000F4160" w:rsidP="000F4160" w:rsidRDefault="000F4160" w14:paraId="22E41376" w14:textId="77777777">
      <w:pPr>
        <w:spacing w:line="240" w:lineRule="auto"/>
        <w:ind w:left="426" w:hanging="426"/>
        <w:rPr>
          <w:rFonts w:ascii="Times New Roman" w:hAnsi="Times New Roman" w:cs="Times New Roman"/>
          <w:sz w:val="24"/>
          <w:szCs w:val="24"/>
        </w:rPr>
      </w:pPr>
      <w:r w:rsidRPr="000F4160">
        <w:rPr>
          <w:rFonts w:ascii="Times New Roman" w:hAnsi="Times New Roman" w:cs="Times New Roman"/>
          <w:b/>
          <w:bCs/>
          <w:sz w:val="24"/>
          <w:szCs w:val="24"/>
        </w:rPr>
        <w:t xml:space="preserve">Montolío </w:t>
      </w:r>
      <w:r w:rsidRPr="00C953CB">
        <w:rPr>
          <w:rFonts w:ascii="Times New Roman" w:hAnsi="Times New Roman" w:cs="Times New Roman"/>
          <w:b/>
          <w:bCs/>
          <w:sz w:val="24"/>
          <w:szCs w:val="24"/>
        </w:rPr>
        <w:t>Durán, E.</w:t>
      </w:r>
      <w:r w:rsidRPr="00081ACB">
        <w:rPr>
          <w:rFonts w:ascii="Times New Roman" w:hAnsi="Times New Roman" w:cs="Times New Roman"/>
          <w:sz w:val="24"/>
          <w:szCs w:val="24"/>
        </w:rPr>
        <w:t xml:space="preserve"> (2012) La modernización del discurso jurídico español impulsada por el ministerio de justicia. presentación y principales aportaciones del informe sobre el lenguaje escrito. </w:t>
      </w:r>
      <w:r w:rsidRPr="00BF12F9">
        <w:rPr>
          <w:rFonts w:ascii="Times New Roman" w:hAnsi="Times New Roman" w:cs="Times New Roman"/>
          <w:i/>
          <w:iCs/>
          <w:sz w:val="24"/>
          <w:szCs w:val="24"/>
        </w:rPr>
        <w:t>Revista de Llengua i Dret</w:t>
      </w:r>
      <w:r w:rsidRPr="00081ACB">
        <w:rPr>
          <w:rFonts w:ascii="Times New Roman" w:hAnsi="Times New Roman" w:cs="Times New Roman"/>
          <w:sz w:val="24"/>
          <w:szCs w:val="24"/>
        </w:rPr>
        <w:t>, 57, p. 95-121</w:t>
      </w:r>
    </w:p>
    <w:p w:rsidRPr="00081ACB" w:rsidR="000F4160" w:rsidP="000F4160" w:rsidRDefault="000F4160" w14:paraId="22CB4E11" w14:textId="77777777">
      <w:pPr>
        <w:spacing w:line="240" w:lineRule="auto"/>
        <w:ind w:left="426" w:hanging="426"/>
        <w:rPr>
          <w:rFonts w:ascii="Times New Roman" w:hAnsi="Times New Roman" w:cs="Times New Roman"/>
          <w:sz w:val="24"/>
          <w:szCs w:val="24"/>
        </w:rPr>
      </w:pPr>
      <w:r w:rsidRPr="000F4160">
        <w:rPr>
          <w:rFonts w:ascii="Times New Roman" w:hAnsi="Times New Roman" w:cs="Times New Roman"/>
          <w:b/>
          <w:bCs/>
          <w:sz w:val="24"/>
          <w:szCs w:val="24"/>
        </w:rPr>
        <w:t>Poblete</w:t>
      </w:r>
      <w:r w:rsidRPr="00C953CB">
        <w:rPr>
          <w:rFonts w:ascii="Times New Roman" w:hAnsi="Times New Roman" w:cs="Times New Roman"/>
          <w:b/>
          <w:bCs/>
          <w:sz w:val="24"/>
          <w:szCs w:val="24"/>
        </w:rPr>
        <w:t>, C. A.;</w:t>
      </w:r>
      <w:r w:rsidRPr="00081ACB">
        <w:rPr>
          <w:rFonts w:ascii="Times New Roman" w:hAnsi="Times New Roman" w:cs="Times New Roman"/>
          <w:sz w:val="24"/>
          <w:szCs w:val="24"/>
        </w:rPr>
        <w:t xml:space="preserve"> </w:t>
      </w:r>
      <w:r w:rsidRPr="000F4160">
        <w:rPr>
          <w:rFonts w:ascii="Times New Roman" w:hAnsi="Times New Roman" w:cs="Times New Roman"/>
          <w:b/>
          <w:bCs/>
          <w:sz w:val="24"/>
          <w:szCs w:val="24"/>
        </w:rPr>
        <w:t>Fuenzalida González</w:t>
      </w:r>
      <w:r w:rsidRPr="00C953CB">
        <w:rPr>
          <w:rFonts w:ascii="Times New Roman" w:hAnsi="Times New Roman" w:cs="Times New Roman"/>
          <w:b/>
          <w:bCs/>
          <w:sz w:val="24"/>
          <w:szCs w:val="24"/>
        </w:rPr>
        <w:t>, P.</w:t>
      </w:r>
      <w:r w:rsidRPr="00081ACB">
        <w:rPr>
          <w:rFonts w:ascii="Times New Roman" w:hAnsi="Times New Roman" w:cs="Times New Roman"/>
          <w:sz w:val="24"/>
          <w:szCs w:val="24"/>
        </w:rPr>
        <w:t xml:space="preserve"> (junio, 2018). Una mirada al uso de lenguaje claro en el ámbito judicial latinoamericano. </w:t>
      </w:r>
      <w:r w:rsidRPr="00BF12F9">
        <w:rPr>
          <w:rFonts w:ascii="Times New Roman" w:hAnsi="Times New Roman" w:cs="Times New Roman"/>
          <w:i/>
          <w:iCs/>
          <w:sz w:val="24"/>
          <w:szCs w:val="24"/>
          <w:lang w:val="en-GB"/>
        </w:rPr>
        <w:t>Revista de Llengua i Dret</w:t>
      </w:r>
      <w:r w:rsidRPr="00081ACB">
        <w:rPr>
          <w:rFonts w:ascii="Times New Roman" w:hAnsi="Times New Roman" w:cs="Times New Roman"/>
          <w:sz w:val="24"/>
          <w:szCs w:val="24"/>
          <w:lang w:val="en-GB"/>
        </w:rPr>
        <w:t xml:space="preserve">, </w:t>
      </w:r>
      <w:r w:rsidRPr="00BF12F9">
        <w:rPr>
          <w:rFonts w:ascii="Times New Roman" w:hAnsi="Times New Roman" w:cs="Times New Roman"/>
          <w:i/>
          <w:iCs/>
          <w:sz w:val="24"/>
          <w:szCs w:val="24"/>
          <w:lang w:val="en-GB"/>
        </w:rPr>
        <w:t>Journal of Language and Law</w:t>
      </w:r>
      <w:r w:rsidRPr="00081ACB">
        <w:rPr>
          <w:rFonts w:ascii="Times New Roman" w:hAnsi="Times New Roman" w:cs="Times New Roman"/>
          <w:sz w:val="24"/>
          <w:szCs w:val="24"/>
          <w:lang w:val="en-GB"/>
        </w:rPr>
        <w:t xml:space="preserve">, 69, pp. 119-138. </w:t>
      </w:r>
      <w:r w:rsidRPr="00081ACB">
        <w:rPr>
          <w:rFonts w:ascii="Times New Roman" w:hAnsi="Times New Roman" w:cs="Times New Roman"/>
          <w:sz w:val="24"/>
          <w:szCs w:val="24"/>
        </w:rPr>
        <w:t>DOI:10.2436/rld.i69.2018.3051.</w:t>
      </w:r>
    </w:p>
    <w:p w:rsidRPr="009539A3" w:rsidR="000F4160" w:rsidP="000F4160" w:rsidRDefault="000F4160" w14:paraId="6C7E9E7E" w14:textId="28DE613A">
      <w:pPr>
        <w:spacing w:line="240" w:lineRule="auto"/>
        <w:ind w:left="426" w:hanging="426"/>
        <w:rPr>
          <w:rFonts w:ascii="Times New Roman" w:hAnsi="Times New Roman" w:cs="Times New Roman"/>
          <w:sz w:val="24"/>
          <w:szCs w:val="24"/>
        </w:rPr>
      </w:pPr>
      <w:r w:rsidRPr="000F4160">
        <w:rPr>
          <w:rFonts w:ascii="Times New Roman" w:hAnsi="Times New Roman" w:cs="Times New Roman"/>
          <w:b/>
          <w:bCs/>
          <w:sz w:val="24"/>
          <w:szCs w:val="24"/>
        </w:rPr>
        <w:t>Staiano, N.</w:t>
      </w:r>
      <w:r w:rsidRPr="00081ACB">
        <w:rPr>
          <w:rFonts w:ascii="Times New Roman" w:hAnsi="Times New Roman" w:cs="Times New Roman"/>
          <w:sz w:val="24"/>
          <w:szCs w:val="24"/>
        </w:rPr>
        <w:t xml:space="preserve"> (2021) El </w:t>
      </w:r>
      <w:r w:rsidR="001C7A62">
        <w:rPr>
          <w:rFonts w:ascii="Times New Roman" w:hAnsi="Times New Roman" w:cs="Times New Roman"/>
          <w:sz w:val="24"/>
          <w:szCs w:val="24"/>
        </w:rPr>
        <w:t>l</w:t>
      </w:r>
      <w:r w:rsidRPr="00081ACB">
        <w:rPr>
          <w:rFonts w:ascii="Times New Roman" w:hAnsi="Times New Roman" w:cs="Times New Roman"/>
          <w:sz w:val="24"/>
          <w:szCs w:val="24"/>
        </w:rPr>
        <w:t>enguaje claro como garantía de una comunicación eficaz entre el Estado y la ciudadanía</w:t>
      </w:r>
      <w:r w:rsidRPr="00BF12F9">
        <w:rPr>
          <w:rFonts w:ascii="Times New Roman" w:hAnsi="Times New Roman" w:cs="Times New Roman"/>
          <w:i/>
          <w:iCs/>
          <w:sz w:val="24"/>
          <w:szCs w:val="24"/>
        </w:rPr>
        <w:t>. Instituto Nacional de la Administración Pública.</w:t>
      </w:r>
      <w:r w:rsidRPr="00081ACB">
        <w:rPr>
          <w:rFonts w:ascii="Times New Roman" w:hAnsi="Times New Roman" w:cs="Times New Roman"/>
          <w:sz w:val="24"/>
          <w:szCs w:val="24"/>
        </w:rPr>
        <w:t xml:space="preserve">  Recuperado de https://www.argentina.gob.ar/sites/default/files/cuinap59.pdf</w:t>
      </w:r>
    </w:p>
    <w:p w:rsidR="00D44CA6" w:rsidP="00D44CA6" w:rsidRDefault="00D44CA6" w14:paraId="020B804E" w14:textId="77777777">
      <w:pPr>
        <w:pStyle w:val="Normal1"/>
        <w:spacing w:line="360" w:lineRule="auto"/>
        <w:ind w:firstLine="284"/>
        <w:jc w:val="both"/>
        <w:rPr>
          <w:rFonts w:ascii="Times New Roman" w:hAnsi="Times New Roman" w:eastAsia="Times New Roman" w:cs="Times New Roman"/>
          <w:bCs/>
          <w:sz w:val="24"/>
          <w:szCs w:val="24"/>
        </w:rPr>
      </w:pPr>
    </w:p>
    <w:p w:rsidR="00FF0C93" w:rsidP="00D44CA6" w:rsidRDefault="00FF0C93" w14:paraId="4CD93CB6" w14:textId="77777777">
      <w:pPr>
        <w:pStyle w:val="Normal1"/>
        <w:spacing w:line="360" w:lineRule="auto"/>
        <w:jc w:val="both"/>
        <w:rPr>
          <w:rFonts w:ascii="Times New Roman" w:hAnsi="Times New Roman" w:eastAsia="Times New Roman" w:cs="Times New Roman"/>
          <w:b/>
          <w:sz w:val="40"/>
          <w:szCs w:val="40"/>
        </w:rPr>
      </w:pPr>
    </w:p>
    <w:p w:rsidR="00FF0C93" w:rsidP="00D44CA6" w:rsidRDefault="00FF0C93" w14:paraId="44FAEEE1" w14:textId="77777777">
      <w:pPr>
        <w:pStyle w:val="Normal1"/>
        <w:spacing w:line="360" w:lineRule="auto"/>
        <w:jc w:val="both"/>
        <w:rPr>
          <w:rFonts w:ascii="Times New Roman" w:hAnsi="Times New Roman" w:eastAsia="Times New Roman" w:cs="Times New Roman"/>
          <w:b/>
          <w:sz w:val="24"/>
          <w:szCs w:val="24"/>
        </w:rPr>
      </w:pPr>
    </w:p>
    <w:p w:rsidR="00FF0C93" w:rsidP="00D44CA6" w:rsidRDefault="00FF0C93" w14:paraId="69AB02A1" w14:textId="77777777">
      <w:pPr>
        <w:pStyle w:val="Normal1"/>
        <w:spacing w:line="360" w:lineRule="auto"/>
        <w:jc w:val="both"/>
        <w:rPr>
          <w:rFonts w:ascii="Times New Roman" w:hAnsi="Times New Roman" w:eastAsia="Times New Roman" w:cs="Times New Roman"/>
          <w:b/>
          <w:sz w:val="28"/>
          <w:szCs w:val="28"/>
        </w:rPr>
      </w:pPr>
    </w:p>
    <w:p w:rsidR="00495C40" w:rsidP="00D44CA6" w:rsidRDefault="0008595D" w14:paraId="1931E955" w14:textId="77777777">
      <w:pPr>
        <w:jc w:val="both"/>
      </w:pPr>
    </w:p>
    <w:sectPr w:rsidR="00495C40">
      <w:pgSz w:w="11906" w:h="16838" w:orient="portrait"/>
      <w:pgMar w:top="1440" w:right="1440" w:bottom="1440" w:left="1440" w:header="708" w:footer="708" w:gutter="0"/>
      <w:cols w:space="708"/>
      <w:docGrid w:linePitch="360"/>
      <w:headerReference w:type="default" r:id="Rbca47f80c7c04ea5"/>
      <w:footerReference w:type="default" r:id="Rfb78f946ad25416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595D" w:rsidP="007D4664" w:rsidRDefault="0008595D" w14:paraId="471441CB" w14:textId="77777777">
      <w:pPr>
        <w:spacing w:after="0" w:line="240" w:lineRule="auto"/>
      </w:pPr>
      <w:r>
        <w:separator/>
      </w:r>
    </w:p>
  </w:endnote>
  <w:endnote w:type="continuationSeparator" w:id="0">
    <w:p w:rsidR="0008595D" w:rsidP="007D4664" w:rsidRDefault="0008595D" w14:paraId="260EFC6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29848E94" w:rsidTr="29848E94" w14:paraId="32A0C17D">
      <w:tc>
        <w:tcPr>
          <w:tcW w:w="3005" w:type="dxa"/>
          <w:tcMar/>
        </w:tcPr>
        <w:p w:rsidR="29848E94" w:rsidP="29848E94" w:rsidRDefault="29848E94" w14:paraId="647DF9AE" w14:textId="322717CA">
          <w:pPr>
            <w:pStyle w:val="Encabezado"/>
            <w:bidi w:val="0"/>
            <w:ind w:left="-115"/>
            <w:jc w:val="left"/>
          </w:pPr>
        </w:p>
      </w:tc>
      <w:tc>
        <w:tcPr>
          <w:tcW w:w="3005" w:type="dxa"/>
          <w:tcMar/>
        </w:tcPr>
        <w:p w:rsidR="29848E94" w:rsidP="29848E94" w:rsidRDefault="29848E94" w14:paraId="719D325F" w14:textId="7A395FCF">
          <w:pPr>
            <w:pStyle w:val="Encabezado"/>
            <w:bidi w:val="0"/>
            <w:jc w:val="center"/>
          </w:pPr>
        </w:p>
      </w:tc>
      <w:tc>
        <w:tcPr>
          <w:tcW w:w="3005" w:type="dxa"/>
          <w:tcMar/>
        </w:tcPr>
        <w:p w:rsidR="29848E94" w:rsidP="29848E94" w:rsidRDefault="29848E94" w14:paraId="2EE4F4E6" w14:textId="25611759">
          <w:pPr>
            <w:pStyle w:val="Encabezado"/>
            <w:bidi w:val="0"/>
            <w:ind w:right="-115"/>
            <w:jc w:val="right"/>
          </w:pPr>
        </w:p>
      </w:tc>
    </w:tr>
  </w:tbl>
  <w:p w:rsidR="29848E94" w:rsidP="29848E94" w:rsidRDefault="29848E94" w14:paraId="458717F6" w14:textId="1918FE8E">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595D" w:rsidP="007D4664" w:rsidRDefault="0008595D" w14:paraId="1A76B528" w14:textId="77777777">
      <w:pPr>
        <w:spacing w:after="0" w:line="240" w:lineRule="auto"/>
      </w:pPr>
      <w:r>
        <w:separator/>
      </w:r>
    </w:p>
  </w:footnote>
  <w:footnote w:type="continuationSeparator" w:id="0">
    <w:p w:rsidR="0008595D" w:rsidP="007D4664" w:rsidRDefault="0008595D" w14:paraId="3026C239"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29848E94" w:rsidTr="29848E94" w14:paraId="63B3C19B">
      <w:tc>
        <w:tcPr>
          <w:tcW w:w="3005" w:type="dxa"/>
          <w:tcMar/>
        </w:tcPr>
        <w:p w:rsidR="29848E94" w:rsidP="29848E94" w:rsidRDefault="29848E94" w14:paraId="40147637" w14:textId="03D1ED41">
          <w:pPr>
            <w:pStyle w:val="Encabezado"/>
            <w:bidi w:val="0"/>
            <w:ind w:left="-115"/>
            <w:jc w:val="left"/>
          </w:pPr>
        </w:p>
      </w:tc>
      <w:tc>
        <w:tcPr>
          <w:tcW w:w="3005" w:type="dxa"/>
          <w:tcMar/>
        </w:tcPr>
        <w:p w:rsidR="29848E94" w:rsidP="29848E94" w:rsidRDefault="29848E94" w14:paraId="5B811F53" w14:textId="27FE9105">
          <w:pPr>
            <w:pStyle w:val="Encabezado"/>
            <w:bidi w:val="0"/>
            <w:jc w:val="center"/>
          </w:pPr>
        </w:p>
      </w:tc>
      <w:tc>
        <w:tcPr>
          <w:tcW w:w="3005" w:type="dxa"/>
          <w:tcMar/>
        </w:tcPr>
        <w:p w:rsidR="29848E94" w:rsidP="29848E94" w:rsidRDefault="29848E94" w14:paraId="468E9DE7" w14:textId="1E698B95">
          <w:pPr>
            <w:pStyle w:val="Encabezado"/>
            <w:bidi w:val="0"/>
            <w:ind w:right="-115"/>
            <w:jc w:val="right"/>
          </w:pPr>
        </w:p>
      </w:tc>
    </w:tr>
  </w:tbl>
  <w:p w:rsidR="29848E94" w:rsidP="29848E94" w:rsidRDefault="29848E94" w14:paraId="2CFD4E57" w14:textId="0D73F471">
    <w:pPr>
      <w:pStyle w:val="Encabezado"/>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93"/>
    <w:rsid w:val="00081470"/>
    <w:rsid w:val="0008595D"/>
    <w:rsid w:val="000E7CF7"/>
    <w:rsid w:val="000F4160"/>
    <w:rsid w:val="001C7A62"/>
    <w:rsid w:val="001F4737"/>
    <w:rsid w:val="0026041A"/>
    <w:rsid w:val="00263C8A"/>
    <w:rsid w:val="00282EBF"/>
    <w:rsid w:val="004B7208"/>
    <w:rsid w:val="004C7918"/>
    <w:rsid w:val="005E09CC"/>
    <w:rsid w:val="006602CD"/>
    <w:rsid w:val="006E5BD5"/>
    <w:rsid w:val="00772A0D"/>
    <w:rsid w:val="007D4664"/>
    <w:rsid w:val="00865574"/>
    <w:rsid w:val="008B05F5"/>
    <w:rsid w:val="009772F8"/>
    <w:rsid w:val="00996324"/>
    <w:rsid w:val="009F706E"/>
    <w:rsid w:val="009F7086"/>
    <w:rsid w:val="00C953CB"/>
    <w:rsid w:val="00CB3D7F"/>
    <w:rsid w:val="00CF1D72"/>
    <w:rsid w:val="00D44CA6"/>
    <w:rsid w:val="00D72BB0"/>
    <w:rsid w:val="00E320B5"/>
    <w:rsid w:val="00F40417"/>
    <w:rsid w:val="00FF0C93"/>
    <w:rsid w:val="29848E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DFD2"/>
  <w15:chartTrackingRefBased/>
  <w15:docId w15:val="{EA14E375-CA6B-4E81-84AF-0B674676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1" w:customStyle="1">
    <w:name w:val="Normal1"/>
    <w:rsid w:val="00FF0C93"/>
    <w:pPr>
      <w:spacing w:after="0" w:line="276" w:lineRule="auto"/>
    </w:pPr>
    <w:rPr>
      <w:rFonts w:ascii="Arial" w:hAnsi="Arial" w:eastAsia="Arial" w:cs="Arial"/>
      <w:lang w:eastAsia="es-ES"/>
    </w:rPr>
  </w:style>
  <w:style w:type="character" w:styleId="Hipervnculo">
    <w:name w:val="Hyperlink"/>
    <w:basedOn w:val="Fuentedeprrafopredeter"/>
    <w:uiPriority w:val="99"/>
    <w:unhideWhenUsed/>
    <w:rsid w:val="000F4160"/>
    <w:rPr>
      <w:color w:val="0563C1" w:themeColor="hyperlink"/>
      <w:u w:val="single"/>
    </w:rPr>
  </w:style>
  <w:style w:type="character" w:styleId="Mencinsinresolver">
    <w:name w:val="Unresolved Mention"/>
    <w:basedOn w:val="Fuentedeprrafopredeter"/>
    <w:uiPriority w:val="99"/>
    <w:semiHidden/>
    <w:unhideWhenUsed/>
    <w:rsid w:val="000F4160"/>
    <w:rPr>
      <w:color w:val="605E5C"/>
      <w:shd w:val="clear" w:color="auto" w:fill="E1DFDD"/>
    </w:rPr>
  </w:style>
  <w:style w:type="paragraph" w:styleId="Encabezado">
    <w:name w:val="header"/>
    <w:basedOn w:val="Normal"/>
    <w:link w:val="EncabezadoCar"/>
    <w:uiPriority w:val="99"/>
    <w:unhideWhenUsed/>
    <w:rsid w:val="007D4664"/>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7D4664"/>
  </w:style>
  <w:style w:type="paragraph" w:styleId="Piedepgina">
    <w:name w:val="footer"/>
    <w:basedOn w:val="Normal"/>
    <w:link w:val="PiedepginaCar"/>
    <w:uiPriority w:val="99"/>
    <w:unhideWhenUsed/>
    <w:rsid w:val="007D4664"/>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7D4664"/>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eader" Target="header.xml" Id="Rbca47f80c7c04ea5" /><Relationship Type="http://schemas.openxmlformats.org/officeDocument/2006/relationships/footer" Target="footer.xml" Id="Rfb78f946ad25416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Federico Lopez</dc:creator>
  <keywords/>
  <dc:description/>
  <lastModifiedBy>Guest User</lastModifiedBy>
  <revision>23</revision>
  <dcterms:created xsi:type="dcterms:W3CDTF">2021-06-12T00:00:00.0000000Z</dcterms:created>
  <dcterms:modified xsi:type="dcterms:W3CDTF">2022-05-13T02:43:10.0981602Z</dcterms:modified>
</coreProperties>
</file>