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7743" w14:textId="3FB7BE6F" w:rsidR="00050CBC" w:rsidRPr="00B123A0" w:rsidRDefault="00050CBC" w:rsidP="00373164">
      <w:pPr>
        <w:spacing w:after="0" w:line="240" w:lineRule="auto"/>
        <w:jc w:val="center"/>
        <w:rPr>
          <w:rFonts w:eastAsia="Times New Roman"/>
          <w:lang w:eastAsia="es-ES"/>
        </w:rPr>
      </w:pPr>
      <w:r w:rsidRPr="00050CBC">
        <w:rPr>
          <w:rFonts w:eastAsia="Times New Roman"/>
          <w:b/>
          <w:bCs/>
          <w:u w:val="single"/>
          <w:lang w:eastAsia="es-ES"/>
        </w:rPr>
        <w:t>PARÁLISIS Y CARNAVAL</w:t>
      </w:r>
    </w:p>
    <w:p w14:paraId="28AB5618" w14:textId="77777777" w:rsidR="00EE500A" w:rsidRDefault="00EE500A" w:rsidP="00373164">
      <w:pPr>
        <w:spacing w:after="0" w:line="240" w:lineRule="auto"/>
        <w:jc w:val="both"/>
        <w:rPr>
          <w:rFonts w:eastAsia="Times New Roman"/>
          <w:lang w:eastAsia="es-ES"/>
        </w:rPr>
      </w:pPr>
    </w:p>
    <w:p w14:paraId="2E8A75F1" w14:textId="728663B0" w:rsidR="00050CBC" w:rsidRPr="00B123A0" w:rsidRDefault="00050CBC" w:rsidP="00373164">
      <w:pPr>
        <w:spacing w:after="0" w:line="240" w:lineRule="auto"/>
        <w:jc w:val="both"/>
      </w:pPr>
      <w:r w:rsidRPr="00B123A0">
        <w:t>Federico Ariel López</w:t>
      </w:r>
    </w:p>
    <w:p w14:paraId="10DB7924" w14:textId="77777777" w:rsidR="00050CBC" w:rsidRPr="00B123A0" w:rsidRDefault="00050CBC" w:rsidP="00373164">
      <w:pPr>
        <w:spacing w:after="0" w:line="240" w:lineRule="auto"/>
        <w:jc w:val="both"/>
      </w:pPr>
      <w:r w:rsidRPr="00B123A0">
        <w:t>Tutorial 4 – Santiago Olcese</w:t>
      </w:r>
    </w:p>
    <w:p w14:paraId="4EC324B5" w14:textId="77777777" w:rsidR="00050CBC" w:rsidRPr="00B123A0" w:rsidRDefault="00050CBC" w:rsidP="00373164">
      <w:pPr>
        <w:spacing w:after="0" w:line="240" w:lineRule="auto"/>
        <w:jc w:val="both"/>
      </w:pPr>
      <w:r w:rsidRPr="00B123A0">
        <w:t>2021</w:t>
      </w:r>
    </w:p>
    <w:p w14:paraId="71C51A60" w14:textId="77777777" w:rsidR="00050CBC" w:rsidRPr="00050CBC" w:rsidRDefault="00050CBC" w:rsidP="00373164">
      <w:pPr>
        <w:spacing w:after="0" w:line="240" w:lineRule="auto"/>
        <w:jc w:val="both"/>
        <w:rPr>
          <w:rFonts w:eastAsia="Times New Roman"/>
          <w:lang w:eastAsia="es-ES"/>
        </w:rPr>
      </w:pPr>
    </w:p>
    <w:p w14:paraId="05D1405F" w14:textId="77777777" w:rsidR="00140F3F" w:rsidRDefault="00140F3F" w:rsidP="00140F3F">
      <w:pPr>
        <w:spacing w:after="0" w:line="240" w:lineRule="auto"/>
        <w:ind w:firstLine="708"/>
        <w:jc w:val="both"/>
        <w:rPr>
          <w:rFonts w:eastAsia="Times New Roman"/>
          <w:lang w:eastAsia="es-ES"/>
        </w:rPr>
      </w:pPr>
    </w:p>
    <w:p w14:paraId="66E1D3DA" w14:textId="08537C39" w:rsidR="00050CBC" w:rsidRPr="00B123A0" w:rsidRDefault="0097506C" w:rsidP="00297377">
      <w:pPr>
        <w:spacing w:after="0" w:line="360" w:lineRule="auto"/>
        <w:ind w:firstLine="708"/>
        <w:jc w:val="both"/>
        <w:rPr>
          <w:rFonts w:eastAsia="Times New Roman"/>
          <w:lang w:eastAsia="es-ES"/>
        </w:rPr>
      </w:pPr>
      <w:r w:rsidRPr="00B123A0">
        <w:rPr>
          <w:rFonts w:eastAsia="Times New Roman"/>
          <w:lang w:eastAsia="es-ES"/>
        </w:rPr>
        <w:t>A partir de un análisis de</w:t>
      </w:r>
      <w:r w:rsidR="00C909F7">
        <w:rPr>
          <w:rFonts w:eastAsia="Times New Roman"/>
          <w:lang w:eastAsia="es-ES"/>
        </w:rPr>
        <w:t xml:space="preserve"> las</w:t>
      </w:r>
      <w:r w:rsidR="00373164">
        <w:rPr>
          <w:rFonts w:eastAsia="Times New Roman"/>
          <w:lang w:eastAsia="es-ES"/>
        </w:rPr>
        <w:t xml:space="preserve"> novelas </w:t>
      </w:r>
      <w:r w:rsidR="00373164">
        <w:rPr>
          <w:rFonts w:eastAsia="Times New Roman"/>
          <w:i/>
          <w:iCs/>
          <w:lang w:eastAsia="es-ES"/>
        </w:rPr>
        <w:t>Dublineses</w:t>
      </w:r>
      <w:r w:rsidR="00373164" w:rsidRPr="00373164">
        <w:rPr>
          <w:rFonts w:eastAsia="Times New Roman"/>
          <w:lang w:eastAsia="es-ES"/>
        </w:rPr>
        <w:t xml:space="preserve"> de James Joyce y</w:t>
      </w:r>
      <w:r w:rsidR="00373164">
        <w:rPr>
          <w:rFonts w:eastAsia="Times New Roman"/>
          <w:lang w:eastAsia="es-ES"/>
        </w:rPr>
        <w:t xml:space="preserve"> </w:t>
      </w:r>
      <w:r w:rsidR="00373164" w:rsidRPr="00373164">
        <w:rPr>
          <w:rFonts w:eastAsia="Times New Roman"/>
          <w:i/>
          <w:iCs/>
          <w:lang w:eastAsia="es-ES"/>
        </w:rPr>
        <w:t>El Entenado</w:t>
      </w:r>
      <w:r w:rsidR="00373164" w:rsidRPr="00373164">
        <w:rPr>
          <w:rFonts w:eastAsia="Times New Roman"/>
          <w:lang w:eastAsia="es-ES"/>
        </w:rPr>
        <w:t xml:space="preserve"> de Juan José Saer</w:t>
      </w:r>
      <w:r w:rsidR="00AB6B5A">
        <w:rPr>
          <w:rFonts w:eastAsia="Times New Roman"/>
          <w:lang w:eastAsia="es-ES"/>
        </w:rPr>
        <w:t xml:space="preserve">, se </w:t>
      </w:r>
      <w:r w:rsidR="00C414DB">
        <w:rPr>
          <w:rFonts w:eastAsia="Times New Roman"/>
          <w:lang w:eastAsia="es-ES"/>
        </w:rPr>
        <w:t>contrastarán</w:t>
      </w:r>
      <w:r w:rsidR="00AB6B5A">
        <w:rPr>
          <w:rFonts w:eastAsia="Times New Roman"/>
          <w:lang w:eastAsia="es-ES"/>
        </w:rPr>
        <w:t xml:space="preserve"> los conceptos </w:t>
      </w:r>
      <w:r w:rsidR="00C414DB">
        <w:rPr>
          <w:rFonts w:eastAsia="Times New Roman"/>
          <w:lang w:eastAsia="es-ES"/>
        </w:rPr>
        <w:t>de</w:t>
      </w:r>
      <w:r w:rsidR="00AB6B5A">
        <w:rPr>
          <w:rFonts w:eastAsia="Times New Roman"/>
          <w:lang w:eastAsia="es-ES"/>
        </w:rPr>
        <w:t xml:space="preserve"> </w:t>
      </w:r>
      <w:r w:rsidR="00AB6B5A">
        <w:rPr>
          <w:rFonts w:eastAsia="Times New Roman"/>
          <w:lang w:eastAsia="es-ES"/>
        </w:rPr>
        <w:t>l</w:t>
      </w:r>
      <w:r w:rsidR="00AB6B5A" w:rsidRPr="00050CBC">
        <w:rPr>
          <w:rFonts w:eastAsia="Times New Roman"/>
          <w:lang w:eastAsia="es-ES"/>
        </w:rPr>
        <w:t>engua, territorio e identidad</w:t>
      </w:r>
      <w:r w:rsidR="00AB6B5A">
        <w:rPr>
          <w:rFonts w:eastAsia="Times New Roman"/>
          <w:lang w:eastAsia="es-ES"/>
        </w:rPr>
        <w:t xml:space="preserve"> </w:t>
      </w:r>
      <w:r w:rsidR="00C414DB">
        <w:rPr>
          <w:rFonts w:eastAsia="Times New Roman"/>
          <w:lang w:eastAsia="es-ES"/>
        </w:rPr>
        <w:t>entre ellas</w:t>
      </w:r>
      <w:r w:rsidR="00373164" w:rsidRPr="00373164">
        <w:rPr>
          <w:rFonts w:eastAsia="Times New Roman"/>
          <w:lang w:eastAsia="es-ES"/>
        </w:rPr>
        <w:t>.</w:t>
      </w:r>
      <w:r w:rsidR="00373164">
        <w:rPr>
          <w:rFonts w:eastAsia="Times New Roman"/>
          <w:lang w:eastAsia="es-ES"/>
        </w:rPr>
        <w:t xml:space="preserve"> </w:t>
      </w:r>
      <w:r w:rsidR="00C414DB">
        <w:rPr>
          <w:rFonts w:eastAsia="Times New Roman"/>
          <w:lang w:eastAsia="es-ES"/>
        </w:rPr>
        <w:t xml:space="preserve">Se </w:t>
      </w:r>
      <w:r w:rsidR="00127281">
        <w:rPr>
          <w:rFonts w:eastAsia="Times New Roman"/>
          <w:lang w:eastAsia="es-ES"/>
        </w:rPr>
        <w:t>discutirá cómo la</w:t>
      </w:r>
      <w:r w:rsidR="00050CBC" w:rsidRPr="00050CBC">
        <w:rPr>
          <w:rFonts w:eastAsia="Times New Roman"/>
          <w:lang w:eastAsia="es-ES"/>
        </w:rPr>
        <w:t xml:space="preserve"> identidad que se construye de los colastiné y la que se construye de los dublineses son directamente inversas </w:t>
      </w:r>
      <w:r w:rsidR="00093E3F" w:rsidRPr="00B123A0">
        <w:rPr>
          <w:rFonts w:eastAsia="Times New Roman"/>
          <w:lang w:eastAsia="es-ES"/>
        </w:rPr>
        <w:t>en relación con el</w:t>
      </w:r>
      <w:r w:rsidR="00050CBC" w:rsidRPr="00050CBC">
        <w:rPr>
          <w:rFonts w:eastAsia="Times New Roman"/>
          <w:lang w:eastAsia="es-ES"/>
        </w:rPr>
        <w:t xml:space="preserve"> sentido que adquieren desde los conceptos del territorio y la lengua. </w:t>
      </w:r>
    </w:p>
    <w:p w14:paraId="3B9F3053" w14:textId="77777777" w:rsidR="00093E3F" w:rsidRPr="00050CBC" w:rsidRDefault="00093E3F" w:rsidP="00297377">
      <w:pPr>
        <w:spacing w:after="0" w:line="360" w:lineRule="auto"/>
        <w:jc w:val="both"/>
        <w:rPr>
          <w:rFonts w:eastAsia="Times New Roman"/>
          <w:lang w:eastAsia="es-ES"/>
        </w:rPr>
      </w:pPr>
    </w:p>
    <w:p w14:paraId="00893EEC" w14:textId="77777777" w:rsidR="00050CBC" w:rsidRPr="00050CBC" w:rsidRDefault="00050CBC" w:rsidP="00297377">
      <w:pPr>
        <w:spacing w:after="0" w:line="360" w:lineRule="auto"/>
        <w:jc w:val="both"/>
        <w:textAlignment w:val="center"/>
        <w:rPr>
          <w:rFonts w:eastAsia="Times New Roman"/>
          <w:u w:val="single"/>
          <w:lang w:eastAsia="es-ES"/>
        </w:rPr>
      </w:pPr>
      <w:r w:rsidRPr="00050CBC">
        <w:rPr>
          <w:rFonts w:eastAsia="Times New Roman"/>
          <w:u w:val="single"/>
          <w:lang w:eastAsia="es-ES"/>
        </w:rPr>
        <w:t>Lengua y territorio</w:t>
      </w:r>
    </w:p>
    <w:p w14:paraId="1C120164" w14:textId="184C3338" w:rsidR="00050CBC" w:rsidRDefault="00050CBC" w:rsidP="00297377">
      <w:pPr>
        <w:spacing w:after="0" w:line="360" w:lineRule="auto"/>
        <w:ind w:firstLine="708"/>
        <w:jc w:val="both"/>
        <w:rPr>
          <w:rFonts w:eastAsia="Times New Roman"/>
          <w:lang w:eastAsia="es-ES"/>
        </w:rPr>
      </w:pPr>
      <w:r w:rsidRPr="00050CBC">
        <w:rPr>
          <w:rFonts w:eastAsia="Times New Roman"/>
          <w:lang w:eastAsia="es-ES"/>
        </w:rPr>
        <w:t xml:space="preserve">La </w:t>
      </w:r>
      <w:r w:rsidR="0075278B" w:rsidRPr="00B123A0">
        <w:rPr>
          <w:rFonts w:eastAsia="Times New Roman"/>
          <w:lang w:eastAsia="es-ES"/>
        </w:rPr>
        <w:t>identidad</w:t>
      </w:r>
      <w:r w:rsidRPr="00050CBC">
        <w:rPr>
          <w:rFonts w:eastAsia="Times New Roman"/>
          <w:lang w:eastAsia="es-ES"/>
        </w:rPr>
        <w:t xml:space="preserve"> no es algo fácil de precisar</w:t>
      </w:r>
      <w:r w:rsidR="000D0054">
        <w:rPr>
          <w:rFonts w:eastAsia="Times New Roman"/>
          <w:lang w:eastAsia="es-ES"/>
        </w:rPr>
        <w:t>, aunque conjura una idea clara en la mente apenas referida</w:t>
      </w:r>
      <w:r w:rsidR="004F0F23">
        <w:rPr>
          <w:rFonts w:eastAsia="Times New Roman"/>
          <w:lang w:eastAsia="es-ES"/>
        </w:rPr>
        <w:t>. Por eso,</w:t>
      </w:r>
      <w:r w:rsidR="000D0054">
        <w:rPr>
          <w:rFonts w:eastAsia="Times New Roman"/>
          <w:lang w:eastAsia="es-ES"/>
        </w:rPr>
        <w:t xml:space="preserve"> para el análisis</w:t>
      </w:r>
      <w:r w:rsidR="004F0F23">
        <w:rPr>
          <w:rFonts w:eastAsia="Times New Roman"/>
          <w:lang w:eastAsia="es-ES"/>
        </w:rPr>
        <w:t xml:space="preserve"> en este trabajo, se tratará la identidad como el compuesto de dos </w:t>
      </w:r>
      <w:r w:rsidR="00BE3F38">
        <w:rPr>
          <w:rFonts w:eastAsia="Times New Roman"/>
          <w:lang w:eastAsia="es-ES"/>
        </w:rPr>
        <w:t xml:space="preserve">factores: </w:t>
      </w:r>
      <w:r w:rsidR="007C044D">
        <w:rPr>
          <w:rFonts w:eastAsia="Times New Roman"/>
          <w:lang w:eastAsia="es-ES"/>
        </w:rPr>
        <w:t>el territorio y la lengua</w:t>
      </w:r>
      <w:r w:rsidR="00BE3F38">
        <w:rPr>
          <w:rFonts w:eastAsia="Times New Roman"/>
          <w:lang w:eastAsia="es-ES"/>
        </w:rPr>
        <w:t xml:space="preserve">. El primero </w:t>
      </w:r>
      <w:r w:rsidR="007C044D">
        <w:rPr>
          <w:rFonts w:eastAsia="Times New Roman"/>
          <w:lang w:eastAsia="es-ES"/>
        </w:rPr>
        <w:t>no es solo el espacio físico en el que se desplazan las personas, es decir, el suelo, sino que hablamos</w:t>
      </w:r>
      <w:r w:rsidR="007C044D">
        <w:rPr>
          <w:rFonts w:eastAsia="Times New Roman"/>
          <w:lang w:eastAsia="es-ES"/>
        </w:rPr>
        <w:t xml:space="preserve"> </w:t>
      </w:r>
      <w:r w:rsidR="007C044D">
        <w:rPr>
          <w:rFonts w:eastAsia="Times New Roman"/>
          <w:lang w:eastAsia="es-ES"/>
        </w:rPr>
        <w:t xml:space="preserve">de </w:t>
      </w:r>
      <w:r w:rsidR="00EA0B65">
        <w:rPr>
          <w:rFonts w:eastAsia="Times New Roman"/>
          <w:lang w:eastAsia="es-ES"/>
        </w:rPr>
        <w:t>todo lo que en ese territorio es determinante para relacionarse con él</w:t>
      </w:r>
      <w:r w:rsidR="00834638">
        <w:rPr>
          <w:rFonts w:eastAsia="Times New Roman"/>
          <w:lang w:eastAsia="es-ES"/>
        </w:rPr>
        <w:t xml:space="preserve">. Por eso, incluimos las prácticas sociales, las costumbres, las convenciones y las normas que hacen al territorio y lo delimitan. Para el segundo también se toma un criterio amplio y </w:t>
      </w:r>
      <w:r w:rsidR="006D43B7">
        <w:rPr>
          <w:rFonts w:eastAsia="Times New Roman"/>
          <w:lang w:eastAsia="es-ES"/>
        </w:rPr>
        <w:t>es, además del</w:t>
      </w:r>
      <w:r w:rsidR="00922478">
        <w:rPr>
          <w:rFonts w:eastAsia="Times New Roman"/>
          <w:lang w:eastAsia="es-ES"/>
        </w:rPr>
        <w:t xml:space="preserve"> idioma </w:t>
      </w:r>
      <w:r w:rsidR="00BE3F38">
        <w:rPr>
          <w:rFonts w:eastAsia="Times New Roman"/>
          <w:lang w:eastAsia="es-ES"/>
        </w:rPr>
        <w:t>en específico que</w:t>
      </w:r>
      <w:r w:rsidR="00922478">
        <w:rPr>
          <w:rFonts w:eastAsia="Times New Roman"/>
          <w:lang w:eastAsia="es-ES"/>
        </w:rPr>
        <w:t xml:space="preserve"> se</w:t>
      </w:r>
      <w:r w:rsidR="00BE3F38">
        <w:rPr>
          <w:rFonts w:eastAsia="Times New Roman"/>
          <w:lang w:eastAsia="es-ES"/>
        </w:rPr>
        <w:t xml:space="preserve"> pueda distingui</w:t>
      </w:r>
      <w:r w:rsidR="00922478">
        <w:rPr>
          <w:rFonts w:eastAsia="Times New Roman"/>
          <w:lang w:eastAsia="es-ES"/>
        </w:rPr>
        <w:t>r</w:t>
      </w:r>
      <w:r w:rsidR="002D38C5">
        <w:rPr>
          <w:rFonts w:eastAsia="Times New Roman"/>
          <w:lang w:eastAsia="es-ES"/>
        </w:rPr>
        <w:t xml:space="preserve"> de otros,</w:t>
      </w:r>
      <w:r w:rsidR="00922478">
        <w:rPr>
          <w:rFonts w:eastAsia="Times New Roman"/>
          <w:lang w:eastAsia="es-ES"/>
        </w:rPr>
        <w:t xml:space="preserve"> </w:t>
      </w:r>
      <w:r w:rsidR="006D43B7">
        <w:rPr>
          <w:rFonts w:eastAsia="Times New Roman"/>
          <w:lang w:eastAsia="es-ES"/>
        </w:rPr>
        <w:t>refiere a</w:t>
      </w:r>
      <w:r w:rsidR="00922478">
        <w:rPr>
          <w:rFonts w:eastAsia="Times New Roman"/>
          <w:lang w:eastAsia="es-ES"/>
        </w:rPr>
        <w:t xml:space="preserve"> las prácticas comunicativas </w:t>
      </w:r>
      <w:r w:rsidR="00AE108C">
        <w:rPr>
          <w:rFonts w:eastAsia="Times New Roman"/>
          <w:lang w:eastAsia="es-ES"/>
        </w:rPr>
        <w:t>y</w:t>
      </w:r>
      <w:r w:rsidR="006D43B7">
        <w:rPr>
          <w:rFonts w:eastAsia="Times New Roman"/>
          <w:lang w:eastAsia="es-ES"/>
        </w:rPr>
        <w:t xml:space="preserve"> a</w:t>
      </w:r>
      <w:r w:rsidR="00AE108C">
        <w:rPr>
          <w:rFonts w:eastAsia="Times New Roman"/>
          <w:lang w:eastAsia="es-ES"/>
        </w:rPr>
        <w:t xml:space="preserve"> la función social de las palabras </w:t>
      </w:r>
      <w:r w:rsidR="006D43B7">
        <w:rPr>
          <w:rFonts w:eastAsia="Times New Roman"/>
          <w:lang w:eastAsia="es-ES"/>
        </w:rPr>
        <w:t>en relación con</w:t>
      </w:r>
      <w:r w:rsidR="00AE108C">
        <w:rPr>
          <w:rFonts w:eastAsia="Times New Roman"/>
          <w:lang w:eastAsia="es-ES"/>
        </w:rPr>
        <w:t xml:space="preserve"> su utilización</w:t>
      </w:r>
      <w:r w:rsidR="006D43B7">
        <w:rPr>
          <w:rFonts w:eastAsia="Times New Roman"/>
          <w:lang w:eastAsia="es-ES"/>
        </w:rPr>
        <w:t>.</w:t>
      </w:r>
    </w:p>
    <w:p w14:paraId="4D3F79C3" w14:textId="77777777" w:rsidR="006D43B7" w:rsidRPr="00050CBC" w:rsidRDefault="006D43B7" w:rsidP="00297377">
      <w:pPr>
        <w:spacing w:after="0" w:line="360" w:lineRule="auto"/>
        <w:ind w:firstLine="708"/>
        <w:jc w:val="both"/>
        <w:rPr>
          <w:rFonts w:eastAsia="Times New Roman"/>
          <w:lang w:eastAsia="es-ES"/>
        </w:rPr>
      </w:pPr>
    </w:p>
    <w:p w14:paraId="79CC1E5F" w14:textId="77777777" w:rsidR="00050CBC" w:rsidRPr="00050CBC" w:rsidRDefault="00050CBC" w:rsidP="00297377">
      <w:pPr>
        <w:spacing w:after="0" w:line="360" w:lineRule="auto"/>
        <w:jc w:val="both"/>
        <w:textAlignment w:val="center"/>
        <w:rPr>
          <w:rFonts w:eastAsia="Times New Roman"/>
          <w:u w:val="single"/>
          <w:lang w:eastAsia="es-ES"/>
        </w:rPr>
      </w:pPr>
      <w:r w:rsidRPr="00050CBC">
        <w:rPr>
          <w:rFonts w:eastAsia="Times New Roman"/>
          <w:u w:val="single"/>
          <w:lang w:eastAsia="es-ES"/>
        </w:rPr>
        <w:t>Territorio e Identidad</w:t>
      </w:r>
    </w:p>
    <w:p w14:paraId="15A40BA3" w14:textId="49DD9D58" w:rsidR="005F75AC" w:rsidRPr="00781384" w:rsidRDefault="00140F3F" w:rsidP="00297377">
      <w:pPr>
        <w:spacing w:after="0" w:line="360" w:lineRule="auto"/>
        <w:jc w:val="both"/>
        <w:rPr>
          <w:rFonts w:eastAsia="Times New Roman"/>
          <w:lang w:val="en-GB" w:eastAsia="es-ES"/>
        </w:rPr>
      </w:pPr>
      <w:r>
        <w:rPr>
          <w:rFonts w:eastAsia="Times New Roman"/>
          <w:lang w:eastAsia="es-ES"/>
        </w:rPr>
        <w:tab/>
      </w:r>
      <w:r w:rsidR="00582F0D">
        <w:rPr>
          <w:rFonts w:eastAsia="Times New Roman"/>
          <w:lang w:eastAsia="es-ES"/>
        </w:rPr>
        <w:t xml:space="preserve">El territorio es esencial para entender el tema discutido en </w:t>
      </w:r>
      <w:r w:rsidR="00582F0D" w:rsidRPr="00582F0D">
        <w:rPr>
          <w:rFonts w:eastAsia="Times New Roman"/>
          <w:i/>
          <w:iCs/>
          <w:lang w:eastAsia="es-ES"/>
        </w:rPr>
        <w:t>Dubliners</w:t>
      </w:r>
      <w:r w:rsidR="00582F0D">
        <w:rPr>
          <w:rFonts w:eastAsia="Times New Roman"/>
          <w:i/>
          <w:iCs/>
          <w:lang w:eastAsia="es-ES"/>
        </w:rPr>
        <w:t xml:space="preserve">. </w:t>
      </w:r>
      <w:r w:rsidR="000732A9" w:rsidRPr="008E64A0">
        <w:rPr>
          <w:rFonts w:eastAsia="Times New Roman"/>
          <w:lang w:eastAsia="es-ES"/>
        </w:rPr>
        <w:t xml:space="preserve">Primero, para asentar la definición planteada previamente, </w:t>
      </w:r>
      <w:r w:rsidR="00936570">
        <w:rPr>
          <w:rFonts w:eastAsia="Times New Roman"/>
          <w:lang w:eastAsia="es-ES"/>
        </w:rPr>
        <w:t xml:space="preserve">cabe reafirma que </w:t>
      </w:r>
      <w:r w:rsidR="008E64A0" w:rsidRPr="008E64A0">
        <w:rPr>
          <w:rFonts w:eastAsia="Times New Roman"/>
          <w:lang w:eastAsia="es-ES"/>
        </w:rPr>
        <w:t xml:space="preserve">de lo que </w:t>
      </w:r>
      <w:r w:rsidR="008E64A0">
        <w:rPr>
          <w:rFonts w:eastAsia="Times New Roman"/>
          <w:lang w:eastAsia="es-ES"/>
        </w:rPr>
        <w:t xml:space="preserve">se está hablando es de la perspectiva y es importante </w:t>
      </w:r>
      <w:r w:rsidR="006F1FD1">
        <w:rPr>
          <w:rFonts w:eastAsia="Times New Roman"/>
          <w:lang w:eastAsia="es-ES"/>
        </w:rPr>
        <w:t>hacer una distinción</w:t>
      </w:r>
      <w:r w:rsidR="008E64A0">
        <w:rPr>
          <w:rFonts w:eastAsia="Times New Roman"/>
          <w:lang w:eastAsia="es-ES"/>
        </w:rPr>
        <w:t xml:space="preserve"> de la tierra </w:t>
      </w:r>
      <w:r w:rsidR="006F1FD1">
        <w:rPr>
          <w:rFonts w:eastAsia="Times New Roman"/>
          <w:lang w:eastAsia="es-ES"/>
        </w:rPr>
        <w:t>transitable</w:t>
      </w:r>
      <w:r w:rsidR="008E64A0">
        <w:rPr>
          <w:rFonts w:eastAsia="Times New Roman"/>
          <w:lang w:eastAsia="es-ES"/>
        </w:rPr>
        <w:t xml:space="preserve">. </w:t>
      </w:r>
      <w:r w:rsidR="00E211A8" w:rsidRPr="00E211A8">
        <w:rPr>
          <w:rFonts w:eastAsia="Times New Roman"/>
          <w:lang w:eastAsia="es-ES"/>
        </w:rPr>
        <w:t>Las identidades territoriales que están en juego en Irlanda dur</w:t>
      </w:r>
      <w:r w:rsidR="00E211A8">
        <w:rPr>
          <w:rFonts w:eastAsia="Times New Roman"/>
          <w:lang w:eastAsia="es-ES"/>
        </w:rPr>
        <w:t xml:space="preserve">ante la época en la que escribe Joyce y durante todo el siglo XX habitan los </w:t>
      </w:r>
      <w:r w:rsidR="001D6F9A">
        <w:rPr>
          <w:rFonts w:eastAsia="Times New Roman"/>
          <w:lang w:eastAsia="es-ES"/>
        </w:rPr>
        <w:t>mismos terrenos</w:t>
      </w:r>
      <w:r w:rsidR="00D901CD">
        <w:rPr>
          <w:rFonts w:eastAsia="Times New Roman"/>
          <w:lang w:eastAsia="es-ES"/>
        </w:rPr>
        <w:t xml:space="preserve">, pero </w:t>
      </w:r>
      <w:r w:rsidR="00DF23E7">
        <w:rPr>
          <w:rFonts w:eastAsia="Times New Roman"/>
          <w:lang w:eastAsia="es-ES"/>
        </w:rPr>
        <w:t>católicos</w:t>
      </w:r>
      <w:r w:rsidR="00D901CD">
        <w:rPr>
          <w:rFonts w:eastAsia="Times New Roman"/>
          <w:lang w:eastAsia="es-ES"/>
        </w:rPr>
        <w:t xml:space="preserve"> y </w:t>
      </w:r>
      <w:r w:rsidR="00DF23E7">
        <w:rPr>
          <w:rFonts w:eastAsia="Times New Roman"/>
          <w:lang w:eastAsia="es-ES"/>
        </w:rPr>
        <w:t>c</w:t>
      </w:r>
      <w:r w:rsidR="00D901CD">
        <w:rPr>
          <w:rFonts w:eastAsia="Times New Roman"/>
          <w:lang w:eastAsia="es-ES"/>
        </w:rPr>
        <w:t xml:space="preserve">ristianos </w:t>
      </w:r>
      <w:r w:rsidR="005C2F50">
        <w:rPr>
          <w:rFonts w:eastAsia="Times New Roman"/>
          <w:lang w:eastAsia="es-ES"/>
        </w:rPr>
        <w:t>se rigen tanto por necesidades sociales</w:t>
      </w:r>
      <w:r w:rsidR="00FC47B6">
        <w:rPr>
          <w:rFonts w:eastAsia="Times New Roman"/>
          <w:lang w:eastAsia="es-ES"/>
        </w:rPr>
        <w:t xml:space="preserve"> diferentes y </w:t>
      </w:r>
      <w:r w:rsidR="004357CA">
        <w:rPr>
          <w:rFonts w:eastAsia="Times New Roman"/>
          <w:lang w:eastAsia="es-ES"/>
        </w:rPr>
        <w:t xml:space="preserve">la identidad </w:t>
      </w:r>
      <w:r w:rsidR="00DF23E7">
        <w:rPr>
          <w:rFonts w:eastAsia="Times New Roman"/>
          <w:lang w:eastAsia="es-ES"/>
        </w:rPr>
        <w:t>se determina</w:t>
      </w:r>
      <w:r w:rsidR="00FC47B6">
        <w:rPr>
          <w:rFonts w:eastAsia="Times New Roman"/>
          <w:lang w:eastAsia="es-ES"/>
        </w:rPr>
        <w:t xml:space="preserve"> por </w:t>
      </w:r>
      <w:r w:rsidR="004357CA">
        <w:rPr>
          <w:rFonts w:eastAsia="Times New Roman"/>
          <w:lang w:eastAsia="es-ES"/>
        </w:rPr>
        <w:t>imposiciones particulares.</w:t>
      </w:r>
      <w:r w:rsidR="00DF23E7">
        <w:rPr>
          <w:rFonts w:eastAsia="Times New Roman"/>
          <w:lang w:eastAsia="es-ES"/>
        </w:rPr>
        <w:t xml:space="preserve"> </w:t>
      </w:r>
      <w:r w:rsidR="004357CA" w:rsidRPr="00781384">
        <w:rPr>
          <w:rFonts w:eastAsia="Times New Roman"/>
          <w:lang w:val="en-GB" w:eastAsia="es-ES"/>
        </w:rPr>
        <w:t xml:space="preserve">Justamente, </w:t>
      </w:r>
      <w:r w:rsidR="0044719F" w:rsidRPr="00781384">
        <w:rPr>
          <w:rFonts w:eastAsia="Times New Roman"/>
          <w:lang w:val="en-GB" w:eastAsia="es-ES"/>
        </w:rPr>
        <w:t>Dubliners</w:t>
      </w:r>
      <w:r w:rsidR="00DF23E7" w:rsidRPr="00781384">
        <w:rPr>
          <w:rFonts w:eastAsia="Times New Roman"/>
          <w:lang w:val="en-GB" w:eastAsia="es-ES"/>
        </w:rPr>
        <w:t xml:space="preserve"> relata este carácter y allí</w:t>
      </w:r>
      <w:r w:rsidR="00210D22" w:rsidRPr="00781384">
        <w:rPr>
          <w:rFonts w:eastAsia="Times New Roman"/>
          <w:lang w:val="en-GB" w:eastAsia="es-ES"/>
        </w:rPr>
        <w:t xml:space="preserve"> el conflict</w:t>
      </w:r>
      <w:r w:rsidR="00A8034C" w:rsidRPr="00781384">
        <w:rPr>
          <w:rFonts w:eastAsia="Times New Roman"/>
          <w:lang w:val="en-GB" w:eastAsia="es-ES"/>
        </w:rPr>
        <w:t>o</w:t>
      </w:r>
      <w:r w:rsidR="00210D22" w:rsidRPr="00781384">
        <w:rPr>
          <w:rFonts w:eastAsia="Times New Roman"/>
          <w:lang w:val="en-GB" w:eastAsia="es-ES"/>
        </w:rPr>
        <w:t xml:space="preserve"> sur</w:t>
      </w:r>
      <w:r w:rsidR="00A8034C" w:rsidRPr="00781384">
        <w:rPr>
          <w:rFonts w:eastAsia="Times New Roman"/>
          <w:lang w:val="en-GB" w:eastAsia="es-ES"/>
        </w:rPr>
        <w:t>g</w:t>
      </w:r>
      <w:r w:rsidR="00210D22" w:rsidRPr="00781384">
        <w:rPr>
          <w:rFonts w:eastAsia="Times New Roman"/>
          <w:lang w:val="en-GB" w:eastAsia="es-ES"/>
        </w:rPr>
        <w:t>e de</w:t>
      </w:r>
      <w:r w:rsidR="0044719F" w:rsidRPr="00781384">
        <w:rPr>
          <w:rFonts w:eastAsia="Times New Roman"/>
          <w:lang w:val="en-GB" w:eastAsia="es-ES"/>
        </w:rPr>
        <w:t xml:space="preserve"> “</w:t>
      </w:r>
      <w:r w:rsidR="005F75AC" w:rsidRPr="00050CBC">
        <w:rPr>
          <w:rFonts w:eastAsia="Times New Roman"/>
          <w:lang w:val="en-GB" w:eastAsia="es-ES"/>
        </w:rPr>
        <w:t xml:space="preserve">the dominance of universal paradigms such as religion and the family in the formation of identity, and the crisis of the individual in coming to terms with the expectations of a given </w:t>
      </w:r>
      <w:r w:rsidR="005F75AC" w:rsidRPr="00781384">
        <w:rPr>
          <w:rFonts w:eastAsia="Times New Roman"/>
          <w:lang w:val="en-GB" w:eastAsia="es-ES"/>
        </w:rPr>
        <w:t xml:space="preserve">society.” </w:t>
      </w:r>
      <w:r w:rsidR="0044719F" w:rsidRPr="00781384">
        <w:rPr>
          <w:rFonts w:eastAsia="Times New Roman"/>
          <w:lang w:val="en-GB" w:eastAsia="es-ES"/>
        </w:rPr>
        <w:t>(Corcoran, 2011)</w:t>
      </w:r>
    </w:p>
    <w:p w14:paraId="3FACB8E2" w14:textId="22826B73" w:rsidR="00561D57" w:rsidRPr="00781384" w:rsidRDefault="00E560BC" w:rsidP="00297377">
      <w:pPr>
        <w:spacing w:after="0" w:line="360" w:lineRule="auto"/>
        <w:jc w:val="both"/>
        <w:rPr>
          <w:rFonts w:eastAsia="Times New Roman"/>
          <w:lang w:val="en-GB" w:eastAsia="es-ES"/>
        </w:rPr>
      </w:pPr>
      <w:r w:rsidRPr="00781384">
        <w:rPr>
          <w:rFonts w:eastAsia="Times New Roman"/>
          <w:lang w:val="en-GB" w:eastAsia="es-ES"/>
        </w:rPr>
        <w:tab/>
      </w:r>
      <w:r w:rsidRPr="00781384">
        <w:rPr>
          <w:rFonts w:eastAsia="Times New Roman"/>
          <w:lang w:eastAsia="es-ES"/>
        </w:rPr>
        <w:t xml:space="preserve">Esto </w:t>
      </w:r>
      <w:r w:rsidR="00545741" w:rsidRPr="00781384">
        <w:rPr>
          <w:rFonts w:eastAsia="Times New Roman"/>
          <w:lang w:eastAsia="es-ES"/>
        </w:rPr>
        <w:t>último</w:t>
      </w:r>
      <w:r w:rsidRPr="00781384">
        <w:rPr>
          <w:rFonts w:eastAsia="Times New Roman"/>
          <w:lang w:eastAsia="es-ES"/>
        </w:rPr>
        <w:t xml:space="preserve">, </w:t>
      </w:r>
      <w:r w:rsidR="00536A0D" w:rsidRPr="00781384">
        <w:rPr>
          <w:rFonts w:eastAsia="Times New Roman"/>
          <w:lang w:eastAsia="es-ES"/>
        </w:rPr>
        <w:t>“</w:t>
      </w:r>
      <w:r w:rsidR="00CA47FB" w:rsidRPr="00781384">
        <w:rPr>
          <w:rFonts w:eastAsia="Times New Roman"/>
          <w:lang w:eastAsia="es-ES"/>
        </w:rPr>
        <w:t xml:space="preserve">coming to terms with </w:t>
      </w:r>
      <w:r w:rsidR="00033E49" w:rsidRPr="00781384">
        <w:rPr>
          <w:rFonts w:eastAsia="Times New Roman"/>
          <w:lang w:eastAsia="es-ES"/>
        </w:rPr>
        <w:t>…</w:t>
      </w:r>
      <w:r w:rsidR="00CA47FB" w:rsidRPr="00781384">
        <w:rPr>
          <w:rFonts w:eastAsia="Times New Roman"/>
          <w:lang w:eastAsia="es-ES"/>
        </w:rPr>
        <w:t xml:space="preserve"> expectations,” </w:t>
      </w:r>
      <w:r w:rsidR="006F4497" w:rsidRPr="00781384">
        <w:rPr>
          <w:rFonts w:eastAsia="Times New Roman"/>
          <w:lang w:eastAsia="es-ES"/>
        </w:rPr>
        <w:t>es parte de una</w:t>
      </w:r>
      <w:r w:rsidR="001536D6" w:rsidRPr="00781384">
        <w:rPr>
          <w:rFonts w:eastAsia="Times New Roman"/>
          <w:lang w:eastAsia="es-ES"/>
        </w:rPr>
        <w:t xml:space="preserve"> forma especial del relato que </w:t>
      </w:r>
      <w:r w:rsidR="00033E49" w:rsidRPr="00781384">
        <w:rPr>
          <w:rFonts w:eastAsia="Times New Roman"/>
          <w:lang w:eastAsia="es-ES"/>
        </w:rPr>
        <w:t>realiza Joyce caracterizado por la epifanía</w:t>
      </w:r>
      <w:r w:rsidR="00BA1ACA" w:rsidRPr="00781384">
        <w:rPr>
          <w:rFonts w:eastAsia="Times New Roman"/>
          <w:lang w:eastAsia="es-ES"/>
        </w:rPr>
        <w:t xml:space="preserve">, común a todos los relatos, en la que los </w:t>
      </w:r>
      <w:r w:rsidR="00BA1ACA" w:rsidRPr="00781384">
        <w:rPr>
          <w:rFonts w:eastAsia="Times New Roman"/>
          <w:lang w:eastAsia="es-ES"/>
        </w:rPr>
        <w:lastRenderedPageBreak/>
        <w:t xml:space="preserve">personajes dan cuenta </w:t>
      </w:r>
      <w:r w:rsidR="00120845" w:rsidRPr="00781384">
        <w:rPr>
          <w:rFonts w:eastAsia="Times New Roman"/>
          <w:lang w:eastAsia="es-ES"/>
        </w:rPr>
        <w:t xml:space="preserve">de una falta o un deseo que </w:t>
      </w:r>
      <w:r w:rsidR="001B0812" w:rsidRPr="00781384">
        <w:rPr>
          <w:rFonts w:eastAsia="Times New Roman"/>
          <w:lang w:eastAsia="es-ES"/>
        </w:rPr>
        <w:t>no realizan y que los paraliza. Esa parálisis</w:t>
      </w:r>
      <w:r w:rsidR="00B825C7" w:rsidRPr="00781384">
        <w:rPr>
          <w:rFonts w:eastAsia="Times New Roman"/>
          <w:lang w:eastAsia="es-ES"/>
        </w:rPr>
        <w:t>, inducida por la expectativa,</w:t>
      </w:r>
      <w:r w:rsidR="001B0812" w:rsidRPr="00781384">
        <w:rPr>
          <w:rFonts w:eastAsia="Times New Roman"/>
          <w:lang w:eastAsia="es-ES"/>
        </w:rPr>
        <w:t xml:space="preserve"> prevalece </w:t>
      </w:r>
      <w:r w:rsidR="00B825C7" w:rsidRPr="00781384">
        <w:rPr>
          <w:rFonts w:eastAsia="Times New Roman"/>
          <w:lang w:eastAsia="es-ES"/>
        </w:rPr>
        <w:t xml:space="preserve">sobre </w:t>
      </w:r>
      <w:r w:rsidR="001B0812" w:rsidRPr="00781384">
        <w:rPr>
          <w:rFonts w:eastAsia="Times New Roman"/>
          <w:lang w:eastAsia="es-ES"/>
        </w:rPr>
        <w:t>el territorio</w:t>
      </w:r>
      <w:r w:rsidR="006D2B36" w:rsidRPr="00781384">
        <w:rPr>
          <w:rFonts w:eastAsia="Times New Roman"/>
          <w:lang w:eastAsia="es-ES"/>
        </w:rPr>
        <w:t xml:space="preserve">. </w:t>
      </w:r>
      <w:r w:rsidR="00DC5EB2" w:rsidRPr="00781384">
        <w:rPr>
          <w:rFonts w:eastAsia="Times New Roman"/>
          <w:lang w:eastAsia="es-ES"/>
        </w:rPr>
        <w:t xml:space="preserve">En sus habitantes solo resta </w:t>
      </w:r>
      <w:r w:rsidR="006B6621" w:rsidRPr="00781384">
        <w:rPr>
          <w:rFonts w:eastAsia="Times New Roman"/>
          <w:lang w:eastAsia="es-ES"/>
        </w:rPr>
        <w:t>lo potencial y lo que pudo haber sido</w:t>
      </w:r>
      <w:r w:rsidR="00545741" w:rsidRPr="00781384">
        <w:rPr>
          <w:rFonts w:eastAsia="Times New Roman"/>
          <w:lang w:eastAsia="es-ES"/>
        </w:rPr>
        <w:t xml:space="preserve">. </w:t>
      </w:r>
      <w:r w:rsidR="00545741" w:rsidRPr="00781384">
        <w:rPr>
          <w:rFonts w:eastAsia="Times New Roman"/>
          <w:lang w:val="en-GB" w:eastAsia="es-ES"/>
        </w:rPr>
        <w:t xml:space="preserve">En consecuencia, </w:t>
      </w:r>
      <w:r w:rsidR="00781384" w:rsidRPr="00781384">
        <w:rPr>
          <w:rFonts w:eastAsia="Times New Roman"/>
          <w:lang w:val="en-GB" w:eastAsia="es-ES"/>
        </w:rPr>
        <w:t>“</w:t>
      </w:r>
      <w:r w:rsidR="00545741" w:rsidRPr="00781384">
        <w:rPr>
          <w:lang w:val="en-GB"/>
        </w:rPr>
        <w:t xml:space="preserve">the rhythm </w:t>
      </w:r>
      <w:r w:rsidR="00561D57" w:rsidRPr="00781384">
        <w:rPr>
          <w:lang w:val="en-GB"/>
        </w:rPr>
        <w:t>of the Dubliners' lives r</w:t>
      </w:r>
      <w:r w:rsidR="00781384" w:rsidRPr="00781384">
        <w:rPr>
          <w:lang w:val="en-GB"/>
        </w:rPr>
        <w:t>i</w:t>
      </w:r>
      <w:r w:rsidR="00561D57" w:rsidRPr="00781384">
        <w:rPr>
          <w:lang w:val="en-GB"/>
        </w:rPr>
        <w:t>ses to no fest</w:t>
      </w:r>
      <w:r w:rsidR="00781384">
        <w:rPr>
          <w:lang w:val="en-GB"/>
        </w:rPr>
        <w:t>ivi</w:t>
      </w:r>
      <w:r w:rsidR="00561D57" w:rsidRPr="00781384">
        <w:rPr>
          <w:lang w:val="en-GB"/>
        </w:rPr>
        <w:t xml:space="preserve">ty and </w:t>
      </w:r>
      <w:r w:rsidR="00781384">
        <w:rPr>
          <w:lang w:val="en-GB"/>
        </w:rPr>
        <w:t xml:space="preserve">is </w:t>
      </w:r>
      <w:r w:rsidR="00EE500A">
        <w:rPr>
          <w:lang w:val="en-GB"/>
        </w:rPr>
        <w:t>sustained</w:t>
      </w:r>
      <w:r w:rsidR="00561D57" w:rsidRPr="00781384">
        <w:rPr>
          <w:rFonts w:eastAsia="HiddenHorzOCR"/>
          <w:lang w:val="en-GB"/>
        </w:rPr>
        <w:t xml:space="preserve"> </w:t>
      </w:r>
      <w:r w:rsidR="00561D57" w:rsidRPr="00781384">
        <w:rPr>
          <w:lang w:val="en-GB"/>
        </w:rPr>
        <w:t>by</w:t>
      </w:r>
      <w:r w:rsidR="00781384">
        <w:rPr>
          <w:lang w:val="en-GB"/>
        </w:rPr>
        <w:t xml:space="preserve"> no community</w:t>
      </w:r>
      <w:r w:rsidR="00781384">
        <w:rPr>
          <w:rFonts w:eastAsia="Times New Roman"/>
          <w:lang w:val="en-GB" w:eastAsia="es-ES"/>
        </w:rPr>
        <w:t xml:space="preserve">” </w:t>
      </w:r>
      <w:r w:rsidR="00163269" w:rsidRPr="00781384">
        <w:rPr>
          <w:lang w:val="en-GB"/>
        </w:rPr>
        <w:t>(Kenner, 1956, p.</w:t>
      </w:r>
      <w:r w:rsidR="00163269" w:rsidRPr="00781384">
        <w:rPr>
          <w:sz w:val="23"/>
          <w:szCs w:val="23"/>
          <w:lang w:val="en-GB"/>
        </w:rPr>
        <w:t xml:space="preserve"> 59)</w:t>
      </w:r>
    </w:p>
    <w:p w14:paraId="73FE7152" w14:textId="77777777" w:rsidR="00396AF8" w:rsidRDefault="00EE500A" w:rsidP="00B54D93">
      <w:pPr>
        <w:spacing w:after="0" w:line="360" w:lineRule="auto"/>
        <w:jc w:val="both"/>
      </w:pPr>
      <w:r>
        <w:rPr>
          <w:rFonts w:eastAsia="Times New Roman"/>
          <w:lang w:val="en-GB" w:eastAsia="es-ES"/>
        </w:rPr>
        <w:tab/>
      </w:r>
      <w:r>
        <w:rPr>
          <w:rFonts w:eastAsia="Times New Roman"/>
          <w:lang w:eastAsia="es-ES"/>
        </w:rPr>
        <w:t xml:space="preserve">Aquí se puede trazar el contraste central entre los dublineses y los colastiné. </w:t>
      </w:r>
      <w:r w:rsidR="00ED0069">
        <w:rPr>
          <w:rFonts w:eastAsia="Times New Roman"/>
          <w:lang w:eastAsia="es-ES"/>
        </w:rPr>
        <w:t xml:space="preserve">Se encuentra en lo que </w:t>
      </w:r>
      <w:r w:rsidR="008A68D9" w:rsidRPr="00021511">
        <w:t>Vanišová</w:t>
      </w:r>
      <w:r w:rsidR="008A68D9">
        <w:t xml:space="preserve"> </w:t>
      </w:r>
      <w:r w:rsidR="00F27C9A">
        <w:t xml:space="preserve">(2010) </w:t>
      </w:r>
      <w:r w:rsidR="008A68D9">
        <w:t>identifica con el concepto de lo carnavalesco, que toma de Bajtín.</w:t>
      </w:r>
      <w:r w:rsidR="0012456A">
        <w:t xml:space="preserve"> </w:t>
      </w:r>
      <w:r w:rsidR="00D62103">
        <w:t xml:space="preserve">Lo carnavalesco </w:t>
      </w:r>
      <w:r w:rsidR="008456A8">
        <w:t xml:space="preserve">es la ocasión que </w:t>
      </w:r>
      <w:r w:rsidR="00721726">
        <w:t>impone la libertad y elimina la diferencia social, organizando a la sociedad alternativamente</w:t>
      </w:r>
      <w:r w:rsidR="00B54D93">
        <w:t xml:space="preserve"> con l</w:t>
      </w:r>
      <w:r w:rsidR="0037332F">
        <w:t xml:space="preserve">a participación de toda la comunidad. </w:t>
      </w:r>
      <w:r w:rsidR="00DC7760">
        <w:t>E</w:t>
      </w:r>
      <w:r w:rsidR="0037332F">
        <w:t>n Dublineses</w:t>
      </w:r>
      <w:r w:rsidR="00DC7760">
        <w:t>,</w:t>
      </w:r>
      <w:r w:rsidR="0037332F">
        <w:t xml:space="preserve"> </w:t>
      </w:r>
      <w:r w:rsidR="00131BDC">
        <w:t>es típic</w:t>
      </w:r>
      <w:r w:rsidR="008456A8">
        <w:t xml:space="preserve">o el personaje </w:t>
      </w:r>
      <w:r w:rsidR="00131BDC">
        <w:t xml:space="preserve">que se aísla y </w:t>
      </w:r>
      <w:r w:rsidR="00996672">
        <w:t xml:space="preserve">en su soledad reconoce la falta de pertenencia que necesita, </w:t>
      </w:r>
      <w:r w:rsidR="00DC7760">
        <w:t>o que perdió</w:t>
      </w:r>
      <w:r w:rsidR="00CE4FAE">
        <w:t>. Los colastiné, en su ritual, presuponen la inclusión</w:t>
      </w:r>
      <w:r w:rsidR="00733039">
        <w:t xml:space="preserve"> y todo aspecto de la vida privada se</w:t>
      </w:r>
      <w:r w:rsidR="00BF6DB5">
        <w:t xml:space="preserve"> vuelve pública. </w:t>
      </w:r>
    </w:p>
    <w:p w14:paraId="7581DFE6" w14:textId="47177273" w:rsidR="00113456" w:rsidRPr="00A564B6" w:rsidRDefault="00B54D93" w:rsidP="00396AF8">
      <w:pPr>
        <w:spacing w:after="0" w:line="360" w:lineRule="auto"/>
        <w:ind w:firstLine="708"/>
        <w:jc w:val="both"/>
      </w:pPr>
      <w:r>
        <w:t>S</w:t>
      </w:r>
      <w:r w:rsidR="00F17753">
        <w:t xml:space="preserve">e expone </w:t>
      </w:r>
      <w:r w:rsidR="00B643BD">
        <w:t>“</w:t>
      </w:r>
      <w:r w:rsidR="00F17753">
        <w:t>todo tipo de funciones corporales, como comer, beber, excrementos, sexualidad, lesiones, muerte y obscenidades verbales.</w:t>
      </w:r>
      <w:r w:rsidR="00F17753">
        <w:t>” (</w:t>
      </w:r>
      <w:r w:rsidR="00F17753" w:rsidRPr="00021511">
        <w:t>Vanišová</w:t>
      </w:r>
      <w:r w:rsidR="00F17753">
        <w:t>, 2010, p. 34).</w:t>
      </w:r>
      <w:r w:rsidR="00396AF8">
        <w:t xml:space="preserve"> Además, “</w:t>
      </w:r>
      <w:r w:rsidR="00396AF8">
        <w:t xml:space="preserve">Desaparece la conciencia de relaciones sociales y normas de tratamiento de los demás, </w:t>
      </w:r>
      <w:r w:rsidR="00396AF8">
        <w:t>´</w:t>
      </w:r>
      <w:r w:rsidR="00396AF8">
        <w:t>no tenían en cuenta ni edad ni sexo ni parentesco.</w:t>
      </w:r>
      <w:r w:rsidR="00396AF8">
        <w:t>´</w:t>
      </w:r>
      <w:r w:rsidR="00396AF8">
        <w:t>”</w:t>
      </w:r>
      <w:r w:rsidR="00D41A77">
        <w:t xml:space="preserve"> </w:t>
      </w:r>
      <w:r w:rsidR="0064281E">
        <w:t>El cuento</w:t>
      </w:r>
      <w:r w:rsidR="00CE4FAE">
        <w:t xml:space="preserve"> </w:t>
      </w:r>
      <w:r w:rsidR="0064281E" w:rsidRPr="00B54D93">
        <w:rPr>
          <w:i/>
          <w:iCs/>
        </w:rPr>
        <w:t>“A painful case”</w:t>
      </w:r>
      <w:r w:rsidR="0064281E">
        <w:t xml:space="preserve"> </w:t>
      </w:r>
      <w:r w:rsidR="00CE4FAE">
        <w:t>es el más claro</w:t>
      </w:r>
      <w:r w:rsidR="000C7586">
        <w:t xml:space="preserve"> para entender </w:t>
      </w:r>
      <w:r w:rsidR="00F93B42">
        <w:t>cómo este tipo de liberación</w:t>
      </w:r>
      <w:r w:rsidR="00D41A77">
        <w:t xml:space="preserve"> </w:t>
      </w:r>
      <w:r w:rsidR="00F93B42">
        <w:t xml:space="preserve">no puede </w:t>
      </w:r>
      <w:r w:rsidR="00192AC6">
        <w:t>darse en una sociedad paralítica</w:t>
      </w:r>
      <w:r w:rsidR="00CE4FAE">
        <w:t xml:space="preserve">, pues en él se ve la </w:t>
      </w:r>
      <w:r w:rsidR="000C7586">
        <w:t xml:space="preserve">indisposición a que se invada la privacidad y se </w:t>
      </w:r>
      <w:r w:rsidR="00F93B42">
        <w:t>interceda,</w:t>
      </w:r>
      <w:r w:rsidR="000C7586">
        <w:t xml:space="preserve"> </w:t>
      </w:r>
      <w:r w:rsidR="00D41A77">
        <w:t>aunque sea un poco</w:t>
      </w:r>
      <w:r w:rsidR="00F93B42">
        <w:t>,</w:t>
      </w:r>
      <w:r w:rsidR="000C7586">
        <w:t xml:space="preserve"> el mundo interno.</w:t>
      </w:r>
      <w:r w:rsidR="00F93B42">
        <w:t xml:space="preserve"> Aquello termina siendo lo que, en su epifanía</w:t>
      </w:r>
      <w:r w:rsidR="00192AC6">
        <w:t xml:space="preserve">, descubre que fue la ausencia más </w:t>
      </w:r>
      <w:r w:rsidR="00C6607E">
        <w:t>punzante en su vida, sin poder actuar al respecto.</w:t>
      </w:r>
    </w:p>
    <w:p w14:paraId="1C6032FB" w14:textId="2EC2A83A" w:rsidR="00050CBC" w:rsidRDefault="00545741" w:rsidP="00297377">
      <w:pPr>
        <w:spacing w:after="0" w:line="360" w:lineRule="auto"/>
        <w:ind w:firstLine="708"/>
        <w:jc w:val="both"/>
        <w:rPr>
          <w:rFonts w:eastAsia="Times New Roman"/>
          <w:lang w:eastAsia="es-ES"/>
        </w:rPr>
      </w:pPr>
      <w:r w:rsidRPr="00545741">
        <w:rPr>
          <w:rFonts w:eastAsia="Times New Roman"/>
          <w:lang w:eastAsia="es-ES"/>
        </w:rPr>
        <w:t xml:space="preserve">Los </w:t>
      </w:r>
      <w:r w:rsidR="00E36E0F">
        <w:rPr>
          <w:rFonts w:eastAsia="Times New Roman"/>
          <w:lang w:eastAsia="es-ES"/>
        </w:rPr>
        <w:t xml:space="preserve">colastiné </w:t>
      </w:r>
      <w:r w:rsidR="00C6607E">
        <w:rPr>
          <w:rFonts w:eastAsia="Times New Roman"/>
          <w:lang w:eastAsia="es-ES"/>
        </w:rPr>
        <w:t>son</w:t>
      </w:r>
      <w:r w:rsidRPr="00545741">
        <w:rPr>
          <w:rFonts w:eastAsia="Times New Roman"/>
          <w:lang w:eastAsia="es-ES"/>
        </w:rPr>
        <w:t xml:space="preserve"> </w:t>
      </w:r>
      <w:r w:rsidR="00B967D0">
        <w:rPr>
          <w:rFonts w:eastAsia="Times New Roman"/>
          <w:lang w:eastAsia="es-ES"/>
        </w:rPr>
        <w:t>invadidos</w:t>
      </w:r>
      <w:r w:rsidRPr="00545741">
        <w:rPr>
          <w:rFonts w:eastAsia="Times New Roman"/>
          <w:lang w:eastAsia="es-ES"/>
        </w:rPr>
        <w:t xml:space="preserve"> p</w:t>
      </w:r>
      <w:r>
        <w:rPr>
          <w:rFonts w:eastAsia="Times New Roman"/>
          <w:lang w:eastAsia="es-ES"/>
        </w:rPr>
        <w:t xml:space="preserve">or las mismas </w:t>
      </w:r>
      <w:r w:rsidR="00B967D0">
        <w:rPr>
          <w:rFonts w:eastAsia="Times New Roman"/>
          <w:lang w:eastAsia="es-ES"/>
        </w:rPr>
        <w:t>consideraciones epifánic</w:t>
      </w:r>
      <w:r w:rsidR="000439C1">
        <w:rPr>
          <w:rFonts w:eastAsia="Times New Roman"/>
          <w:lang w:eastAsia="es-ES"/>
        </w:rPr>
        <w:t>a</w:t>
      </w:r>
      <w:r w:rsidR="00B967D0">
        <w:rPr>
          <w:rFonts w:eastAsia="Times New Roman"/>
          <w:lang w:eastAsia="es-ES"/>
        </w:rPr>
        <w:t>s</w:t>
      </w:r>
      <w:r w:rsidR="000439C1">
        <w:rPr>
          <w:rFonts w:eastAsia="Times New Roman"/>
          <w:lang w:eastAsia="es-ES"/>
        </w:rPr>
        <w:t xml:space="preserve">, </w:t>
      </w:r>
      <w:r w:rsidR="00B967D0">
        <w:rPr>
          <w:rFonts w:eastAsia="Times New Roman"/>
          <w:lang w:eastAsia="es-ES"/>
        </w:rPr>
        <w:t xml:space="preserve">pero pueden actuar sobre ellas porque </w:t>
      </w:r>
      <w:r w:rsidR="00781384">
        <w:rPr>
          <w:rFonts w:eastAsia="Times New Roman"/>
          <w:lang w:eastAsia="es-ES"/>
        </w:rPr>
        <w:t>no existe un sistema que imponga</w:t>
      </w:r>
      <w:r w:rsidR="00B54D93">
        <w:rPr>
          <w:rFonts w:eastAsia="Times New Roman"/>
          <w:lang w:eastAsia="es-ES"/>
        </w:rPr>
        <w:t xml:space="preserve"> un</w:t>
      </w:r>
      <w:r w:rsidR="00781384">
        <w:rPr>
          <w:rFonts w:eastAsia="Times New Roman"/>
          <w:lang w:eastAsia="es-ES"/>
        </w:rPr>
        <w:t xml:space="preserve"> límite</w:t>
      </w:r>
      <w:r w:rsidR="00B54D93">
        <w:rPr>
          <w:rFonts w:eastAsia="Times New Roman"/>
          <w:lang w:eastAsia="es-ES"/>
        </w:rPr>
        <w:t xml:space="preserve"> último</w:t>
      </w:r>
      <w:r w:rsidR="00781384">
        <w:rPr>
          <w:rFonts w:eastAsia="Times New Roman"/>
          <w:lang w:eastAsia="es-ES"/>
        </w:rPr>
        <w:t xml:space="preserve"> al movimiento</w:t>
      </w:r>
      <w:r w:rsidR="00B54D93">
        <w:rPr>
          <w:rFonts w:eastAsia="Times New Roman"/>
          <w:lang w:eastAsia="es-ES"/>
        </w:rPr>
        <w:t xml:space="preserve"> cuando este se vuelve una necesidad impostergable</w:t>
      </w:r>
      <w:r w:rsidR="00781384">
        <w:rPr>
          <w:rFonts w:eastAsia="Times New Roman"/>
          <w:lang w:eastAsia="es-ES"/>
        </w:rPr>
        <w:t>.</w:t>
      </w:r>
      <w:r w:rsidR="00E36E0F">
        <w:rPr>
          <w:rFonts w:eastAsia="Times New Roman"/>
          <w:lang w:eastAsia="es-ES"/>
        </w:rPr>
        <w:t xml:space="preserve"> </w:t>
      </w:r>
      <w:r w:rsidR="00781384">
        <w:rPr>
          <w:rFonts w:eastAsia="Times New Roman"/>
          <w:lang w:eastAsia="es-ES"/>
        </w:rPr>
        <w:t xml:space="preserve">Así es como, </w:t>
      </w:r>
      <w:r w:rsidR="00CF402A">
        <w:rPr>
          <w:rFonts w:eastAsia="Times New Roman"/>
          <w:lang w:eastAsia="es-ES"/>
        </w:rPr>
        <w:t>para</w:t>
      </w:r>
      <w:r w:rsidR="00781384">
        <w:rPr>
          <w:rFonts w:eastAsia="Times New Roman"/>
          <w:lang w:eastAsia="es-ES"/>
        </w:rPr>
        <w:t xml:space="preserve"> Premat</w:t>
      </w:r>
      <w:r w:rsidR="00CF402A">
        <w:rPr>
          <w:rFonts w:eastAsia="Times New Roman"/>
          <w:lang w:eastAsia="es-ES"/>
        </w:rPr>
        <w:t xml:space="preserve"> (1996)</w:t>
      </w:r>
      <w:r w:rsidR="00781384">
        <w:rPr>
          <w:rFonts w:eastAsia="Times New Roman"/>
          <w:lang w:eastAsia="es-ES"/>
        </w:rPr>
        <w:t xml:space="preserve">, los colastiné se renuevan. </w:t>
      </w:r>
      <w:r w:rsidR="00975CDE">
        <w:rPr>
          <w:rFonts w:eastAsia="Times New Roman"/>
          <w:lang w:eastAsia="es-ES"/>
        </w:rPr>
        <w:t>Los dublineses no pueden renovarse</w:t>
      </w:r>
      <w:r w:rsidR="00781384">
        <w:rPr>
          <w:rFonts w:eastAsia="Times New Roman"/>
          <w:lang w:eastAsia="es-ES"/>
        </w:rPr>
        <w:t xml:space="preserve"> y esa es su tragedia.</w:t>
      </w:r>
      <w:r w:rsidR="00E36E0F">
        <w:rPr>
          <w:rFonts w:eastAsia="Times New Roman"/>
          <w:lang w:eastAsia="es-ES"/>
        </w:rPr>
        <w:t xml:space="preserve"> </w:t>
      </w:r>
      <w:r w:rsidR="00050CBC" w:rsidRPr="00050CBC">
        <w:rPr>
          <w:rFonts w:eastAsia="Times New Roman"/>
          <w:lang w:eastAsia="es-ES"/>
        </w:rPr>
        <w:t>Para los dublineses, todo es fijo, los códigos están grabados en piedra y las convenciones son inviolables</w:t>
      </w:r>
      <w:r w:rsidR="00113456">
        <w:rPr>
          <w:rFonts w:eastAsia="Times New Roman"/>
          <w:lang w:eastAsia="es-ES"/>
        </w:rPr>
        <w:t xml:space="preserve">; esta es la identidad </w:t>
      </w:r>
      <w:r w:rsidR="004A572C">
        <w:rPr>
          <w:rFonts w:eastAsia="Times New Roman"/>
          <w:lang w:eastAsia="es-ES"/>
        </w:rPr>
        <w:t xml:space="preserve">condicionada </w:t>
      </w:r>
      <w:r w:rsidR="00113456">
        <w:rPr>
          <w:rFonts w:eastAsia="Times New Roman"/>
          <w:lang w:eastAsia="es-ES"/>
        </w:rPr>
        <w:t>que construye</w:t>
      </w:r>
      <w:r w:rsidR="004A572C">
        <w:rPr>
          <w:rFonts w:eastAsia="Times New Roman"/>
          <w:lang w:eastAsia="es-ES"/>
        </w:rPr>
        <w:t xml:space="preserve"> Joyce.</w:t>
      </w:r>
      <w:r w:rsidR="00AD783A" w:rsidRPr="005F75AC">
        <w:rPr>
          <w:rFonts w:eastAsia="Times New Roman"/>
          <w:lang w:eastAsia="es-ES"/>
        </w:rPr>
        <w:t xml:space="preserve"> </w:t>
      </w:r>
      <w:r w:rsidR="004A572C">
        <w:rPr>
          <w:rFonts w:eastAsia="Times New Roman"/>
          <w:lang w:eastAsia="es-ES"/>
        </w:rPr>
        <w:t>P</w:t>
      </w:r>
      <w:r w:rsidR="00AD783A" w:rsidRPr="005F75AC">
        <w:rPr>
          <w:rFonts w:eastAsia="Times New Roman"/>
          <w:lang w:eastAsia="es-ES"/>
        </w:rPr>
        <w:t>ara los colastiné</w:t>
      </w:r>
      <w:r w:rsidR="00113456">
        <w:rPr>
          <w:rFonts w:eastAsia="Times New Roman"/>
          <w:lang w:eastAsia="es-ES"/>
        </w:rPr>
        <w:t xml:space="preserve">, </w:t>
      </w:r>
      <w:r w:rsidR="004A572C">
        <w:rPr>
          <w:rFonts w:eastAsia="Times New Roman"/>
          <w:lang w:eastAsia="es-ES"/>
        </w:rPr>
        <w:t>su</w:t>
      </w:r>
      <w:r w:rsidR="00113456">
        <w:rPr>
          <w:rFonts w:eastAsia="Times New Roman"/>
          <w:lang w:eastAsia="es-ES"/>
        </w:rPr>
        <w:t xml:space="preserve"> identidad</w:t>
      </w:r>
      <w:r w:rsidR="004A572C">
        <w:rPr>
          <w:rFonts w:eastAsia="Times New Roman"/>
          <w:lang w:eastAsia="es-ES"/>
        </w:rPr>
        <w:t xml:space="preserve"> no es otra </w:t>
      </w:r>
      <w:r w:rsidR="004C5B94">
        <w:rPr>
          <w:rFonts w:eastAsia="Times New Roman"/>
          <w:lang w:eastAsia="es-ES"/>
        </w:rPr>
        <w:t xml:space="preserve">sino la que viene </w:t>
      </w:r>
      <w:r w:rsidR="00F17753">
        <w:rPr>
          <w:rFonts w:eastAsia="Times New Roman"/>
          <w:lang w:eastAsia="es-ES"/>
        </w:rPr>
        <w:t>definida en</w:t>
      </w:r>
      <w:r w:rsidR="004A572C">
        <w:rPr>
          <w:rFonts w:eastAsia="Times New Roman"/>
          <w:lang w:eastAsia="es-ES"/>
        </w:rPr>
        <w:t xml:space="preserve"> la exuberancia del rito</w:t>
      </w:r>
      <w:r w:rsidR="00C6607E">
        <w:rPr>
          <w:rFonts w:eastAsia="Times New Roman"/>
          <w:lang w:eastAsia="es-ES"/>
        </w:rPr>
        <w:t>.</w:t>
      </w:r>
    </w:p>
    <w:p w14:paraId="583D2403" w14:textId="47A9C570" w:rsidR="00626E87" w:rsidRPr="005F75AC" w:rsidRDefault="002B76FD" w:rsidP="00B54D93">
      <w:pPr>
        <w:spacing w:after="0" w:line="360" w:lineRule="auto"/>
        <w:ind w:firstLine="708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Esto</w:t>
      </w:r>
      <w:r w:rsidR="00A564B6">
        <w:rPr>
          <w:rFonts w:eastAsia="Times New Roman"/>
          <w:lang w:eastAsia="es-ES"/>
        </w:rPr>
        <w:t xml:space="preserve"> torna más clar</w:t>
      </w:r>
      <w:r w:rsidR="00C6607E">
        <w:rPr>
          <w:rFonts w:eastAsia="Times New Roman"/>
          <w:lang w:eastAsia="es-ES"/>
        </w:rPr>
        <w:t>o</w:t>
      </w:r>
      <w:r w:rsidR="00A564B6">
        <w:rPr>
          <w:rFonts w:eastAsia="Times New Roman"/>
          <w:lang w:eastAsia="es-ES"/>
        </w:rPr>
        <w:t xml:space="preserve"> </w:t>
      </w:r>
      <w:r>
        <w:rPr>
          <w:rFonts w:eastAsia="Times New Roman"/>
          <w:lang w:eastAsia="es-ES"/>
        </w:rPr>
        <w:t>cuando se observa la comparación posible entre</w:t>
      </w:r>
      <w:r w:rsidR="009A1B1C">
        <w:rPr>
          <w:rFonts w:eastAsia="Times New Roman"/>
          <w:lang w:eastAsia="es-ES"/>
        </w:rPr>
        <w:t xml:space="preserve"> el ritual </w:t>
      </w:r>
      <w:r>
        <w:rPr>
          <w:rFonts w:eastAsia="Times New Roman"/>
          <w:lang w:eastAsia="es-ES"/>
        </w:rPr>
        <w:t xml:space="preserve">y la vida corriente de los </w:t>
      </w:r>
      <w:r w:rsidR="009A1B1C">
        <w:rPr>
          <w:rFonts w:eastAsia="Times New Roman"/>
          <w:lang w:eastAsia="es-ES"/>
        </w:rPr>
        <w:t xml:space="preserve">colastiné. Sobre esta última, el entenado describe la </w:t>
      </w:r>
      <w:r w:rsidR="00EF79FB">
        <w:rPr>
          <w:rFonts w:eastAsia="Times New Roman"/>
          <w:lang w:eastAsia="es-ES"/>
        </w:rPr>
        <w:t xml:space="preserve">promoción de lo privado y lo </w:t>
      </w:r>
      <w:r w:rsidR="00165DB6">
        <w:rPr>
          <w:rFonts w:eastAsia="Times New Roman"/>
          <w:lang w:eastAsia="es-ES"/>
        </w:rPr>
        <w:t>formal</w:t>
      </w:r>
      <w:r w:rsidR="00EF79FB">
        <w:rPr>
          <w:rFonts w:eastAsia="Times New Roman"/>
          <w:lang w:eastAsia="es-ES"/>
        </w:rPr>
        <w:t>. Viven en sociedad</w:t>
      </w:r>
      <w:r w:rsidR="00165DB6">
        <w:rPr>
          <w:rFonts w:eastAsia="Times New Roman"/>
          <w:lang w:eastAsia="es-ES"/>
        </w:rPr>
        <w:t>,</w:t>
      </w:r>
      <w:r w:rsidR="00754D48">
        <w:rPr>
          <w:rFonts w:eastAsia="Times New Roman"/>
          <w:lang w:eastAsia="es-ES"/>
        </w:rPr>
        <w:t xml:space="preserve"> como esta expresión es entendida corrientemente</w:t>
      </w:r>
      <w:r w:rsidR="00165DB6">
        <w:rPr>
          <w:rFonts w:eastAsia="Times New Roman"/>
          <w:lang w:eastAsia="es-ES"/>
        </w:rPr>
        <w:t>,</w:t>
      </w:r>
      <w:r w:rsidR="00EF79FB">
        <w:rPr>
          <w:rFonts w:eastAsia="Times New Roman"/>
          <w:lang w:eastAsia="es-ES"/>
        </w:rPr>
        <w:t xml:space="preserve"> y</w:t>
      </w:r>
      <w:r w:rsidR="00F76721">
        <w:rPr>
          <w:rFonts w:eastAsia="Times New Roman"/>
          <w:lang w:eastAsia="es-ES"/>
        </w:rPr>
        <w:t xml:space="preserve"> la situación</w:t>
      </w:r>
      <w:r w:rsidR="00EF79FB">
        <w:rPr>
          <w:rFonts w:eastAsia="Times New Roman"/>
          <w:lang w:eastAsia="es-ES"/>
        </w:rPr>
        <w:t xml:space="preserve"> </w:t>
      </w:r>
      <w:r w:rsidR="00F76721">
        <w:rPr>
          <w:rFonts w:eastAsia="Times New Roman"/>
          <w:lang w:eastAsia="es-ES"/>
        </w:rPr>
        <w:t>se vuelve</w:t>
      </w:r>
      <w:r w:rsidR="00EF79FB">
        <w:rPr>
          <w:rFonts w:eastAsia="Times New Roman"/>
          <w:lang w:eastAsia="es-ES"/>
        </w:rPr>
        <w:t>, también, inteligible</w:t>
      </w:r>
      <w:r w:rsidR="00754D48">
        <w:rPr>
          <w:rFonts w:eastAsia="Times New Roman"/>
          <w:lang w:eastAsia="es-ES"/>
        </w:rPr>
        <w:t xml:space="preserve"> para un observador proveniente de una </w:t>
      </w:r>
      <w:r w:rsidR="00F76721">
        <w:rPr>
          <w:rFonts w:eastAsia="Times New Roman"/>
          <w:lang w:eastAsia="es-ES"/>
        </w:rPr>
        <w:t xml:space="preserve">sociedad paralítica. </w:t>
      </w:r>
      <w:r w:rsidR="00982F08">
        <w:rPr>
          <w:rFonts w:eastAsia="Times New Roman"/>
          <w:lang w:eastAsia="es-ES"/>
        </w:rPr>
        <w:t xml:space="preserve">Sobre este punto, Copertari (1994) </w:t>
      </w:r>
      <w:r w:rsidR="009B75AF">
        <w:rPr>
          <w:rFonts w:eastAsia="Times New Roman"/>
          <w:lang w:eastAsia="es-ES"/>
        </w:rPr>
        <w:t xml:space="preserve">menciona que el entando nace en el puerto, es decir, </w:t>
      </w:r>
      <w:r w:rsidR="005A7E46">
        <w:rPr>
          <w:rFonts w:eastAsia="Times New Roman"/>
          <w:lang w:eastAsia="es-ES"/>
        </w:rPr>
        <w:t>la orilla de la identidad y, también, el punto de partida hacia otras.</w:t>
      </w:r>
      <w:r w:rsidR="0063158A">
        <w:rPr>
          <w:rFonts w:eastAsia="Times New Roman"/>
          <w:lang w:eastAsia="es-ES"/>
        </w:rPr>
        <w:t xml:space="preserve"> Si la sociedad europea es, en general, bastante paralítica, como </w:t>
      </w:r>
      <w:r w:rsidR="00B54D93">
        <w:rPr>
          <w:rFonts w:eastAsia="Times New Roman"/>
          <w:lang w:eastAsia="es-ES"/>
        </w:rPr>
        <w:t>Joyce caracteriza a los dublineses, s</w:t>
      </w:r>
      <w:r w:rsidR="00626E87">
        <w:rPr>
          <w:rFonts w:eastAsia="Times New Roman"/>
          <w:lang w:eastAsia="es-ES"/>
        </w:rPr>
        <w:t xml:space="preserve">olo así se puede dar la transgresión que es el abuso </w:t>
      </w:r>
      <w:r w:rsidR="00B54D93">
        <w:rPr>
          <w:rFonts w:eastAsia="Times New Roman"/>
          <w:lang w:eastAsia="es-ES"/>
        </w:rPr>
        <w:t>del entenado en el barco, ya alejándose de la sociedad propia.</w:t>
      </w:r>
    </w:p>
    <w:p w14:paraId="0FC44E91" w14:textId="1C2C84E8" w:rsidR="0097506C" w:rsidRPr="00050CBC" w:rsidRDefault="005663ED" w:rsidP="00297377">
      <w:pPr>
        <w:spacing w:after="0" w:line="360" w:lineRule="auto"/>
        <w:ind w:firstLine="708"/>
        <w:jc w:val="both"/>
        <w:rPr>
          <w:rFonts w:eastAsia="Times New Roman"/>
          <w:lang w:eastAsia="es-ES"/>
        </w:rPr>
      </w:pPr>
      <w:r w:rsidRPr="005663ED">
        <w:rPr>
          <w:rFonts w:eastAsia="Times New Roman"/>
          <w:lang w:eastAsia="es-ES"/>
        </w:rPr>
        <w:lastRenderedPageBreak/>
        <w:t xml:space="preserve">Esa </w:t>
      </w:r>
      <w:r w:rsidRPr="005663ED">
        <w:rPr>
          <w:rFonts w:eastAsia="Times New Roman"/>
          <w:i/>
          <w:iCs/>
          <w:lang w:eastAsia="es-ES"/>
        </w:rPr>
        <w:t>law of the land</w:t>
      </w:r>
      <w:r w:rsidRPr="005663ED">
        <w:rPr>
          <w:rFonts w:eastAsia="Times New Roman"/>
          <w:lang w:eastAsia="es-ES"/>
        </w:rPr>
        <w:t xml:space="preserve"> </w:t>
      </w:r>
      <w:r w:rsidR="00AD783A">
        <w:rPr>
          <w:rFonts w:eastAsia="Times New Roman"/>
          <w:lang w:eastAsia="es-ES"/>
        </w:rPr>
        <w:t xml:space="preserve">irrevocable </w:t>
      </w:r>
      <w:r w:rsidRPr="005663ED">
        <w:rPr>
          <w:rFonts w:eastAsia="Times New Roman"/>
          <w:lang w:eastAsia="es-ES"/>
        </w:rPr>
        <w:t>que paraliza a los perso</w:t>
      </w:r>
      <w:r>
        <w:rPr>
          <w:rFonts w:eastAsia="Times New Roman"/>
          <w:lang w:eastAsia="es-ES"/>
        </w:rPr>
        <w:t xml:space="preserve">najes de Joyce </w:t>
      </w:r>
      <w:r w:rsidR="00BD6472">
        <w:rPr>
          <w:rFonts w:eastAsia="Times New Roman"/>
          <w:lang w:eastAsia="es-ES"/>
        </w:rPr>
        <w:t>nunca se quiebra y, en cambio, es lo que acaba</w:t>
      </w:r>
      <w:r w:rsidR="006800EF">
        <w:rPr>
          <w:rFonts w:eastAsia="Times New Roman"/>
          <w:lang w:eastAsia="es-ES"/>
        </w:rPr>
        <w:t xml:space="preserve"> destruyendo a los mismos sujeto</w:t>
      </w:r>
      <w:r w:rsidR="00F76ACD">
        <w:rPr>
          <w:rFonts w:eastAsia="Times New Roman"/>
          <w:lang w:eastAsia="es-ES"/>
        </w:rPr>
        <w:t>s que, se resalta, deberían oponérsele.</w:t>
      </w:r>
      <w:r w:rsidR="00E93A65">
        <w:rPr>
          <w:rFonts w:eastAsia="Times New Roman"/>
          <w:lang w:eastAsia="es-ES"/>
        </w:rPr>
        <w:t xml:space="preserve"> Para los colastiné, el quiebre se vuelve una parte íntegra de su identidad</w:t>
      </w:r>
      <w:r w:rsidR="00AD783A">
        <w:rPr>
          <w:rFonts w:eastAsia="Times New Roman"/>
          <w:lang w:eastAsia="es-ES"/>
        </w:rPr>
        <w:t xml:space="preserve"> y la expresión </w:t>
      </w:r>
      <w:r w:rsidR="00F76ACD">
        <w:rPr>
          <w:rFonts w:eastAsia="Times New Roman"/>
          <w:lang w:eastAsia="es-ES"/>
        </w:rPr>
        <w:t xml:space="preserve">periódica </w:t>
      </w:r>
      <w:r w:rsidR="000808CE">
        <w:rPr>
          <w:rFonts w:eastAsia="Times New Roman"/>
          <w:lang w:eastAsia="es-ES"/>
        </w:rPr>
        <w:t>y carnavalesca</w:t>
      </w:r>
      <w:r w:rsidR="00C9392F">
        <w:rPr>
          <w:rFonts w:eastAsia="Times New Roman"/>
          <w:lang w:eastAsia="es-ES"/>
        </w:rPr>
        <w:t xml:space="preserve"> </w:t>
      </w:r>
      <w:r w:rsidR="00946D4F">
        <w:rPr>
          <w:rFonts w:eastAsia="Times New Roman"/>
          <w:lang w:eastAsia="es-ES"/>
        </w:rPr>
        <w:t xml:space="preserve">evoca el triunfo de una sociedad </w:t>
      </w:r>
      <w:r w:rsidR="00AB6B5A">
        <w:rPr>
          <w:rFonts w:eastAsia="Times New Roman"/>
          <w:lang w:eastAsia="es-ES"/>
        </w:rPr>
        <w:t>en la que no recae pesadamente la parálisis.</w:t>
      </w:r>
    </w:p>
    <w:p w14:paraId="31908BBF" w14:textId="77777777" w:rsidR="00050CBC" w:rsidRPr="00050CBC" w:rsidRDefault="00050CBC" w:rsidP="00297377">
      <w:pPr>
        <w:spacing w:after="0" w:line="360" w:lineRule="auto"/>
        <w:ind w:left="540"/>
        <w:jc w:val="both"/>
        <w:rPr>
          <w:rFonts w:eastAsia="Times New Roman"/>
          <w:lang w:eastAsia="es-ES"/>
        </w:rPr>
      </w:pPr>
      <w:r w:rsidRPr="00050CBC">
        <w:rPr>
          <w:rFonts w:eastAsia="Times New Roman"/>
          <w:lang w:eastAsia="es-ES"/>
        </w:rPr>
        <w:t> </w:t>
      </w:r>
    </w:p>
    <w:p w14:paraId="114DD995" w14:textId="77777777" w:rsidR="00050CBC" w:rsidRPr="00050CBC" w:rsidRDefault="00050CBC" w:rsidP="00297377">
      <w:pPr>
        <w:spacing w:after="0" w:line="360" w:lineRule="auto"/>
        <w:jc w:val="both"/>
        <w:textAlignment w:val="center"/>
        <w:rPr>
          <w:rFonts w:eastAsia="Times New Roman"/>
          <w:u w:val="single"/>
          <w:lang w:eastAsia="es-ES"/>
        </w:rPr>
      </w:pPr>
      <w:r w:rsidRPr="00050CBC">
        <w:rPr>
          <w:rFonts w:eastAsia="Times New Roman"/>
          <w:u w:val="single"/>
          <w:lang w:eastAsia="es-ES"/>
        </w:rPr>
        <w:t>Identidad y lengua</w:t>
      </w:r>
    </w:p>
    <w:p w14:paraId="334E7EBC" w14:textId="0F310A88" w:rsidR="002720E7" w:rsidRDefault="00050CBC" w:rsidP="00563C98">
      <w:pPr>
        <w:spacing w:after="0" w:line="360" w:lineRule="auto"/>
        <w:ind w:firstLine="540"/>
        <w:jc w:val="both"/>
        <w:rPr>
          <w:rFonts w:eastAsia="Times New Roman"/>
          <w:lang w:eastAsia="es-ES"/>
        </w:rPr>
      </w:pPr>
      <w:r w:rsidRPr="00050CBC">
        <w:rPr>
          <w:rFonts w:eastAsia="Times New Roman"/>
          <w:lang w:eastAsia="es-ES"/>
        </w:rPr>
        <w:t> </w:t>
      </w:r>
      <w:r w:rsidR="002720E7">
        <w:rPr>
          <w:rFonts w:eastAsia="Times New Roman"/>
          <w:lang w:eastAsia="es-ES"/>
        </w:rPr>
        <w:t>Los mismo se ve en</w:t>
      </w:r>
      <w:r w:rsidR="00611C64">
        <w:rPr>
          <w:rFonts w:eastAsia="Times New Roman"/>
          <w:lang w:eastAsia="es-ES"/>
        </w:rPr>
        <w:t xml:space="preserve"> la lengua</w:t>
      </w:r>
      <w:r w:rsidR="007A3362">
        <w:rPr>
          <w:rFonts w:eastAsia="Times New Roman"/>
          <w:lang w:eastAsia="es-ES"/>
        </w:rPr>
        <w:t xml:space="preserve">. </w:t>
      </w:r>
      <w:r w:rsidR="00A30CF9">
        <w:rPr>
          <w:rFonts w:eastAsia="Times New Roman"/>
          <w:lang w:eastAsia="es-ES"/>
        </w:rPr>
        <w:t>Esta contiene una característica particular que es objeto del pensamiento tardío del entenado y es que las palabras tienen significados múltiples</w:t>
      </w:r>
      <w:r w:rsidR="00301DF9">
        <w:rPr>
          <w:rFonts w:eastAsia="Times New Roman"/>
          <w:lang w:eastAsia="es-ES"/>
        </w:rPr>
        <w:t xml:space="preserve"> e inciertos. En cambio, en Dublineses, el lenguaje es </w:t>
      </w:r>
      <w:r w:rsidR="00216B0F">
        <w:rPr>
          <w:rFonts w:eastAsia="Times New Roman"/>
          <w:lang w:eastAsia="es-ES"/>
        </w:rPr>
        <w:t xml:space="preserve">preciso y no admite interpretación. </w:t>
      </w:r>
      <w:r w:rsidR="00563C98">
        <w:rPr>
          <w:rFonts w:eastAsia="Times New Roman"/>
          <w:lang w:eastAsia="es-ES"/>
        </w:rPr>
        <w:t>E</w:t>
      </w:r>
      <w:r w:rsidR="00216B0F">
        <w:rPr>
          <w:rFonts w:eastAsia="Times New Roman"/>
          <w:lang w:eastAsia="es-ES"/>
        </w:rPr>
        <w:t xml:space="preserve">sto es central en </w:t>
      </w:r>
      <w:r w:rsidR="000E47A3">
        <w:rPr>
          <w:rFonts w:eastAsia="Times New Roman"/>
          <w:lang w:eastAsia="es-ES"/>
        </w:rPr>
        <w:t>algunos</w:t>
      </w:r>
      <w:r w:rsidR="00216B0F">
        <w:rPr>
          <w:rFonts w:eastAsia="Times New Roman"/>
          <w:lang w:eastAsia="es-ES"/>
        </w:rPr>
        <w:t xml:space="preserve"> cuento</w:t>
      </w:r>
      <w:r w:rsidR="000E47A3">
        <w:rPr>
          <w:rFonts w:eastAsia="Times New Roman"/>
          <w:lang w:eastAsia="es-ES"/>
        </w:rPr>
        <w:t>s como</w:t>
      </w:r>
      <w:r w:rsidR="00216B0F">
        <w:rPr>
          <w:rFonts w:eastAsia="Times New Roman"/>
          <w:lang w:eastAsia="es-ES"/>
        </w:rPr>
        <w:t xml:space="preserve"> </w:t>
      </w:r>
      <w:r w:rsidR="00216B0F" w:rsidRPr="00B54D93">
        <w:rPr>
          <w:rFonts w:eastAsia="Times New Roman"/>
          <w:i/>
          <w:iCs/>
          <w:lang w:eastAsia="es-ES"/>
        </w:rPr>
        <w:t xml:space="preserve">“A mother,” </w:t>
      </w:r>
      <w:r w:rsidR="00216B0F">
        <w:rPr>
          <w:rFonts w:eastAsia="Times New Roman"/>
          <w:lang w:eastAsia="es-ES"/>
        </w:rPr>
        <w:t xml:space="preserve">donde el conflicto </w:t>
      </w:r>
      <w:r w:rsidR="0043094F">
        <w:rPr>
          <w:rFonts w:eastAsia="Times New Roman"/>
          <w:lang w:eastAsia="es-ES"/>
        </w:rPr>
        <w:t xml:space="preserve">se desarrolla por la </w:t>
      </w:r>
      <w:r w:rsidR="00563C98">
        <w:rPr>
          <w:rFonts w:eastAsia="Times New Roman"/>
          <w:lang w:eastAsia="es-ES"/>
        </w:rPr>
        <w:t>palabra precisa y que requiere cumplimiento inequívoco.</w:t>
      </w:r>
    </w:p>
    <w:p w14:paraId="2FB88888" w14:textId="04F38DDD" w:rsidR="00563C98" w:rsidRDefault="000E47A3" w:rsidP="00563C98">
      <w:pPr>
        <w:spacing w:after="0" w:line="360" w:lineRule="auto"/>
        <w:ind w:firstLine="540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Por otro lado, en</w:t>
      </w:r>
      <w:r w:rsidR="00563C98">
        <w:rPr>
          <w:rFonts w:eastAsia="Times New Roman"/>
          <w:lang w:eastAsia="es-ES"/>
        </w:rPr>
        <w:t xml:space="preserve"> el idioma de los colastiné, por ejemplo,</w:t>
      </w:r>
    </w:p>
    <w:p w14:paraId="29C65920" w14:textId="502CD037" w:rsidR="00BD0D4C" w:rsidRPr="0043094F" w:rsidRDefault="00BD0D4C" w:rsidP="0043094F">
      <w:pPr>
        <w:spacing w:after="0" w:line="240" w:lineRule="auto"/>
        <w:ind w:left="2835" w:hanging="567"/>
        <w:jc w:val="both"/>
        <w:rPr>
          <w:rFonts w:eastAsia="Times New Roman"/>
          <w:sz w:val="22"/>
          <w:szCs w:val="22"/>
          <w:lang w:eastAsia="es-ES"/>
        </w:rPr>
      </w:pPr>
      <w:r w:rsidRPr="0043094F">
        <w:rPr>
          <w:sz w:val="22"/>
          <w:szCs w:val="22"/>
        </w:rPr>
        <w:t>no hay ninguna palabra que equivalga a ser o estar. La m</w:t>
      </w:r>
      <w:r w:rsidRPr="0043094F">
        <w:rPr>
          <w:sz w:val="22"/>
          <w:szCs w:val="22"/>
        </w:rPr>
        <w:t>á</w:t>
      </w:r>
      <w:r w:rsidRPr="0043094F">
        <w:rPr>
          <w:sz w:val="22"/>
          <w:szCs w:val="22"/>
        </w:rPr>
        <w:t xml:space="preserve">s cercana significa parecer...Pero parece tiene menos el sentido de similitud que el de </w:t>
      </w:r>
      <w:r w:rsidR="001258B2" w:rsidRPr="0043094F">
        <w:rPr>
          <w:sz w:val="22"/>
          <w:szCs w:val="22"/>
        </w:rPr>
        <w:t>desconfianza. Para</w:t>
      </w:r>
      <w:r w:rsidRPr="0043094F">
        <w:rPr>
          <w:sz w:val="22"/>
          <w:szCs w:val="22"/>
        </w:rPr>
        <w:t xml:space="preserve"> los indios, todo parece y nada es. Y el</w:t>
      </w:r>
      <w:r w:rsidR="001258B2" w:rsidRPr="0043094F">
        <w:rPr>
          <w:sz w:val="22"/>
          <w:szCs w:val="22"/>
        </w:rPr>
        <w:t xml:space="preserve"> </w:t>
      </w:r>
      <w:r w:rsidR="001258B2" w:rsidRPr="0043094F">
        <w:rPr>
          <w:sz w:val="22"/>
          <w:szCs w:val="22"/>
        </w:rPr>
        <w:t>parecer de las cosas se sit</w:t>
      </w:r>
      <w:r w:rsidR="001258B2" w:rsidRPr="0043094F">
        <w:rPr>
          <w:sz w:val="22"/>
          <w:szCs w:val="22"/>
        </w:rPr>
        <w:t>ú</w:t>
      </w:r>
      <w:r w:rsidR="001258B2" w:rsidRPr="0043094F">
        <w:rPr>
          <w:sz w:val="22"/>
          <w:szCs w:val="22"/>
        </w:rPr>
        <w:t xml:space="preserve">a, sobre todo, en el campo de la </w:t>
      </w:r>
      <w:r w:rsidR="001258B2" w:rsidRPr="0043094F">
        <w:rPr>
          <w:sz w:val="22"/>
          <w:szCs w:val="22"/>
        </w:rPr>
        <w:t>inexistencia</w:t>
      </w:r>
      <w:r w:rsidR="00082979" w:rsidRPr="0043094F">
        <w:rPr>
          <w:sz w:val="22"/>
          <w:szCs w:val="22"/>
        </w:rPr>
        <w:t>… todo</w:t>
      </w:r>
      <w:r w:rsidR="001258B2" w:rsidRPr="0043094F">
        <w:rPr>
          <w:sz w:val="22"/>
          <w:szCs w:val="22"/>
        </w:rPr>
        <w:t xml:space="preserve"> eso que se presenta, n</w:t>
      </w:r>
      <w:r w:rsidR="001258B2" w:rsidRPr="0043094F">
        <w:rPr>
          <w:sz w:val="22"/>
          <w:szCs w:val="22"/>
        </w:rPr>
        <w:t>í</w:t>
      </w:r>
      <w:r w:rsidR="001258B2" w:rsidRPr="0043094F">
        <w:rPr>
          <w:sz w:val="22"/>
          <w:szCs w:val="22"/>
        </w:rPr>
        <w:t>tido, a los sentidos, era para ellos informe, indistinto y pegajoso en el reverso, contra el que se agolpaba la oscuridad. (Saer</w:t>
      </w:r>
      <w:r w:rsidR="00082979" w:rsidRPr="0043094F">
        <w:rPr>
          <w:sz w:val="22"/>
          <w:szCs w:val="22"/>
        </w:rPr>
        <w:t>,</w:t>
      </w:r>
      <w:r w:rsidR="001258B2" w:rsidRPr="0043094F">
        <w:rPr>
          <w:sz w:val="22"/>
          <w:szCs w:val="22"/>
        </w:rPr>
        <w:t xml:space="preserve"> 198</w:t>
      </w:r>
      <w:r w:rsidR="00082979" w:rsidRPr="0043094F">
        <w:rPr>
          <w:sz w:val="22"/>
          <w:szCs w:val="22"/>
        </w:rPr>
        <w:t>2</w:t>
      </w:r>
      <w:r w:rsidR="001258B2" w:rsidRPr="0043094F">
        <w:rPr>
          <w:sz w:val="22"/>
          <w:szCs w:val="22"/>
        </w:rPr>
        <w:t>,</w:t>
      </w:r>
      <w:r w:rsidR="00082979" w:rsidRPr="0043094F">
        <w:rPr>
          <w:sz w:val="22"/>
          <w:szCs w:val="22"/>
        </w:rPr>
        <w:t xml:space="preserve"> p.</w:t>
      </w:r>
      <w:r w:rsidR="001258B2" w:rsidRPr="0043094F">
        <w:rPr>
          <w:sz w:val="22"/>
          <w:szCs w:val="22"/>
        </w:rPr>
        <w:t xml:space="preserve"> </w:t>
      </w:r>
      <w:r w:rsidR="00082979" w:rsidRPr="0043094F">
        <w:rPr>
          <w:sz w:val="22"/>
          <w:szCs w:val="22"/>
        </w:rPr>
        <w:t>341)</w:t>
      </w:r>
    </w:p>
    <w:p w14:paraId="2FC777D0" w14:textId="77777777" w:rsidR="00BD0D4C" w:rsidRDefault="00BD0D4C" w:rsidP="00297377">
      <w:pPr>
        <w:spacing w:after="0" w:line="360" w:lineRule="auto"/>
        <w:jc w:val="both"/>
        <w:rPr>
          <w:rFonts w:eastAsia="Times New Roman"/>
          <w:lang w:eastAsia="es-ES"/>
        </w:rPr>
      </w:pPr>
    </w:p>
    <w:p w14:paraId="4CBF6C9F" w14:textId="77777777" w:rsidR="0023694B" w:rsidRDefault="0098708F" w:rsidP="0023694B">
      <w:pPr>
        <w:spacing w:after="0" w:line="360" w:lineRule="auto"/>
        <w:ind w:firstLine="708"/>
        <w:jc w:val="both"/>
        <w:rPr>
          <w:rFonts w:eastAsia="Times New Roman"/>
          <w:lang w:eastAsia="es-ES"/>
        </w:rPr>
      </w:pPr>
      <w:r>
        <w:t xml:space="preserve">Para </w:t>
      </w:r>
      <w:r w:rsidR="00E549EA" w:rsidRPr="00B123A0">
        <w:t>Copertari</w:t>
      </w:r>
      <w:r w:rsidR="00B54D93">
        <w:t xml:space="preserve"> (1994) esto demuestra</w:t>
      </w:r>
      <w:r w:rsidR="00E549EA">
        <w:t xml:space="preserve"> </w:t>
      </w:r>
      <w:r w:rsidR="00384518">
        <w:t>“</w:t>
      </w:r>
      <w:r w:rsidR="00384518">
        <w:t>imposibilidad de fijar lo real, la existencia de las cosas y de s</w:t>
      </w:r>
      <w:r w:rsidR="00384518">
        <w:t>í</w:t>
      </w:r>
      <w:r w:rsidR="00384518">
        <w:t xml:space="preserve"> mismos, y de construir conocimiento cierto a partir de ella, en la imposibilidad de trazar los l</w:t>
      </w:r>
      <w:r>
        <w:t>í</w:t>
      </w:r>
      <w:r w:rsidR="00384518">
        <w:t>mites entre el sujeto que conoce y el objeto de la experiencia, entre el yo y el otr</w:t>
      </w:r>
      <w:r w:rsidR="00384518">
        <w:t>o</w:t>
      </w:r>
      <w:r w:rsidR="00A86ABC">
        <w:t>…</w:t>
      </w:r>
      <w:r w:rsidR="00384518">
        <w:t xml:space="preserve">” </w:t>
      </w:r>
      <w:r>
        <w:t>(</w:t>
      </w:r>
      <w:r w:rsidR="00E549EA">
        <w:t>p. 234</w:t>
      </w:r>
      <w:r>
        <w:t>)</w:t>
      </w:r>
      <w:r w:rsidR="00A86ABC">
        <w:rPr>
          <w:rFonts w:eastAsia="Times New Roman"/>
          <w:lang w:eastAsia="es-ES"/>
        </w:rPr>
        <w:t xml:space="preserve">. </w:t>
      </w:r>
      <w:r w:rsidR="006E0A50" w:rsidRPr="00B123A0">
        <w:rPr>
          <w:rFonts w:eastAsia="Times New Roman"/>
          <w:lang w:eastAsia="es-ES"/>
        </w:rPr>
        <w:t>En la opinión de Premat</w:t>
      </w:r>
      <w:r w:rsidR="00652772">
        <w:rPr>
          <w:rFonts w:eastAsia="Times New Roman"/>
          <w:lang w:eastAsia="es-ES"/>
        </w:rPr>
        <w:t xml:space="preserve"> (1996)</w:t>
      </w:r>
      <w:r w:rsidR="006E0A50" w:rsidRPr="00B123A0">
        <w:rPr>
          <w:rFonts w:eastAsia="Times New Roman"/>
          <w:lang w:eastAsia="es-ES"/>
        </w:rPr>
        <w:t>,</w:t>
      </w:r>
      <w:r w:rsidR="00A86ABC">
        <w:rPr>
          <w:rFonts w:eastAsia="Times New Roman"/>
          <w:lang w:eastAsia="es-ES"/>
        </w:rPr>
        <w:t xml:space="preserve"> esto es lo indeterminado de toda la identidad colastiné que </w:t>
      </w:r>
      <w:r w:rsidR="008C2719">
        <w:rPr>
          <w:rFonts w:eastAsia="Times New Roman"/>
          <w:lang w:eastAsia="es-ES"/>
        </w:rPr>
        <w:t xml:space="preserve">el entenado </w:t>
      </w:r>
      <w:r w:rsidR="00232B16">
        <w:rPr>
          <w:rFonts w:eastAsia="Times New Roman"/>
          <w:lang w:eastAsia="es-ES"/>
        </w:rPr>
        <w:t>destruye</w:t>
      </w:r>
      <w:r w:rsidR="008C2719">
        <w:rPr>
          <w:rFonts w:eastAsia="Times New Roman"/>
          <w:lang w:eastAsia="es-ES"/>
        </w:rPr>
        <w:t xml:space="preserve"> con “el arma del sentido” (p.82).</w:t>
      </w:r>
    </w:p>
    <w:p w14:paraId="13771BBF" w14:textId="3A25BA26" w:rsidR="0023694B" w:rsidRDefault="0023694B" w:rsidP="00466B71">
      <w:pPr>
        <w:spacing w:after="0" w:line="360" w:lineRule="auto"/>
        <w:ind w:firstLine="708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En Dubliners, el sentido ya destruyó la sociedad desde que paralizó </w:t>
      </w:r>
      <w:r w:rsidR="00CA7346">
        <w:rPr>
          <w:rFonts w:eastAsia="Times New Roman"/>
          <w:lang w:eastAsia="es-ES"/>
        </w:rPr>
        <w:t xml:space="preserve">cualquier objetivo fuera de la convención que puedan desear. Es una condición </w:t>
      </w:r>
      <w:r w:rsidR="00140B27">
        <w:rPr>
          <w:rFonts w:eastAsia="Times New Roman"/>
          <w:lang w:eastAsia="es-ES"/>
        </w:rPr>
        <w:t>donde los límites ya están trazados, mientras que para los colastiné se expanden</w:t>
      </w:r>
      <w:r w:rsidR="00F5609B">
        <w:rPr>
          <w:rFonts w:eastAsia="Times New Roman"/>
          <w:lang w:eastAsia="es-ES"/>
        </w:rPr>
        <w:t xml:space="preserve">, </w:t>
      </w:r>
      <w:r w:rsidR="00140B27">
        <w:rPr>
          <w:rFonts w:eastAsia="Times New Roman"/>
          <w:lang w:eastAsia="es-ES"/>
        </w:rPr>
        <w:t>se transgreden</w:t>
      </w:r>
      <w:r w:rsidR="00F5609B">
        <w:rPr>
          <w:rFonts w:eastAsia="Times New Roman"/>
          <w:lang w:eastAsia="es-ES"/>
        </w:rPr>
        <w:t xml:space="preserve"> y son flexibles. Quiz</w:t>
      </w:r>
      <w:r w:rsidR="00466B71">
        <w:rPr>
          <w:rFonts w:eastAsia="Times New Roman"/>
          <w:lang w:eastAsia="es-ES"/>
        </w:rPr>
        <w:t>ás, como dice Premat, al ingresar el entenado al universo de los indios traiga consigo</w:t>
      </w:r>
      <w:r w:rsidR="00140B27">
        <w:rPr>
          <w:rFonts w:eastAsia="Times New Roman"/>
          <w:lang w:eastAsia="es-ES"/>
        </w:rPr>
        <w:t xml:space="preserve"> </w:t>
      </w:r>
      <w:r w:rsidR="00466B71">
        <w:rPr>
          <w:rFonts w:eastAsia="Times New Roman"/>
          <w:lang w:eastAsia="es-ES"/>
        </w:rPr>
        <w:t>la destrucción, pero</w:t>
      </w:r>
      <w:r w:rsidR="004D4D30">
        <w:rPr>
          <w:rFonts w:eastAsia="Times New Roman"/>
          <w:lang w:eastAsia="es-ES"/>
        </w:rPr>
        <w:t xml:space="preserve"> difícilmente puede afirmarse que</w:t>
      </w:r>
      <w:r w:rsidR="00466B71">
        <w:rPr>
          <w:rFonts w:eastAsia="Times New Roman"/>
          <w:lang w:eastAsia="es-ES"/>
        </w:rPr>
        <w:t xml:space="preserve"> </w:t>
      </w:r>
      <w:r w:rsidR="004D4D30">
        <w:rPr>
          <w:rFonts w:eastAsia="Times New Roman"/>
          <w:lang w:eastAsia="es-ES"/>
        </w:rPr>
        <w:t>“</w:t>
      </w:r>
      <w:r w:rsidR="00466B71" w:rsidRPr="00466B71">
        <w:rPr>
          <w:rFonts w:eastAsia="Times New Roman"/>
          <w:lang w:eastAsia="es-ES"/>
        </w:rPr>
        <w:t>no se integra en los ciclos que</w:t>
      </w:r>
      <w:r w:rsidR="00466B71">
        <w:rPr>
          <w:rFonts w:eastAsia="Times New Roman"/>
          <w:lang w:eastAsia="es-ES"/>
        </w:rPr>
        <w:t xml:space="preserve"> </w:t>
      </w:r>
      <w:r w:rsidR="00466B71" w:rsidRPr="00466B71">
        <w:rPr>
          <w:rFonts w:eastAsia="Times New Roman"/>
          <w:lang w:eastAsia="es-ES"/>
        </w:rPr>
        <w:t>rigen la vida de la tribu</w:t>
      </w:r>
      <w:r w:rsidR="004D4D30">
        <w:rPr>
          <w:rFonts w:eastAsia="Times New Roman"/>
          <w:lang w:eastAsia="es-ES"/>
        </w:rPr>
        <w:t xml:space="preserve">,” porque es tanto una práctica tanto conocida y aplicada como necesaria para desarrollar esa identidad inestable y siempre al punto de quiebre. Los dublineses, y todas las sociedades paralíticas, pueden estar </w:t>
      </w:r>
      <w:r w:rsidR="00865F8B">
        <w:rPr>
          <w:rFonts w:eastAsia="Times New Roman"/>
          <w:lang w:eastAsia="es-ES"/>
        </w:rPr>
        <w:t xml:space="preserve">privilegiadas con </w:t>
      </w:r>
      <w:r w:rsidR="002277CF">
        <w:rPr>
          <w:rFonts w:eastAsia="Times New Roman"/>
          <w:lang w:eastAsia="es-ES"/>
        </w:rPr>
        <w:t>la</w:t>
      </w:r>
      <w:r w:rsidR="00865F8B">
        <w:rPr>
          <w:rFonts w:eastAsia="Times New Roman"/>
          <w:lang w:eastAsia="es-ES"/>
        </w:rPr>
        <w:t xml:space="preserve"> permanencia, pero para eso deben prescindir de</w:t>
      </w:r>
      <w:r w:rsidR="00794E10">
        <w:rPr>
          <w:rFonts w:eastAsia="Times New Roman"/>
          <w:lang w:eastAsia="es-ES"/>
        </w:rPr>
        <w:t xml:space="preserve">l extremo carnavalesco y la </w:t>
      </w:r>
      <w:r w:rsidR="007844DC">
        <w:rPr>
          <w:rFonts w:eastAsia="Times New Roman"/>
          <w:lang w:eastAsia="es-ES"/>
        </w:rPr>
        <w:t xml:space="preserve">realización material </w:t>
      </w:r>
      <w:r w:rsidR="002277CF">
        <w:rPr>
          <w:rFonts w:eastAsia="Times New Roman"/>
          <w:lang w:eastAsia="es-ES"/>
        </w:rPr>
        <w:t>de su identidad, volviendo a esta la ausencia de concresión.</w:t>
      </w:r>
    </w:p>
    <w:p w14:paraId="218241CE" w14:textId="66B6F237" w:rsidR="00050CBC" w:rsidRPr="00050CBC" w:rsidRDefault="00050CBC" w:rsidP="0023694B">
      <w:pPr>
        <w:spacing w:after="0" w:line="360" w:lineRule="auto"/>
        <w:ind w:firstLine="708"/>
        <w:jc w:val="both"/>
        <w:rPr>
          <w:rFonts w:eastAsia="Times New Roman"/>
          <w:lang w:eastAsia="es-ES"/>
        </w:rPr>
      </w:pPr>
      <w:r w:rsidRPr="00050CBC">
        <w:rPr>
          <w:rFonts w:eastAsia="Times New Roman"/>
          <w:lang w:eastAsia="es-ES"/>
        </w:rPr>
        <w:lastRenderedPageBreak/>
        <w:t> </w:t>
      </w:r>
    </w:p>
    <w:p w14:paraId="1D233622" w14:textId="2B65FF81" w:rsidR="00050CBC" w:rsidRPr="00050CBC" w:rsidRDefault="00050CBC" w:rsidP="00297377">
      <w:pPr>
        <w:spacing w:after="0" w:line="360" w:lineRule="auto"/>
        <w:jc w:val="both"/>
        <w:textAlignment w:val="center"/>
        <w:rPr>
          <w:rFonts w:eastAsia="Times New Roman"/>
          <w:u w:val="single"/>
          <w:lang w:eastAsia="es-ES"/>
        </w:rPr>
      </w:pPr>
      <w:r w:rsidRPr="00050CBC">
        <w:rPr>
          <w:rFonts w:eastAsia="Times New Roman"/>
          <w:u w:val="single"/>
          <w:lang w:eastAsia="es-ES"/>
        </w:rPr>
        <w:t>Lengua, territorio e identidad</w:t>
      </w:r>
    </w:p>
    <w:p w14:paraId="4D004375" w14:textId="56C55500" w:rsidR="008C5B70" w:rsidRPr="00050CBC" w:rsidRDefault="00554782" w:rsidP="00297377">
      <w:pPr>
        <w:spacing w:after="0" w:line="360" w:lineRule="auto"/>
        <w:ind w:firstLine="708"/>
        <w:jc w:val="both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La intención de est</w:t>
      </w:r>
      <w:r w:rsidR="00CD53CA">
        <w:rPr>
          <w:rFonts w:eastAsia="Times New Roman"/>
          <w:lang w:eastAsia="es-ES"/>
        </w:rPr>
        <w:t>a monografí</w:t>
      </w:r>
      <w:r w:rsidR="00B10C24">
        <w:rPr>
          <w:rFonts w:eastAsia="Times New Roman"/>
          <w:lang w:eastAsia="es-ES"/>
        </w:rPr>
        <w:t>a estuvo confinada a proveer una comparación</w:t>
      </w:r>
      <w:r w:rsidR="00FA3B45">
        <w:rPr>
          <w:rFonts w:eastAsia="Times New Roman"/>
          <w:lang w:eastAsia="es-ES"/>
        </w:rPr>
        <w:t>,</w:t>
      </w:r>
      <w:r w:rsidR="00B10C24">
        <w:rPr>
          <w:rFonts w:eastAsia="Times New Roman"/>
          <w:lang w:eastAsia="es-ES"/>
        </w:rPr>
        <w:t xml:space="preserve"> </w:t>
      </w:r>
      <w:r w:rsidR="0014086D">
        <w:rPr>
          <w:rFonts w:eastAsia="Times New Roman"/>
          <w:lang w:eastAsia="es-ES"/>
        </w:rPr>
        <w:t xml:space="preserve">desde lo </w:t>
      </w:r>
      <w:r w:rsidR="00FA3B45">
        <w:rPr>
          <w:rFonts w:eastAsia="Times New Roman"/>
          <w:lang w:eastAsia="es-ES"/>
        </w:rPr>
        <w:t>social</w:t>
      </w:r>
      <w:r w:rsidR="0014086D">
        <w:rPr>
          <w:rFonts w:eastAsia="Times New Roman"/>
          <w:lang w:eastAsia="es-ES"/>
        </w:rPr>
        <w:t xml:space="preserve"> y lo comunicativo</w:t>
      </w:r>
      <w:r w:rsidR="00FA3B45">
        <w:rPr>
          <w:rFonts w:eastAsia="Times New Roman"/>
          <w:lang w:eastAsia="es-ES"/>
        </w:rPr>
        <w:t>,</w:t>
      </w:r>
      <w:r w:rsidR="0014086D">
        <w:rPr>
          <w:rFonts w:eastAsia="Times New Roman"/>
          <w:lang w:eastAsia="es-ES"/>
        </w:rPr>
        <w:t xml:space="preserve"> </w:t>
      </w:r>
      <w:r w:rsidR="00B10C24">
        <w:rPr>
          <w:rFonts w:eastAsia="Times New Roman"/>
          <w:lang w:eastAsia="es-ES"/>
        </w:rPr>
        <w:t xml:space="preserve">de las identidades </w:t>
      </w:r>
      <w:r w:rsidR="0014086D">
        <w:rPr>
          <w:rFonts w:eastAsia="Times New Roman"/>
          <w:lang w:eastAsia="es-ES"/>
        </w:rPr>
        <w:t xml:space="preserve">de los dublineses en la novela de Joyce y de los colastiné en la novela de Saer. Se ha propuesto que </w:t>
      </w:r>
      <w:r w:rsidR="00DD5562">
        <w:rPr>
          <w:rFonts w:eastAsia="Times New Roman"/>
          <w:lang w:eastAsia="es-ES"/>
        </w:rPr>
        <w:t>los tres elementos discutidos, l</w:t>
      </w:r>
      <w:r w:rsidR="00DD5562" w:rsidRPr="00050CBC">
        <w:rPr>
          <w:rFonts w:eastAsia="Times New Roman"/>
          <w:lang w:eastAsia="es-ES"/>
        </w:rPr>
        <w:t>engua, territorio e identidad</w:t>
      </w:r>
      <w:r w:rsidR="00DD5562">
        <w:rPr>
          <w:rFonts w:eastAsia="Times New Roman"/>
          <w:lang w:eastAsia="es-ES"/>
        </w:rPr>
        <w:t xml:space="preserve"> son representados de manera</w:t>
      </w:r>
      <w:r w:rsidR="00C426E1">
        <w:rPr>
          <w:rFonts w:eastAsia="Times New Roman"/>
          <w:lang w:eastAsia="es-ES"/>
        </w:rPr>
        <w:t xml:space="preserve"> en que ambos se oponen </w:t>
      </w:r>
      <w:r w:rsidR="00573A8E">
        <w:rPr>
          <w:rFonts w:eastAsia="Times New Roman"/>
          <w:lang w:eastAsia="es-ES"/>
        </w:rPr>
        <w:t>diametralmente.</w:t>
      </w:r>
    </w:p>
    <w:p w14:paraId="01F108BE" w14:textId="0E73E185" w:rsidR="00093E3F" w:rsidRPr="00050CBC" w:rsidRDefault="00050CBC" w:rsidP="00297377">
      <w:pPr>
        <w:spacing w:after="0" w:line="360" w:lineRule="auto"/>
        <w:jc w:val="both"/>
        <w:rPr>
          <w:rFonts w:eastAsia="Times New Roman"/>
          <w:lang w:eastAsia="es-ES"/>
        </w:rPr>
      </w:pPr>
      <w:r w:rsidRPr="00050CBC">
        <w:rPr>
          <w:rFonts w:eastAsia="Times New Roman"/>
          <w:lang w:eastAsia="es-ES"/>
        </w:rPr>
        <w:t> </w:t>
      </w:r>
    </w:p>
    <w:p w14:paraId="38641A5B" w14:textId="46E97429" w:rsidR="00663C86" w:rsidRPr="00B123A0" w:rsidRDefault="00663C86" w:rsidP="00297377">
      <w:pPr>
        <w:spacing w:line="360" w:lineRule="auto"/>
        <w:jc w:val="both"/>
        <w:rPr>
          <w:lang w:val="en-GB"/>
        </w:rPr>
      </w:pPr>
    </w:p>
    <w:p w14:paraId="051A1999" w14:textId="5554A7BF" w:rsidR="006E0A50" w:rsidRPr="00B123A0" w:rsidRDefault="006E0A50" w:rsidP="00373164">
      <w:pPr>
        <w:jc w:val="both"/>
        <w:rPr>
          <w:lang w:val="en-GB"/>
        </w:rPr>
      </w:pPr>
    </w:p>
    <w:p w14:paraId="2BB427D3" w14:textId="39689089" w:rsidR="006E0A50" w:rsidRPr="00B123A0" w:rsidRDefault="006E0A50" w:rsidP="00373164">
      <w:pPr>
        <w:jc w:val="both"/>
        <w:rPr>
          <w:lang w:val="en-GB"/>
        </w:rPr>
      </w:pPr>
      <w:r w:rsidRPr="00B123A0">
        <w:rPr>
          <w:lang w:val="en-GB"/>
        </w:rPr>
        <w:br w:type="page"/>
      </w:r>
    </w:p>
    <w:p w14:paraId="17CE6075" w14:textId="115498A2" w:rsidR="0043094F" w:rsidRPr="0043094F" w:rsidRDefault="0043094F" w:rsidP="00021511">
      <w:pPr>
        <w:pStyle w:val="NormalWeb"/>
        <w:spacing w:before="0" w:beforeAutospacing="0" w:after="0" w:afterAutospacing="0"/>
        <w:ind w:left="567" w:hanging="567"/>
        <w:rPr>
          <w:b/>
          <w:bCs/>
          <w:sz w:val="28"/>
          <w:szCs w:val="28"/>
          <w:u w:val="single"/>
        </w:rPr>
      </w:pPr>
      <w:r w:rsidRPr="0043094F">
        <w:rPr>
          <w:b/>
          <w:bCs/>
          <w:sz w:val="28"/>
          <w:szCs w:val="28"/>
          <w:u w:val="single"/>
        </w:rPr>
        <w:lastRenderedPageBreak/>
        <w:t>Bibliografía</w:t>
      </w:r>
    </w:p>
    <w:p w14:paraId="562A0A6F" w14:textId="77777777" w:rsidR="0043094F" w:rsidRDefault="0043094F" w:rsidP="00021511">
      <w:pPr>
        <w:pStyle w:val="NormalWeb"/>
        <w:spacing w:before="0" w:beforeAutospacing="0" w:after="0" w:afterAutospacing="0"/>
        <w:ind w:left="567" w:hanging="567"/>
        <w:rPr>
          <w:b/>
          <w:bCs/>
        </w:rPr>
      </w:pPr>
    </w:p>
    <w:p w14:paraId="2615938D" w14:textId="372B6BAB" w:rsidR="00EE2A72" w:rsidRPr="00021511" w:rsidRDefault="00EE2A72" w:rsidP="00021511">
      <w:pPr>
        <w:pStyle w:val="NormalWeb"/>
        <w:spacing w:before="0" w:beforeAutospacing="0" w:after="0" w:afterAutospacing="0"/>
        <w:ind w:left="567" w:hanging="567"/>
      </w:pPr>
      <w:r w:rsidRPr="00BF6DB5">
        <w:rPr>
          <w:b/>
          <w:bCs/>
        </w:rPr>
        <w:t>Copertari</w:t>
      </w:r>
      <w:r w:rsidRPr="00021511">
        <w:t>, G. (199</w:t>
      </w:r>
      <w:r w:rsidR="00C64AB7" w:rsidRPr="00021511">
        <w:t>4</w:t>
      </w:r>
      <w:r w:rsidRPr="00021511">
        <w:t xml:space="preserve">). </w:t>
      </w:r>
      <w:r w:rsidR="00857393" w:rsidRPr="00021511">
        <w:t>La problematización de la lengua en "El entenado" de Juan José Saer</w:t>
      </w:r>
      <w:r w:rsidRPr="00021511">
        <w:t>. </w:t>
      </w:r>
      <w:r w:rsidR="00C64AB7" w:rsidRPr="00021511">
        <w:rPr>
          <w:i/>
          <w:iCs/>
          <w:shd w:val="clear" w:color="auto" w:fill="FFFFFF"/>
        </w:rPr>
        <w:t xml:space="preserve">Cuadernos para investigación de la literatura </w:t>
      </w:r>
      <w:r w:rsidR="00857393" w:rsidRPr="00021511">
        <w:rPr>
          <w:i/>
          <w:iCs/>
          <w:shd w:val="clear" w:color="auto" w:fill="FFFFFF"/>
        </w:rPr>
        <w:t>hispánica,</w:t>
      </w:r>
      <w:r w:rsidRPr="00021511">
        <w:t> </w:t>
      </w:r>
      <w:r w:rsidR="00857393" w:rsidRPr="00021511">
        <w:rPr>
          <w:i/>
          <w:iCs/>
          <w:shd w:val="clear" w:color="auto" w:fill="FFFFFF"/>
        </w:rPr>
        <w:t>19</w:t>
      </w:r>
      <w:r w:rsidRPr="00021511">
        <w:t xml:space="preserve">, </w:t>
      </w:r>
      <w:r w:rsidR="00C64AB7" w:rsidRPr="00021511">
        <w:t>251-254</w:t>
      </w:r>
      <w:r w:rsidRPr="00021511">
        <w:t xml:space="preserve">. Recuperado de </w:t>
      </w:r>
      <w:hyperlink r:id="rId7" w:history="1">
        <w:r w:rsidR="00A65B62" w:rsidRPr="00021511">
          <w:rPr>
            <w:rStyle w:val="Hyperlink"/>
            <w:color w:val="auto"/>
            <w:u w:val="none"/>
          </w:rPr>
          <w:t>http://www.</w:t>
        </w:r>
        <w:r w:rsidR="00A65B62" w:rsidRPr="00021511">
          <w:rPr>
            <w:rStyle w:val="Hyperlink"/>
            <w:color w:val="auto"/>
            <w:u w:val="none"/>
          </w:rPr>
          <w:t>c</w:t>
        </w:r>
        <w:r w:rsidR="00A65B62" w:rsidRPr="00021511">
          <w:rPr>
            <w:rStyle w:val="Hyperlink"/>
            <w:color w:val="auto"/>
            <w:u w:val="none"/>
          </w:rPr>
          <w:t>ore.ac.uk/download/pdf/228418793.pdf</w:t>
        </w:r>
        <w:r w:rsidR="00A65B62" w:rsidRPr="00021511">
          <w:rPr>
            <w:rStyle w:val="Hyperlink"/>
            <w:color w:val="auto"/>
            <w:u w:val="none"/>
          </w:rPr>
          <w:t xml:space="preserve"> </w:t>
        </w:r>
      </w:hyperlink>
    </w:p>
    <w:p w14:paraId="0E82BD00" w14:textId="77777777" w:rsidR="00EE2A72" w:rsidRPr="00021511" w:rsidRDefault="00EE2A72" w:rsidP="00021511">
      <w:pPr>
        <w:pStyle w:val="NormalWeb"/>
        <w:spacing w:before="0" w:beforeAutospacing="0" w:after="0" w:afterAutospacing="0"/>
      </w:pPr>
    </w:p>
    <w:p w14:paraId="0D50CA7D" w14:textId="40CACB7B" w:rsidR="009F018C" w:rsidRPr="00021511" w:rsidRDefault="009F018C" w:rsidP="00021511">
      <w:pPr>
        <w:pStyle w:val="NormalWeb"/>
        <w:spacing w:before="0" w:beforeAutospacing="0" w:after="0" w:afterAutospacing="0"/>
        <w:ind w:left="567" w:hanging="567"/>
      </w:pPr>
      <w:r w:rsidRPr="00BF6DB5">
        <w:rPr>
          <w:b/>
          <w:bCs/>
        </w:rPr>
        <w:t>Bliss</w:t>
      </w:r>
      <w:r w:rsidRPr="00021511">
        <w:t>, A. (1981). The Standardization of Irish. </w:t>
      </w:r>
      <w:r w:rsidRPr="00021511">
        <w:rPr>
          <w:i/>
          <w:iCs/>
          <w:shd w:val="clear" w:color="auto" w:fill="FFFFFF"/>
        </w:rPr>
        <w:t>The Crane Bag,</w:t>
      </w:r>
      <w:r w:rsidRPr="00021511">
        <w:t> </w:t>
      </w:r>
      <w:r w:rsidRPr="00021511">
        <w:rPr>
          <w:i/>
          <w:iCs/>
          <w:shd w:val="clear" w:color="auto" w:fill="FFFFFF"/>
        </w:rPr>
        <w:t>5</w:t>
      </w:r>
      <w:r w:rsidRPr="00021511">
        <w:t>(2), 76-82</w:t>
      </w:r>
      <w:r w:rsidR="00EE2A72" w:rsidRPr="00021511">
        <w:t xml:space="preserve"> </w:t>
      </w:r>
      <w:r w:rsidRPr="00021511">
        <w:t xml:space="preserve">Recuperado de </w:t>
      </w:r>
      <w:hyperlink r:id="rId8" w:history="1">
        <w:r w:rsidRPr="00021511">
          <w:rPr>
            <w:rStyle w:val="Hyperlink"/>
            <w:color w:val="auto"/>
            <w:u w:val="none"/>
          </w:rPr>
          <w:t>http://www.jstor.org/stable/30060638</w:t>
        </w:r>
      </w:hyperlink>
    </w:p>
    <w:p w14:paraId="6F74E56A" w14:textId="77777777" w:rsidR="009F018C" w:rsidRPr="00021511" w:rsidRDefault="009F018C" w:rsidP="00021511">
      <w:pPr>
        <w:pStyle w:val="NormalWeb"/>
        <w:spacing w:before="0" w:beforeAutospacing="0" w:after="0" w:afterAutospacing="0"/>
        <w:ind w:left="567" w:hanging="567"/>
      </w:pPr>
      <w:r w:rsidRPr="00021511">
        <w:t> </w:t>
      </w:r>
    </w:p>
    <w:p w14:paraId="729202B3" w14:textId="77777777" w:rsidR="009F018C" w:rsidRPr="00021511" w:rsidRDefault="009F018C" w:rsidP="00021511">
      <w:pPr>
        <w:pStyle w:val="NormalWeb"/>
        <w:spacing w:before="0" w:beforeAutospacing="0" w:after="0" w:afterAutospacing="0"/>
        <w:ind w:left="567" w:hanging="567"/>
      </w:pPr>
      <w:r w:rsidRPr="00BF6DB5">
        <w:rPr>
          <w:b/>
          <w:bCs/>
        </w:rPr>
        <w:t>Copertari</w:t>
      </w:r>
      <w:r w:rsidRPr="00021511">
        <w:t>, G. (1998). La invencion de la identidad en "El entenado" de J. J. Saer. </w:t>
      </w:r>
      <w:r w:rsidRPr="00021511">
        <w:rPr>
          <w:i/>
          <w:iCs/>
          <w:shd w:val="clear" w:color="auto" w:fill="FFFFFF"/>
        </w:rPr>
        <w:t>Latin American Literary Review,</w:t>
      </w:r>
      <w:r w:rsidRPr="00021511">
        <w:t> </w:t>
      </w:r>
      <w:r w:rsidRPr="00021511">
        <w:rPr>
          <w:i/>
          <w:iCs/>
          <w:shd w:val="clear" w:color="auto" w:fill="FFFFFF"/>
        </w:rPr>
        <w:t>26</w:t>
      </w:r>
      <w:r w:rsidRPr="00021511">
        <w:t xml:space="preserve">(52), 225-240. Recuperado de </w:t>
      </w:r>
      <w:hyperlink r:id="rId9" w:history="1">
        <w:r w:rsidRPr="00021511">
          <w:rPr>
            <w:rStyle w:val="Hyperlink"/>
            <w:color w:val="auto"/>
            <w:u w:val="none"/>
          </w:rPr>
          <w:t>http://www.jstor.org/stable/20119793</w:t>
        </w:r>
      </w:hyperlink>
    </w:p>
    <w:p w14:paraId="667E7C25" w14:textId="77777777" w:rsidR="009F018C" w:rsidRPr="00021511" w:rsidRDefault="009F018C" w:rsidP="00021511">
      <w:pPr>
        <w:pStyle w:val="NormalWeb"/>
        <w:spacing w:before="0" w:beforeAutospacing="0" w:after="0" w:afterAutospacing="0"/>
        <w:ind w:left="567" w:hanging="567"/>
      </w:pPr>
      <w:r w:rsidRPr="00021511">
        <w:t> </w:t>
      </w:r>
    </w:p>
    <w:p w14:paraId="301B7223" w14:textId="7B046AD6" w:rsidR="00345154" w:rsidRPr="00021511" w:rsidRDefault="00345154" w:rsidP="00021511">
      <w:pPr>
        <w:pStyle w:val="NormalWeb"/>
        <w:spacing w:before="0" w:beforeAutospacing="0" w:after="0" w:afterAutospacing="0"/>
        <w:ind w:left="567" w:hanging="567"/>
        <w:rPr>
          <w:lang w:val="en-GB"/>
        </w:rPr>
      </w:pPr>
      <w:r w:rsidRPr="00BF6DB5">
        <w:rPr>
          <w:b/>
          <w:bCs/>
          <w:lang w:val="en-GB"/>
        </w:rPr>
        <w:t>Corcoran</w:t>
      </w:r>
      <w:r w:rsidRPr="00021511">
        <w:rPr>
          <w:lang w:val="en-GB"/>
        </w:rPr>
        <w:t>, M</w:t>
      </w:r>
      <w:r w:rsidR="0044719F" w:rsidRPr="00021511">
        <w:rPr>
          <w:lang w:val="en-GB"/>
        </w:rPr>
        <w:t>.</w:t>
      </w:r>
      <w:r w:rsidRPr="00021511">
        <w:rPr>
          <w:lang w:val="en-GB"/>
        </w:rPr>
        <w:t xml:space="preserve"> (2011) "Identity Crisis in James Joyce's Dubliners," </w:t>
      </w:r>
      <w:r w:rsidRPr="00021511">
        <w:rPr>
          <w:i/>
          <w:iCs/>
          <w:lang w:val="en-GB"/>
        </w:rPr>
        <w:t>Journal of Franco-Irish Studies</w:t>
      </w:r>
      <w:r w:rsidR="00B81038" w:rsidRPr="00021511">
        <w:rPr>
          <w:lang w:val="en-GB"/>
        </w:rPr>
        <w:t xml:space="preserve">, </w:t>
      </w:r>
      <w:r w:rsidRPr="00021511">
        <w:rPr>
          <w:i/>
          <w:iCs/>
          <w:lang w:val="en-GB"/>
        </w:rPr>
        <w:t>21</w:t>
      </w:r>
      <w:r w:rsidR="0044719F" w:rsidRPr="00021511">
        <w:rPr>
          <w:lang w:val="en-GB"/>
        </w:rPr>
        <w:t>(</w:t>
      </w:r>
      <w:r w:rsidRPr="00021511">
        <w:rPr>
          <w:lang w:val="en-GB"/>
        </w:rPr>
        <w:t>4</w:t>
      </w:r>
      <w:r w:rsidR="0044719F" w:rsidRPr="00021511">
        <w:rPr>
          <w:lang w:val="en-GB"/>
        </w:rPr>
        <w:t>).</w:t>
      </w:r>
      <w:r w:rsidR="00B81038" w:rsidRPr="00021511">
        <w:rPr>
          <w:lang w:val="en-GB"/>
        </w:rPr>
        <w:t xml:space="preserve"> </w:t>
      </w:r>
      <w:r w:rsidR="00B81038" w:rsidRPr="00021511">
        <w:rPr>
          <w:lang w:val="en-GB"/>
        </w:rPr>
        <w:t>Recuperado de</w:t>
      </w:r>
      <w:r w:rsidR="00B81038" w:rsidRPr="00021511">
        <w:rPr>
          <w:lang w:val="en-GB"/>
        </w:rPr>
        <w:t xml:space="preserve"> </w:t>
      </w:r>
      <w:r w:rsidR="00B81038" w:rsidRPr="00021511">
        <w:rPr>
          <w:lang w:val="en-GB"/>
        </w:rPr>
        <w:t>https://arrow.tudublin.ie/jofis/vol2/iss1/</w:t>
      </w:r>
      <w:r w:rsidR="00B81038" w:rsidRPr="00021511">
        <w:rPr>
          <w:lang w:val="en-GB"/>
        </w:rPr>
        <w:t>4</w:t>
      </w:r>
    </w:p>
    <w:p w14:paraId="33C25860" w14:textId="77777777" w:rsidR="00345154" w:rsidRPr="00021511" w:rsidRDefault="00345154" w:rsidP="00021511">
      <w:pPr>
        <w:pStyle w:val="NormalWeb"/>
        <w:spacing w:before="0" w:beforeAutospacing="0" w:after="0" w:afterAutospacing="0"/>
        <w:ind w:left="567" w:hanging="567"/>
        <w:rPr>
          <w:lang w:val="en-GB"/>
        </w:rPr>
      </w:pPr>
    </w:p>
    <w:p w14:paraId="1D6D7FAB" w14:textId="4C13D692" w:rsidR="009F018C" w:rsidRPr="00021511" w:rsidRDefault="009F018C" w:rsidP="00021511">
      <w:pPr>
        <w:pStyle w:val="NormalWeb"/>
        <w:spacing w:before="0" w:beforeAutospacing="0" w:after="0" w:afterAutospacing="0"/>
        <w:ind w:left="567" w:hanging="567"/>
      </w:pPr>
      <w:r w:rsidRPr="00BF6DB5">
        <w:rPr>
          <w:b/>
          <w:bCs/>
        </w:rPr>
        <w:t>Hobsbawm</w:t>
      </w:r>
      <w:r w:rsidRPr="00021511">
        <w:t>, E. (1996). Language, Culture, and National Identity. </w:t>
      </w:r>
      <w:r w:rsidRPr="00021511">
        <w:rPr>
          <w:i/>
          <w:iCs/>
          <w:shd w:val="clear" w:color="auto" w:fill="FFFFFF"/>
        </w:rPr>
        <w:t>Social Research,</w:t>
      </w:r>
      <w:r w:rsidRPr="00021511">
        <w:t> </w:t>
      </w:r>
      <w:r w:rsidRPr="00021511">
        <w:rPr>
          <w:i/>
          <w:iCs/>
          <w:shd w:val="clear" w:color="auto" w:fill="FFFFFF"/>
        </w:rPr>
        <w:t>63</w:t>
      </w:r>
      <w:r w:rsidRPr="00021511">
        <w:t xml:space="preserve">(4), 1065-1080. Recuperado de  </w:t>
      </w:r>
      <w:hyperlink r:id="rId10" w:history="1">
        <w:r w:rsidRPr="00021511">
          <w:rPr>
            <w:rStyle w:val="Hyperlink"/>
            <w:color w:val="auto"/>
            <w:u w:val="none"/>
          </w:rPr>
          <w:t>http://www.jstor.org/stable/40971324</w:t>
        </w:r>
      </w:hyperlink>
    </w:p>
    <w:p w14:paraId="0CC79000" w14:textId="77777777" w:rsidR="009F018C" w:rsidRPr="00021511" w:rsidRDefault="009F018C" w:rsidP="00021511">
      <w:pPr>
        <w:pStyle w:val="NormalWeb"/>
        <w:spacing w:before="0" w:beforeAutospacing="0" w:after="0" w:afterAutospacing="0"/>
        <w:ind w:left="567" w:hanging="567"/>
      </w:pPr>
      <w:r w:rsidRPr="00021511">
        <w:t> </w:t>
      </w:r>
    </w:p>
    <w:p w14:paraId="5EEC1169" w14:textId="77777777" w:rsidR="009F018C" w:rsidRPr="00021511" w:rsidRDefault="009F018C" w:rsidP="00021511">
      <w:pPr>
        <w:pStyle w:val="NormalWeb"/>
        <w:spacing w:before="0" w:beforeAutospacing="0" w:after="0" w:afterAutospacing="0"/>
        <w:ind w:left="567" w:hanging="567"/>
      </w:pPr>
      <w:r w:rsidRPr="00BF6DB5">
        <w:rPr>
          <w:b/>
          <w:bCs/>
        </w:rPr>
        <w:t>Joyce</w:t>
      </w:r>
      <w:r w:rsidRPr="00021511">
        <w:t xml:space="preserve">, J. (1993). </w:t>
      </w:r>
      <w:r w:rsidRPr="00021511">
        <w:rPr>
          <w:i/>
          <w:iCs/>
        </w:rPr>
        <w:t>Dubliners</w:t>
      </w:r>
      <w:r w:rsidRPr="00021511">
        <w:t>. Londres: Vintage</w:t>
      </w:r>
    </w:p>
    <w:p w14:paraId="2164D8F1" w14:textId="77777777" w:rsidR="009F018C" w:rsidRPr="00021511" w:rsidRDefault="009F018C" w:rsidP="00021511">
      <w:pPr>
        <w:pStyle w:val="NormalWeb"/>
        <w:spacing w:before="0" w:beforeAutospacing="0" w:after="0" w:afterAutospacing="0"/>
        <w:ind w:left="567" w:hanging="567"/>
      </w:pPr>
      <w:r w:rsidRPr="00021511">
        <w:t> </w:t>
      </w:r>
    </w:p>
    <w:p w14:paraId="0B91A184" w14:textId="23CE5CEC" w:rsidR="00B86C8F" w:rsidRPr="00021511" w:rsidRDefault="00B86C8F" w:rsidP="00021511">
      <w:pPr>
        <w:pStyle w:val="NormalWeb"/>
        <w:spacing w:before="0" w:beforeAutospacing="0" w:after="0" w:afterAutospacing="0"/>
        <w:ind w:left="567" w:hanging="567"/>
        <w:rPr>
          <w:lang w:val="en-GB"/>
        </w:rPr>
      </w:pPr>
      <w:r w:rsidRPr="00BF6DB5">
        <w:rPr>
          <w:b/>
          <w:bCs/>
          <w:lang w:val="en-GB"/>
        </w:rPr>
        <w:t>Kenner</w:t>
      </w:r>
      <w:r w:rsidRPr="00021511">
        <w:rPr>
          <w:lang w:val="en-GB"/>
        </w:rPr>
        <w:t xml:space="preserve">, H. </w:t>
      </w:r>
      <w:r w:rsidR="00FB717C" w:rsidRPr="00021511">
        <w:rPr>
          <w:lang w:val="en-GB"/>
        </w:rPr>
        <w:t xml:space="preserve">(1956). </w:t>
      </w:r>
      <w:r w:rsidR="00BD0F51" w:rsidRPr="00021511">
        <w:rPr>
          <w:i/>
          <w:iCs/>
          <w:lang w:val="en-GB"/>
        </w:rPr>
        <w:t>Dublin´s Joyce</w:t>
      </w:r>
      <w:r w:rsidR="00D00609" w:rsidRPr="00021511">
        <w:rPr>
          <w:lang w:val="en-GB"/>
        </w:rPr>
        <w:t xml:space="preserve">. </w:t>
      </w:r>
      <w:r w:rsidR="00D00609" w:rsidRPr="00021511">
        <w:rPr>
          <w:lang w:val="en-GB"/>
        </w:rPr>
        <w:t>Indiana University Press</w:t>
      </w:r>
    </w:p>
    <w:p w14:paraId="3ECF8407" w14:textId="3A08E685" w:rsidR="005018B2" w:rsidRPr="00021511" w:rsidRDefault="005018B2" w:rsidP="00021511">
      <w:pPr>
        <w:pStyle w:val="NormalWeb"/>
        <w:spacing w:before="0" w:beforeAutospacing="0" w:after="0" w:afterAutospacing="0"/>
        <w:ind w:left="567" w:hanging="567"/>
        <w:rPr>
          <w:lang w:val="en-GB"/>
        </w:rPr>
      </w:pPr>
    </w:p>
    <w:p w14:paraId="02805E54" w14:textId="2E6FF4BF" w:rsidR="005018B2" w:rsidRPr="00021511" w:rsidRDefault="005018B2" w:rsidP="00021511">
      <w:pPr>
        <w:pStyle w:val="NormalWeb"/>
        <w:spacing w:before="0" w:beforeAutospacing="0" w:after="0" w:afterAutospacing="0"/>
        <w:ind w:left="567" w:hanging="567"/>
        <w:rPr>
          <w:lang w:val="en-GB"/>
        </w:rPr>
      </w:pPr>
      <w:r w:rsidRPr="00BF6DB5">
        <w:rPr>
          <w:b/>
          <w:bCs/>
        </w:rPr>
        <w:t>Premat</w:t>
      </w:r>
      <w:r w:rsidRPr="00021511">
        <w:t xml:space="preserve">, J. (1996). El eslabón perdido: El entenado en la obra de Juan José Saer. </w:t>
      </w:r>
      <w:r w:rsidRPr="00021511">
        <w:rPr>
          <w:lang w:val="en-GB"/>
        </w:rPr>
        <w:t xml:space="preserve">Caravelle (1988-), (66), 75-93. </w:t>
      </w:r>
      <w:r w:rsidRPr="00021511">
        <w:rPr>
          <w:lang w:val="en-GB"/>
        </w:rPr>
        <w:t>Recuperado de</w:t>
      </w:r>
      <w:r w:rsidRPr="00021511">
        <w:rPr>
          <w:lang w:val="en-GB"/>
        </w:rPr>
        <w:t xml:space="preserve"> http://www.jstor.org/stable/40852529</w:t>
      </w:r>
    </w:p>
    <w:p w14:paraId="7F77901B" w14:textId="77777777" w:rsidR="00B86C8F" w:rsidRPr="00021511" w:rsidRDefault="00B86C8F" w:rsidP="00021511">
      <w:pPr>
        <w:pStyle w:val="NormalWeb"/>
        <w:spacing w:before="0" w:beforeAutospacing="0" w:after="0" w:afterAutospacing="0"/>
        <w:ind w:left="567" w:hanging="567"/>
        <w:rPr>
          <w:lang w:val="en-GB"/>
        </w:rPr>
      </w:pPr>
    </w:p>
    <w:p w14:paraId="34E34954" w14:textId="6A34EDBF" w:rsidR="009F018C" w:rsidRPr="00021511" w:rsidRDefault="009F018C" w:rsidP="00021511">
      <w:pPr>
        <w:pStyle w:val="NormalWeb"/>
        <w:spacing w:before="0" w:beforeAutospacing="0" w:after="0" w:afterAutospacing="0"/>
        <w:ind w:left="567" w:hanging="567"/>
      </w:pPr>
      <w:r w:rsidRPr="00BF6DB5">
        <w:rPr>
          <w:b/>
          <w:bCs/>
        </w:rPr>
        <w:t>Saer</w:t>
      </w:r>
      <w:r w:rsidRPr="00021511">
        <w:t xml:space="preserve">, J. J. (1982). </w:t>
      </w:r>
      <w:r w:rsidRPr="00021511">
        <w:rPr>
          <w:i/>
          <w:iCs/>
        </w:rPr>
        <w:t>El Entenado</w:t>
      </w:r>
      <w:r w:rsidRPr="00021511">
        <w:t>. Edición digital</w:t>
      </w:r>
    </w:p>
    <w:p w14:paraId="0E80E2B3" w14:textId="77777777" w:rsidR="009F018C" w:rsidRPr="00021511" w:rsidRDefault="009F018C" w:rsidP="00021511">
      <w:pPr>
        <w:pStyle w:val="NormalWeb"/>
        <w:spacing w:before="0" w:beforeAutospacing="0" w:after="0" w:afterAutospacing="0"/>
        <w:ind w:left="567" w:hanging="567"/>
      </w:pPr>
      <w:r w:rsidRPr="00021511">
        <w:t> </w:t>
      </w:r>
    </w:p>
    <w:p w14:paraId="0185B5F0" w14:textId="77777777" w:rsidR="009F018C" w:rsidRPr="00021511" w:rsidRDefault="009F018C" w:rsidP="00021511">
      <w:pPr>
        <w:pStyle w:val="NormalWeb"/>
        <w:spacing w:before="0" w:beforeAutospacing="0" w:after="0" w:afterAutospacing="0"/>
        <w:ind w:left="567" w:hanging="567"/>
      </w:pPr>
      <w:r w:rsidRPr="00BF6DB5">
        <w:rPr>
          <w:b/>
          <w:bCs/>
        </w:rPr>
        <w:t>Vanišová</w:t>
      </w:r>
      <w:r w:rsidRPr="00021511">
        <w:t xml:space="preserve">, J. (2010). La identidad cultural en </w:t>
      </w:r>
      <w:r w:rsidRPr="00021511">
        <w:rPr>
          <w:i/>
          <w:iCs/>
        </w:rPr>
        <w:t>El entenado</w:t>
      </w:r>
      <w:r w:rsidRPr="00021511">
        <w:t xml:space="preserve"> de Juan José Saer (Tesis doctoral, </w:t>
      </w:r>
      <w:r w:rsidRPr="00021511">
        <w:rPr>
          <w:shd w:val="clear" w:color="auto" w:fill="FFFFFF"/>
        </w:rPr>
        <w:t>Universidad Palacký</w:t>
      </w:r>
      <w:r w:rsidRPr="00021511">
        <w:rPr>
          <w:b/>
          <w:bCs/>
          <w:shd w:val="clear" w:color="auto" w:fill="FFFFFF"/>
        </w:rPr>
        <w:t xml:space="preserve">) </w:t>
      </w:r>
      <w:r w:rsidRPr="00021511">
        <w:t xml:space="preserve">Recuperada de </w:t>
      </w:r>
      <w:hyperlink r:id="rId11" w:history="1">
        <w:r w:rsidRPr="00021511">
          <w:rPr>
            <w:rStyle w:val="Hyperlink"/>
            <w:color w:val="auto"/>
            <w:u w:val="none"/>
          </w:rPr>
          <w:t>https://theses.cz/id/6hcgeb/846084</w:t>
        </w:r>
      </w:hyperlink>
    </w:p>
    <w:p w14:paraId="7B7DAB29" w14:textId="0818FF99" w:rsidR="006E0A50" w:rsidRPr="00B123A0" w:rsidRDefault="006E0A50" w:rsidP="00373164">
      <w:pPr>
        <w:jc w:val="both"/>
      </w:pPr>
    </w:p>
    <w:sectPr w:rsidR="006E0A50" w:rsidRPr="00B12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35D2D" w14:textId="77777777" w:rsidR="00C86FBF" w:rsidRDefault="00C86FBF" w:rsidP="00C86FBF">
      <w:pPr>
        <w:spacing w:after="0" w:line="240" w:lineRule="auto"/>
      </w:pPr>
      <w:r>
        <w:separator/>
      </w:r>
    </w:p>
  </w:endnote>
  <w:endnote w:type="continuationSeparator" w:id="0">
    <w:p w14:paraId="3C7C6E76" w14:textId="77777777" w:rsidR="00C86FBF" w:rsidRDefault="00C86FBF" w:rsidP="00C8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E948" w14:textId="77777777" w:rsidR="00C86FBF" w:rsidRDefault="00C86FBF" w:rsidP="00C86FBF">
      <w:pPr>
        <w:spacing w:after="0" w:line="240" w:lineRule="auto"/>
      </w:pPr>
      <w:r>
        <w:separator/>
      </w:r>
    </w:p>
  </w:footnote>
  <w:footnote w:type="continuationSeparator" w:id="0">
    <w:p w14:paraId="616A7340" w14:textId="77777777" w:rsidR="00C86FBF" w:rsidRDefault="00C86FBF" w:rsidP="00C86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5CD1"/>
    <w:multiLevelType w:val="multilevel"/>
    <w:tmpl w:val="FFDC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94FAE"/>
    <w:multiLevelType w:val="multilevel"/>
    <w:tmpl w:val="049E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44D14"/>
    <w:multiLevelType w:val="multilevel"/>
    <w:tmpl w:val="5CC0B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94A1C"/>
    <w:multiLevelType w:val="multilevel"/>
    <w:tmpl w:val="9706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4C"/>
    <w:rsid w:val="00021511"/>
    <w:rsid w:val="00033E49"/>
    <w:rsid w:val="000439C1"/>
    <w:rsid w:val="00050CBC"/>
    <w:rsid w:val="000732A9"/>
    <w:rsid w:val="000808CE"/>
    <w:rsid w:val="00082979"/>
    <w:rsid w:val="00093E3F"/>
    <w:rsid w:val="000C7586"/>
    <w:rsid w:val="000D0054"/>
    <w:rsid w:val="000E47A3"/>
    <w:rsid w:val="00113456"/>
    <w:rsid w:val="00120845"/>
    <w:rsid w:val="0012456A"/>
    <w:rsid w:val="001258B2"/>
    <w:rsid w:val="00127281"/>
    <w:rsid w:val="00131BDC"/>
    <w:rsid w:val="0014086D"/>
    <w:rsid w:val="00140B27"/>
    <w:rsid w:val="00140F3F"/>
    <w:rsid w:val="001526AA"/>
    <w:rsid w:val="001536D6"/>
    <w:rsid w:val="00163269"/>
    <w:rsid w:val="00165DB6"/>
    <w:rsid w:val="00192AC6"/>
    <w:rsid w:val="001B0812"/>
    <w:rsid w:val="001D6F9A"/>
    <w:rsid w:val="00210D22"/>
    <w:rsid w:val="002162B9"/>
    <w:rsid w:val="00216B0F"/>
    <w:rsid w:val="002277CF"/>
    <w:rsid w:val="00232B16"/>
    <w:rsid w:val="0023694B"/>
    <w:rsid w:val="002720E7"/>
    <w:rsid w:val="00297377"/>
    <w:rsid w:val="002B76FD"/>
    <w:rsid w:val="002C68D5"/>
    <w:rsid w:val="002D38C5"/>
    <w:rsid w:val="00301DF9"/>
    <w:rsid w:val="003442A8"/>
    <w:rsid w:val="00345154"/>
    <w:rsid w:val="00373164"/>
    <w:rsid w:val="0037332F"/>
    <w:rsid w:val="00384518"/>
    <w:rsid w:val="003872A0"/>
    <w:rsid w:val="00396AF8"/>
    <w:rsid w:val="00397136"/>
    <w:rsid w:val="00430715"/>
    <w:rsid w:val="0043094F"/>
    <w:rsid w:val="004357CA"/>
    <w:rsid w:val="0044719F"/>
    <w:rsid w:val="00466B71"/>
    <w:rsid w:val="0047433B"/>
    <w:rsid w:val="00475668"/>
    <w:rsid w:val="004A572C"/>
    <w:rsid w:val="004A6A5D"/>
    <w:rsid w:val="004C5B94"/>
    <w:rsid w:val="004D4D30"/>
    <w:rsid w:val="004F0F23"/>
    <w:rsid w:val="005018B2"/>
    <w:rsid w:val="00536A0D"/>
    <w:rsid w:val="00545741"/>
    <w:rsid w:val="00554782"/>
    <w:rsid w:val="00561D57"/>
    <w:rsid w:val="00563C98"/>
    <w:rsid w:val="005663ED"/>
    <w:rsid w:val="00573A8E"/>
    <w:rsid w:val="00582F0D"/>
    <w:rsid w:val="00593451"/>
    <w:rsid w:val="005A47C0"/>
    <w:rsid w:val="005A7E46"/>
    <w:rsid w:val="005A7F90"/>
    <w:rsid w:val="005C2F50"/>
    <w:rsid w:val="005E61BD"/>
    <w:rsid w:val="005F0D7F"/>
    <w:rsid w:val="005F75AC"/>
    <w:rsid w:val="00611C64"/>
    <w:rsid w:val="00624FDD"/>
    <w:rsid w:val="00626E87"/>
    <w:rsid w:val="0063158A"/>
    <w:rsid w:val="0064281E"/>
    <w:rsid w:val="00652772"/>
    <w:rsid w:val="00663C86"/>
    <w:rsid w:val="006800EF"/>
    <w:rsid w:val="006B6621"/>
    <w:rsid w:val="006C2658"/>
    <w:rsid w:val="006D2B36"/>
    <w:rsid w:val="006D43B7"/>
    <w:rsid w:val="006E0A50"/>
    <w:rsid w:val="006F1FD1"/>
    <w:rsid w:val="006F4497"/>
    <w:rsid w:val="00721726"/>
    <w:rsid w:val="00733039"/>
    <w:rsid w:val="0075278B"/>
    <w:rsid w:val="00754D48"/>
    <w:rsid w:val="00763407"/>
    <w:rsid w:val="00781384"/>
    <w:rsid w:val="007844DC"/>
    <w:rsid w:val="00794E10"/>
    <w:rsid w:val="007A3362"/>
    <w:rsid w:val="007C044D"/>
    <w:rsid w:val="00834638"/>
    <w:rsid w:val="008456A8"/>
    <w:rsid w:val="00857393"/>
    <w:rsid w:val="00865F8B"/>
    <w:rsid w:val="0087204C"/>
    <w:rsid w:val="008A68D9"/>
    <w:rsid w:val="008B12A0"/>
    <w:rsid w:val="008C2719"/>
    <w:rsid w:val="008C5B70"/>
    <w:rsid w:val="008E64A0"/>
    <w:rsid w:val="00906AE1"/>
    <w:rsid w:val="00922478"/>
    <w:rsid w:val="00936570"/>
    <w:rsid w:val="00946D4F"/>
    <w:rsid w:val="009748EB"/>
    <w:rsid w:val="0097506C"/>
    <w:rsid w:val="00975CDE"/>
    <w:rsid w:val="00982F08"/>
    <w:rsid w:val="0098708F"/>
    <w:rsid w:val="00996672"/>
    <w:rsid w:val="009A1B1C"/>
    <w:rsid w:val="009B75AF"/>
    <w:rsid w:val="009F018C"/>
    <w:rsid w:val="00A23798"/>
    <w:rsid w:val="00A30CF9"/>
    <w:rsid w:val="00A564B6"/>
    <w:rsid w:val="00A65B62"/>
    <w:rsid w:val="00A75BBB"/>
    <w:rsid w:val="00A8034C"/>
    <w:rsid w:val="00A86ABC"/>
    <w:rsid w:val="00AB6B5A"/>
    <w:rsid w:val="00AB6BDF"/>
    <w:rsid w:val="00AD783A"/>
    <w:rsid w:val="00AE108C"/>
    <w:rsid w:val="00B10C24"/>
    <w:rsid w:val="00B11A72"/>
    <w:rsid w:val="00B123A0"/>
    <w:rsid w:val="00B30DDE"/>
    <w:rsid w:val="00B33C49"/>
    <w:rsid w:val="00B36B45"/>
    <w:rsid w:val="00B4161D"/>
    <w:rsid w:val="00B54D93"/>
    <w:rsid w:val="00B643BD"/>
    <w:rsid w:val="00B66680"/>
    <w:rsid w:val="00B81038"/>
    <w:rsid w:val="00B825C7"/>
    <w:rsid w:val="00B86C8F"/>
    <w:rsid w:val="00B967D0"/>
    <w:rsid w:val="00BA1ACA"/>
    <w:rsid w:val="00BB275C"/>
    <w:rsid w:val="00BD0D4C"/>
    <w:rsid w:val="00BD0F51"/>
    <w:rsid w:val="00BD1500"/>
    <w:rsid w:val="00BD6472"/>
    <w:rsid w:val="00BE3F38"/>
    <w:rsid w:val="00BF6DB5"/>
    <w:rsid w:val="00C414DB"/>
    <w:rsid w:val="00C426E1"/>
    <w:rsid w:val="00C64AB7"/>
    <w:rsid w:val="00C6607E"/>
    <w:rsid w:val="00C86FBF"/>
    <w:rsid w:val="00C909F7"/>
    <w:rsid w:val="00C9392F"/>
    <w:rsid w:val="00CA47FB"/>
    <w:rsid w:val="00CA7346"/>
    <w:rsid w:val="00CB5FB7"/>
    <w:rsid w:val="00CC2D66"/>
    <w:rsid w:val="00CD53CA"/>
    <w:rsid w:val="00CE4FAE"/>
    <w:rsid w:val="00CF402A"/>
    <w:rsid w:val="00D00609"/>
    <w:rsid w:val="00D1110C"/>
    <w:rsid w:val="00D27229"/>
    <w:rsid w:val="00D41A77"/>
    <w:rsid w:val="00D459E7"/>
    <w:rsid w:val="00D62103"/>
    <w:rsid w:val="00D901CD"/>
    <w:rsid w:val="00DC5155"/>
    <w:rsid w:val="00DC5EB2"/>
    <w:rsid w:val="00DC7760"/>
    <w:rsid w:val="00DD5562"/>
    <w:rsid w:val="00DF23E7"/>
    <w:rsid w:val="00E138A3"/>
    <w:rsid w:val="00E211A8"/>
    <w:rsid w:val="00E23960"/>
    <w:rsid w:val="00E36E0F"/>
    <w:rsid w:val="00E46CFD"/>
    <w:rsid w:val="00E549EA"/>
    <w:rsid w:val="00E560BC"/>
    <w:rsid w:val="00E93A65"/>
    <w:rsid w:val="00EA0B65"/>
    <w:rsid w:val="00ED0069"/>
    <w:rsid w:val="00ED7951"/>
    <w:rsid w:val="00EE2A72"/>
    <w:rsid w:val="00EE500A"/>
    <w:rsid w:val="00EF79FB"/>
    <w:rsid w:val="00F17753"/>
    <w:rsid w:val="00F27C9A"/>
    <w:rsid w:val="00F5609B"/>
    <w:rsid w:val="00F76721"/>
    <w:rsid w:val="00F76ACD"/>
    <w:rsid w:val="00F93B42"/>
    <w:rsid w:val="00FA3B45"/>
    <w:rsid w:val="00FB3478"/>
    <w:rsid w:val="00FB717C"/>
    <w:rsid w:val="00FC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84C2"/>
  <w15:chartTrackingRefBased/>
  <w15:docId w15:val="{E374D9BA-92A1-410E-91F1-A64EC842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4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86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FBF"/>
  </w:style>
  <w:style w:type="paragraph" w:styleId="Footer">
    <w:name w:val="footer"/>
    <w:basedOn w:val="Normal"/>
    <w:link w:val="FooterChar"/>
    <w:uiPriority w:val="99"/>
    <w:unhideWhenUsed/>
    <w:rsid w:val="00C86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FBF"/>
  </w:style>
  <w:style w:type="paragraph" w:styleId="NormalWeb">
    <w:name w:val="Normal (Web)"/>
    <w:basedOn w:val="Normal"/>
    <w:uiPriority w:val="99"/>
    <w:semiHidden/>
    <w:unhideWhenUsed/>
    <w:rsid w:val="00050CBC"/>
    <w:pPr>
      <w:spacing w:before="100" w:beforeAutospacing="1" w:after="100" w:afterAutospacing="1" w:line="240" w:lineRule="auto"/>
    </w:pPr>
    <w:rPr>
      <w:rFonts w:eastAsia="Times New Roman"/>
      <w:lang w:eastAsia="es-ES"/>
    </w:rPr>
  </w:style>
  <w:style w:type="character" w:styleId="Hyperlink">
    <w:name w:val="Hyperlink"/>
    <w:basedOn w:val="DefaultParagraphFont"/>
    <w:uiPriority w:val="99"/>
    <w:unhideWhenUsed/>
    <w:rsid w:val="009F01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2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3006063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re.ac.uk/download/pdf/228418793.pdf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ses.cz/id/6hcgeb/84608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stor.org/stable/409713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stor.org/stable/201197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5</Pages>
  <Words>1533</Words>
  <Characters>8437</Characters>
  <Application>Microsoft Office Word</Application>
  <DocSecurity>0</DocSecurity>
  <Lines>70</Lines>
  <Paragraphs>19</Paragraphs>
  <ScaleCrop>false</ScaleCrop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206</cp:revision>
  <dcterms:created xsi:type="dcterms:W3CDTF">2021-06-15T15:49:00Z</dcterms:created>
  <dcterms:modified xsi:type="dcterms:W3CDTF">2021-06-16T02:59:00Z</dcterms:modified>
</cp:coreProperties>
</file>