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0B9B" w14:textId="4A2F21B0" w:rsidR="00134DCA" w:rsidRPr="00134DCA" w:rsidRDefault="00134DCA" w:rsidP="00134DCA">
      <w:pPr>
        <w:spacing w:before="24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b/>
          <w:bCs/>
          <w:noProof/>
          <w:color w:val="000000"/>
          <w:sz w:val="24"/>
          <w:szCs w:val="24"/>
          <w:bdr w:val="none" w:sz="0" w:space="0" w:color="auto" w:frame="1"/>
          <w:lang w:val="es-AR" w:eastAsia="en-GB"/>
        </w:rPr>
        <w:drawing>
          <wp:inline distT="0" distB="0" distL="0" distR="0" wp14:anchorId="0FFACF1B" wp14:editId="57CF63A9">
            <wp:extent cx="2971800" cy="1813560"/>
            <wp:effectExtent l="0" t="0" r="0" b="0"/>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813560"/>
                    </a:xfrm>
                    <a:prstGeom prst="rect">
                      <a:avLst/>
                    </a:prstGeom>
                    <a:noFill/>
                    <a:ln>
                      <a:noFill/>
                    </a:ln>
                  </pic:spPr>
                </pic:pic>
              </a:graphicData>
            </a:graphic>
          </wp:inline>
        </w:drawing>
      </w:r>
    </w:p>
    <w:p w14:paraId="0398E9A4" w14:textId="77777777" w:rsidR="00134DCA" w:rsidRPr="00134DCA" w:rsidRDefault="00134DCA" w:rsidP="00134DCA">
      <w:pPr>
        <w:spacing w:before="24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u w:val="single"/>
          <w:lang w:val="es-AR" w:eastAsia="en-GB"/>
        </w:rPr>
        <w:t>Introducción a la Administración</w:t>
      </w:r>
    </w:p>
    <w:p w14:paraId="1C47F220" w14:textId="77777777" w:rsidR="00134DCA" w:rsidRPr="00134DCA" w:rsidRDefault="00134DCA" w:rsidP="00134DCA">
      <w:pPr>
        <w:spacing w:before="24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u w:val="single"/>
          <w:lang w:val="es-AR" w:eastAsia="en-GB"/>
        </w:rPr>
        <w:t>Trabajo Monográfico:</w:t>
      </w:r>
      <w:r w:rsidRPr="00134DCA">
        <w:rPr>
          <w:rFonts w:ascii="Times New Roman" w:eastAsia="Times New Roman" w:hAnsi="Times New Roman" w:cs="Times New Roman"/>
          <w:color w:val="000000"/>
          <w:sz w:val="24"/>
          <w:szCs w:val="24"/>
          <w:lang w:val="es-AR" w:eastAsia="en-GB"/>
        </w:rPr>
        <w:t xml:space="preserve"> UNIENDO MERCADOS</w:t>
      </w:r>
    </w:p>
    <w:p w14:paraId="0F207C49" w14:textId="77777777" w:rsidR="00134DCA" w:rsidRPr="00134DCA" w:rsidRDefault="00134DCA" w:rsidP="00134DCA">
      <w:pPr>
        <w:spacing w:before="240" w:after="240" w:line="24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u w:val="single"/>
          <w:lang w:val="es-AR" w:eastAsia="en-GB"/>
        </w:rPr>
        <w:t>Autores:</w:t>
      </w:r>
    </w:p>
    <w:p w14:paraId="6C4CBB02" w14:textId="77777777" w:rsidR="00134DCA" w:rsidRPr="00134DCA" w:rsidRDefault="00134DCA" w:rsidP="00134DCA">
      <w:pPr>
        <w:spacing w:before="240" w:after="240" w:line="24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Martina Arnaude 31004;</w:t>
      </w:r>
    </w:p>
    <w:p w14:paraId="56AF284C" w14:textId="77777777" w:rsidR="00134DCA" w:rsidRPr="00134DCA" w:rsidRDefault="00134DCA" w:rsidP="00134DCA">
      <w:pPr>
        <w:spacing w:before="240" w:after="240" w:line="24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Félix de Gainza 33241;</w:t>
      </w:r>
    </w:p>
    <w:p w14:paraId="18A9CD18" w14:textId="77777777" w:rsidR="00134DCA" w:rsidRPr="00134DCA" w:rsidRDefault="00134DCA" w:rsidP="00134DCA">
      <w:pPr>
        <w:spacing w:before="240" w:after="240" w:line="24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Franco Méttola La Giglia</w:t>
      </w:r>
      <w:r w:rsidRPr="00134DCA">
        <w:rPr>
          <w:rFonts w:ascii="Times New Roman" w:eastAsia="Times New Roman" w:hAnsi="Times New Roman" w:cs="Times New Roman"/>
          <w:color w:val="000000"/>
          <w:lang w:val="es-AR" w:eastAsia="en-GB"/>
        </w:rPr>
        <w:t xml:space="preserve"> </w:t>
      </w:r>
      <w:r w:rsidRPr="00134DCA">
        <w:rPr>
          <w:rFonts w:ascii="Times New Roman" w:eastAsia="Times New Roman" w:hAnsi="Times New Roman" w:cs="Times New Roman"/>
          <w:color w:val="000000"/>
          <w:sz w:val="24"/>
          <w:szCs w:val="24"/>
          <w:lang w:val="es-AR" w:eastAsia="en-GB"/>
        </w:rPr>
        <w:t>33448;</w:t>
      </w:r>
    </w:p>
    <w:p w14:paraId="452DD142" w14:textId="77777777" w:rsidR="00134DCA" w:rsidRPr="00134DCA" w:rsidRDefault="00134DCA" w:rsidP="00134DCA">
      <w:pPr>
        <w:spacing w:before="240" w:after="240" w:line="24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Federico Ariel López 33144;</w:t>
      </w:r>
    </w:p>
    <w:p w14:paraId="09C1AC05" w14:textId="77777777" w:rsidR="00134DCA" w:rsidRPr="00134DCA" w:rsidRDefault="00134DCA" w:rsidP="00134DCA">
      <w:pPr>
        <w:spacing w:before="24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Alberto Quinto Rouges 33642.</w:t>
      </w:r>
    </w:p>
    <w:p w14:paraId="65F0E387" w14:textId="77777777" w:rsidR="00134DCA" w:rsidRPr="00134DCA" w:rsidRDefault="00134DCA" w:rsidP="00134DCA">
      <w:pPr>
        <w:spacing w:before="24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u w:val="single"/>
          <w:lang w:val="es-AR" w:eastAsia="en-GB"/>
        </w:rPr>
        <w:t>Profesor Tutoriales:</w:t>
      </w:r>
      <w:r w:rsidRPr="00134DCA">
        <w:rPr>
          <w:rFonts w:ascii="Times New Roman" w:eastAsia="Times New Roman" w:hAnsi="Times New Roman" w:cs="Times New Roman"/>
          <w:color w:val="000000"/>
          <w:sz w:val="24"/>
          <w:szCs w:val="24"/>
          <w:lang w:val="es-AR" w:eastAsia="en-GB"/>
        </w:rPr>
        <w:t xml:space="preserve"> Daniela Gutman</w:t>
      </w:r>
    </w:p>
    <w:p w14:paraId="65559638" w14:textId="5CFA3D5D" w:rsidR="00134DCA" w:rsidRDefault="00134DCA" w:rsidP="00134DCA">
      <w:pPr>
        <w:spacing w:before="240" w:after="240" w:line="480" w:lineRule="auto"/>
        <w:jc w:val="both"/>
        <w:rPr>
          <w:rFonts w:ascii="Times New Roman" w:eastAsia="Times New Roman" w:hAnsi="Times New Roman" w:cs="Times New Roman"/>
          <w:color w:val="000000"/>
          <w:sz w:val="24"/>
          <w:szCs w:val="24"/>
          <w:lang w:val="es-AR" w:eastAsia="en-GB"/>
        </w:rPr>
      </w:pPr>
      <w:r w:rsidRPr="00134DCA">
        <w:rPr>
          <w:rFonts w:ascii="Times New Roman" w:eastAsia="Times New Roman" w:hAnsi="Times New Roman" w:cs="Times New Roman"/>
          <w:color w:val="000000"/>
          <w:sz w:val="24"/>
          <w:szCs w:val="24"/>
          <w:lang w:val="es-AR" w:eastAsia="en-GB"/>
        </w:rPr>
        <w:t>Victoria 16/09/2021</w:t>
      </w:r>
    </w:p>
    <w:p w14:paraId="0710EEA8" w14:textId="77777777" w:rsidR="00134DCA" w:rsidRDefault="00134DCA">
      <w:pPr>
        <w:rPr>
          <w:rFonts w:ascii="Times New Roman" w:eastAsia="Times New Roman" w:hAnsi="Times New Roman" w:cs="Times New Roman"/>
          <w:color w:val="000000"/>
          <w:sz w:val="24"/>
          <w:szCs w:val="24"/>
          <w:lang w:val="es-AR" w:eastAsia="en-GB"/>
        </w:rPr>
      </w:pPr>
      <w:r>
        <w:rPr>
          <w:rFonts w:ascii="Times New Roman" w:eastAsia="Times New Roman" w:hAnsi="Times New Roman" w:cs="Times New Roman"/>
          <w:color w:val="000000"/>
          <w:sz w:val="24"/>
          <w:szCs w:val="24"/>
          <w:lang w:val="es-AR" w:eastAsia="en-GB"/>
        </w:rPr>
        <w:br w:type="page"/>
      </w:r>
    </w:p>
    <w:p w14:paraId="230DA185" w14:textId="77777777" w:rsidR="00134DCA" w:rsidRPr="00134DCA" w:rsidRDefault="00134DCA" w:rsidP="00134DCA">
      <w:pPr>
        <w:spacing w:before="240" w:after="240" w:line="480" w:lineRule="auto"/>
        <w:jc w:val="both"/>
        <w:rPr>
          <w:rFonts w:ascii="Times New Roman" w:eastAsia="Times New Roman" w:hAnsi="Times New Roman" w:cs="Times New Roman"/>
          <w:sz w:val="24"/>
          <w:szCs w:val="24"/>
          <w:lang w:val="es-AR" w:eastAsia="en-GB"/>
        </w:rPr>
      </w:pPr>
    </w:p>
    <w:p w14:paraId="1F70DCEE" w14:textId="77777777" w:rsidR="00134DCA" w:rsidRPr="00134DCA" w:rsidRDefault="00134DCA" w:rsidP="00134DCA">
      <w:pPr>
        <w:pStyle w:val="Ttulo1"/>
        <w:rPr>
          <w:rFonts w:eastAsia="Times New Roman"/>
          <w:sz w:val="24"/>
          <w:szCs w:val="24"/>
          <w:lang w:val="es-AR" w:eastAsia="en-GB"/>
        </w:rPr>
      </w:pPr>
      <w:r w:rsidRPr="00134DCA">
        <w:rPr>
          <w:rFonts w:eastAsia="Times New Roman"/>
          <w:lang w:val="es-AR" w:eastAsia="en-GB"/>
        </w:rPr>
        <w:t>Introducción</w:t>
      </w:r>
    </w:p>
    <w:p w14:paraId="47D8503B" w14:textId="625CA4E1"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Lo que nos ocupa en este trabajo es la compañía Uniendo Mercados S.A. y la comercialización de su software propietario SIDOM. </w:t>
      </w:r>
      <w:r w:rsidR="007C3CF5">
        <w:rPr>
          <w:rFonts w:ascii="Times New Roman" w:eastAsia="Times New Roman" w:hAnsi="Times New Roman" w:cs="Times New Roman"/>
          <w:color w:val="000000"/>
          <w:sz w:val="24"/>
          <w:szCs w:val="24"/>
          <w:lang w:val="es-AR" w:eastAsia="en-GB"/>
        </w:rPr>
        <w:t xml:space="preserve">A lo largo del trabajo se referirá a la empresa principalmente como SIDOM, que es cómo se refieren a ella los entrevistados, ya que Uniendo Mercados es simplemente la razón social de la organización. </w:t>
      </w:r>
      <w:r w:rsidRPr="00134DCA">
        <w:rPr>
          <w:rFonts w:ascii="Times New Roman" w:eastAsia="Times New Roman" w:hAnsi="Times New Roman" w:cs="Times New Roman"/>
          <w:color w:val="000000"/>
          <w:sz w:val="24"/>
          <w:szCs w:val="24"/>
          <w:lang w:val="es-AR" w:eastAsia="en-GB"/>
        </w:rPr>
        <w:t xml:space="preserve">Es una solución de “track and trace” y de optimización de procesos operativos y financieros para el comercio exterior. Es distribuido como Software as a </w:t>
      </w:r>
      <w:proofErr w:type="spellStart"/>
      <w:r w:rsidRPr="00134DCA">
        <w:rPr>
          <w:rFonts w:ascii="Times New Roman" w:eastAsia="Times New Roman" w:hAnsi="Times New Roman" w:cs="Times New Roman"/>
          <w:color w:val="000000"/>
          <w:sz w:val="24"/>
          <w:szCs w:val="24"/>
          <w:lang w:val="es-AR" w:eastAsia="en-GB"/>
        </w:rPr>
        <w:t>Service</w:t>
      </w:r>
      <w:proofErr w:type="spellEnd"/>
      <w:r w:rsidRPr="00134DCA">
        <w:rPr>
          <w:rFonts w:ascii="Times New Roman" w:eastAsia="Times New Roman" w:hAnsi="Times New Roman" w:cs="Times New Roman"/>
          <w:color w:val="000000"/>
          <w:sz w:val="24"/>
          <w:szCs w:val="24"/>
          <w:lang w:val="es-AR" w:eastAsia="en-GB"/>
        </w:rPr>
        <w:t xml:space="preserve"> (SaaS) y consiste en una suite con distintos niveles accesibles a diferentes clientes según sus necesidades o preferencias. En total, cuentan con más de 1000 clientes, desde empresas locales a multinacionales y agentes que trabajan en el país. La utilizan más de 4500 usuarios. Con sus productos buscan satisfacer las necesidades administrativas de distintos aspectos del comercio internacional.</w:t>
      </w:r>
    </w:p>
    <w:p w14:paraId="508AC2FF"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La organización obtiene personería jurídica en 2003[1] y surge de la asociación de un grupo de despachantes de aduana. En 2005, desarrollan DASA (Documentos Aduaneros S.A.), para prestar servicios de archivo y digitalización y el software (SIDOM) dedicado a administrar esa información. En 2009, una resolución de </w:t>
      </w:r>
      <w:proofErr w:type="gramStart"/>
      <w:r w:rsidRPr="00134DCA">
        <w:rPr>
          <w:rFonts w:ascii="Times New Roman" w:eastAsia="Times New Roman" w:hAnsi="Times New Roman" w:cs="Times New Roman"/>
          <w:color w:val="000000"/>
          <w:sz w:val="24"/>
          <w:szCs w:val="24"/>
          <w:lang w:val="es-AR" w:eastAsia="en-GB"/>
        </w:rPr>
        <w:t>AFIP[</w:t>
      </w:r>
      <w:proofErr w:type="gramEnd"/>
      <w:r w:rsidRPr="00134DCA">
        <w:rPr>
          <w:rFonts w:ascii="Times New Roman" w:eastAsia="Times New Roman" w:hAnsi="Times New Roman" w:cs="Times New Roman"/>
          <w:color w:val="000000"/>
          <w:sz w:val="24"/>
          <w:szCs w:val="24"/>
          <w:lang w:val="es-AR" w:eastAsia="en-GB"/>
        </w:rPr>
        <w:t>2] declara la obligatoriedad del archivo y digitalización de documentación aduanera y, entonces, Uniendo Mercados vende DASA. En 2016, el software había ganado uso con importadores y a sus servicios agregan LID, para la digitalización automática de documentos extranjeros, extendiendo operaciones a Chile y Uruguay. En ese momento, generan interés y mayor demanda por su producto, que desde entonces sigue expandiéndose.</w:t>
      </w:r>
    </w:p>
    <w:p w14:paraId="76678920"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El producto hoy consiste en tres servicios ofrecido tanto en conjunto como por separado, dependiendo del cliente, además del producto original que todavía es vendido:</w:t>
      </w:r>
    </w:p>
    <w:p w14:paraId="7D047E51"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1. SIDOM GT, lanzado en 2017, para el comercio internacional y las operaciones entre empresas;</w:t>
      </w:r>
    </w:p>
    <w:p w14:paraId="306EE6A2"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2. SIDOM MISIM, lanzado en 2018, que agiliza la carga de datos aduaneros y los importa automáticamente;</w:t>
      </w:r>
    </w:p>
    <w:p w14:paraId="29929C69"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3. SIDOM </w:t>
      </w:r>
      <w:proofErr w:type="spellStart"/>
      <w:r w:rsidRPr="00134DCA">
        <w:rPr>
          <w:rFonts w:ascii="Times New Roman" w:eastAsia="Times New Roman" w:hAnsi="Times New Roman" w:cs="Times New Roman"/>
          <w:color w:val="000000"/>
          <w:sz w:val="24"/>
          <w:szCs w:val="24"/>
          <w:lang w:val="es-AR" w:eastAsia="en-GB"/>
        </w:rPr>
        <w:t>Pay</w:t>
      </w:r>
      <w:proofErr w:type="spellEnd"/>
      <w:r w:rsidRPr="00134DCA">
        <w:rPr>
          <w:rFonts w:ascii="Times New Roman" w:eastAsia="Times New Roman" w:hAnsi="Times New Roman" w:cs="Times New Roman"/>
          <w:color w:val="000000"/>
          <w:sz w:val="24"/>
          <w:szCs w:val="24"/>
          <w:lang w:val="es-AR" w:eastAsia="en-GB"/>
        </w:rPr>
        <w:t>, lanzado en 2020, que es el proyecto Fintech en desarrollo para manejar transacciones en el ámbito del comercio exterior. Puede verse una perspectiva general de los productos que ofrecen en su página web: https://sidomsuite.com/</w:t>
      </w:r>
    </w:p>
    <w:p w14:paraId="78872D86"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Cada uno de estos tiene su propio segmento dentro de la organización con sus funcionarios análogos. Además, existe un área de Desarrollo, complementado por un área de Programación. Cada segmento de la organización busca asegurar el correcto funcionamiento del producto del cual se encarga. Cada producto tiene su propia área de soporte, de gestión, de ventas, etc. Se maneja la provisión del servicio mediante el contrato digital de la mayoría de los clientes y de acuerdo con sus intereses, pero las dinámicas varían según el cliente.</w:t>
      </w:r>
    </w:p>
    <w:p w14:paraId="74EA7586"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Hay tres grupos de clientes principales a los que se dirige la empresa con sus productos: despachantes de aduana, exportadores e importadores. Estos tres contratan el servicio mediante una subscripción mensual, ofreciendo un mes de prueba gratuito, lo que conlleva una gran estructura de postventa y de soporte. También incluyen servicio de Cloud para complementar y permitir, como expresa en sus objetivos fundamentales, una experiencia realmente completa que conecte, desde cualquier lugar, todos los procesos siendo administrados. Además, permite integrar y conectar con muchas aplicaciones de gestión de recursos empresariales (ERP) y con la totalidad del sistema de comercio exterior. Cuenta, también, con un alto grado de customización y personalización de interfaz a la medida de los clientes.</w:t>
      </w:r>
    </w:p>
    <w:p w14:paraId="61AB7BA8"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El interés de los primeros, los despachantes, está en el producto </w:t>
      </w:r>
      <w:proofErr w:type="spellStart"/>
      <w:r w:rsidRPr="00134DCA">
        <w:rPr>
          <w:rFonts w:ascii="Times New Roman" w:eastAsia="Times New Roman" w:hAnsi="Times New Roman" w:cs="Times New Roman"/>
          <w:color w:val="000000"/>
          <w:sz w:val="24"/>
          <w:szCs w:val="24"/>
          <w:lang w:val="es-AR" w:eastAsia="en-GB"/>
        </w:rPr>
        <w:t>MiSIM</w:t>
      </w:r>
      <w:proofErr w:type="spellEnd"/>
      <w:r w:rsidRPr="00134DCA">
        <w:rPr>
          <w:rFonts w:ascii="Times New Roman" w:eastAsia="Times New Roman" w:hAnsi="Times New Roman" w:cs="Times New Roman"/>
          <w:color w:val="000000"/>
          <w:sz w:val="24"/>
          <w:szCs w:val="24"/>
          <w:lang w:val="es-AR" w:eastAsia="en-GB"/>
        </w:rPr>
        <w:t>, que incluye un abanico de herramientas para automatizar las operaciones diarias y documentarias, reduciendo los costos del trabajo. Este producto centraliza las tareas del despachante, evita errores, al trabajar de manera plenamente digital, y otorga un alto nivel de seguridad informática. Entre las varias herramientas sobre las que no se desarrollará en profundidad aquí, está el LID, una de las primeras herramientas que habían desarrollado, para seguir e incorporar los documentos de la operación al sistema.</w:t>
      </w:r>
    </w:p>
    <w:p w14:paraId="0AB3BE1E"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Luego, para exportadores e importadores, ofrece SIDOM GT (Global </w:t>
      </w:r>
      <w:proofErr w:type="spellStart"/>
      <w:r w:rsidRPr="00134DCA">
        <w:rPr>
          <w:rFonts w:ascii="Times New Roman" w:eastAsia="Times New Roman" w:hAnsi="Times New Roman" w:cs="Times New Roman"/>
          <w:color w:val="000000"/>
          <w:sz w:val="24"/>
          <w:szCs w:val="24"/>
          <w:lang w:val="es-AR" w:eastAsia="en-GB"/>
        </w:rPr>
        <w:t>Trade</w:t>
      </w:r>
      <w:proofErr w:type="spellEnd"/>
      <w:r w:rsidRPr="00134DCA">
        <w:rPr>
          <w:rFonts w:ascii="Times New Roman" w:eastAsia="Times New Roman" w:hAnsi="Times New Roman" w:cs="Times New Roman"/>
          <w:color w:val="000000"/>
          <w:sz w:val="24"/>
          <w:szCs w:val="24"/>
          <w:lang w:val="es-AR" w:eastAsia="en-GB"/>
        </w:rPr>
        <w:t>), esencialmente para el “track and trace,” para seguimiento de operaciones comerciales a nivel internacional. Puede visualizar indicadores de calidad del negocio, preparar y compartir informes y saldos y facilita la visibilidad de toda la operación de comercio exterior. Da la posibilidad de mantenerse al tanto y responder a cambios normativos y requerimientos legales.</w:t>
      </w:r>
    </w:p>
    <w:p w14:paraId="2C912F76"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Además, el más reciente producto de su cartera es SIDOM </w:t>
      </w:r>
      <w:proofErr w:type="spellStart"/>
      <w:r w:rsidRPr="00134DCA">
        <w:rPr>
          <w:rFonts w:ascii="Times New Roman" w:eastAsia="Times New Roman" w:hAnsi="Times New Roman" w:cs="Times New Roman"/>
          <w:color w:val="000000"/>
          <w:sz w:val="24"/>
          <w:szCs w:val="24"/>
          <w:lang w:val="es-AR" w:eastAsia="en-GB"/>
        </w:rPr>
        <w:t>Pay</w:t>
      </w:r>
      <w:proofErr w:type="spellEnd"/>
      <w:r w:rsidRPr="00134DCA">
        <w:rPr>
          <w:rFonts w:ascii="Times New Roman" w:eastAsia="Times New Roman" w:hAnsi="Times New Roman" w:cs="Times New Roman"/>
          <w:color w:val="000000"/>
          <w:sz w:val="24"/>
          <w:szCs w:val="24"/>
          <w:lang w:val="es-AR" w:eastAsia="en-GB"/>
        </w:rPr>
        <w:t>, en colaboración con el banco Supervielle, para realizar pagos y procesos financieros. Puede aplicar fondos y optimiza procesos de pago de impuestos, financiamientos, cobranzas y otras actividades. Provee para el débito de los importes reales inmediatos y asegura cumplir normas y pagos en declaraciones oficiales.</w:t>
      </w:r>
    </w:p>
    <w:p w14:paraId="58D67BEF"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Es importante señalar que los tres servicios están sumamente interrelacionados y gran parte de los clientes compran la suite entera.</w:t>
      </w:r>
    </w:p>
    <w:p w14:paraId="375D7743"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Son destacables y de interés los valores de facilitación tecnológica; están comprometidos con permitir el acceso a los métodos que estén al corriente de la informática moderna y superar el atraso de los sistemas existentes. Buscan ir a la par de sus empresas clientes para que logren mejores resultados, más eficiencia y mayor competitividad. La proyección internacional es extensa, operando, además de en Argentina, en Chile, Paraguay, Uruguay y Bolivia. En el presente buscan todavía más mercados a los que extender sus servicios y operaciones.</w:t>
      </w:r>
    </w:p>
    <w:p w14:paraId="17B50D59"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La organización es un interesante objeto de trabajo porque se coloca claramente en entre las empresas en la vanguardia tecnológica, basando su modelo presente en la innovación y la creación, enfocándose en las virtudes de seguridad y confianza. Su estructura y estrategia representa perfectamente los contenidos teóricos y modelos de la ciencia de la administración.</w:t>
      </w:r>
    </w:p>
    <w:p w14:paraId="17CDD82A" w14:textId="77777777" w:rsidR="00134DCA" w:rsidRPr="00134DCA" w:rsidRDefault="00134DCA" w:rsidP="00134DCA">
      <w:pPr>
        <w:pStyle w:val="Ttulo1"/>
        <w:rPr>
          <w:rFonts w:eastAsia="Times New Roman"/>
          <w:sz w:val="24"/>
          <w:szCs w:val="24"/>
          <w:lang w:val="es-AR" w:eastAsia="en-GB"/>
        </w:rPr>
      </w:pPr>
      <w:r w:rsidRPr="00134DCA">
        <w:rPr>
          <w:rFonts w:eastAsia="Times New Roman"/>
          <w:lang w:val="es-AR" w:eastAsia="en-GB"/>
        </w:rPr>
        <w:t>1. Entorno</w:t>
      </w:r>
    </w:p>
    <w:p w14:paraId="4EEA8C03" w14:textId="7AF7DBA6" w:rsidR="00134DCA" w:rsidRDefault="00134DCA" w:rsidP="00134DCA">
      <w:pPr>
        <w:spacing w:before="360" w:after="240" w:line="480" w:lineRule="auto"/>
        <w:jc w:val="both"/>
        <w:rPr>
          <w:rFonts w:ascii="Times New Roman" w:eastAsia="Times New Roman" w:hAnsi="Times New Roman" w:cs="Times New Roman"/>
          <w:color w:val="000000"/>
          <w:sz w:val="24"/>
          <w:szCs w:val="24"/>
          <w:lang w:val="es-AR" w:eastAsia="en-GB"/>
        </w:rPr>
      </w:pPr>
      <w:r w:rsidRPr="00134DCA">
        <w:rPr>
          <w:rFonts w:ascii="Times New Roman" w:eastAsia="Times New Roman" w:hAnsi="Times New Roman" w:cs="Times New Roman"/>
          <w:color w:val="000000"/>
          <w:sz w:val="24"/>
          <w:szCs w:val="24"/>
          <w:lang w:val="es-AR" w:eastAsia="en-GB"/>
        </w:rPr>
        <w:t>Es relevante el estudio del entorno de la empresa porque es lo que condiciona todas sus actividades. Se pueden estudiar en él los límites dentro de los que se va a poder mover y las propuestas de negocios que le serán posibles o imposibles. Para este análisis utilizaremos los conceptos desarrollados por Hill y Jones (1989) que proponen dos grados de impacto del ambiente. Por un lado, en el grado más amplio, se va a observar el entorno en términos del ambiente macroeconómico, político y tecnológico en el tiempo y el lugar en el que se desempeña, relevantes en tanto esta es una empresa de servicios informáticos que deben seguir un marco regulatorio particular de un área específica y el producto que ofrecen está ligado a aspectos de la economía nacional.  Por otro lado, se utilizará el modelo de las cinco fuerzas de Porter para explicar lo que más inmediatamente afecta la empresa en el contexto industrial y cómo esta se relaciona con los demás actores involucrados en sus actividades. Estos son: los rivales potenciales y establecidos, el poder de negociación de los clientes y de los proveedores, y los productos sustitutos.</w:t>
      </w:r>
    </w:p>
    <w:p w14:paraId="11B2580F" w14:textId="187EDF8C" w:rsidR="00134DCA" w:rsidRPr="00134DCA" w:rsidRDefault="00134DCA" w:rsidP="004C28CB">
      <w:pPr>
        <w:pStyle w:val="Ttulo"/>
        <w:rPr>
          <w:rFonts w:eastAsia="Times New Roman"/>
          <w:lang w:val="es-AR" w:eastAsia="en-GB"/>
        </w:rPr>
      </w:pPr>
      <w:r>
        <w:rPr>
          <w:rFonts w:eastAsia="Times New Roman"/>
          <w:lang w:val="es-AR" w:eastAsia="en-GB"/>
        </w:rPr>
        <w:t>MACROENTORNO</w:t>
      </w:r>
    </w:p>
    <w:p w14:paraId="170A373E" w14:textId="77777777" w:rsidR="00134DCA" w:rsidRPr="00134DCA" w:rsidRDefault="00134DCA" w:rsidP="004C28CB">
      <w:pPr>
        <w:pStyle w:val="Ttulo1"/>
        <w:rPr>
          <w:rFonts w:eastAsia="Times New Roman"/>
          <w:lang w:val="es-AR" w:eastAsia="en-GB"/>
        </w:rPr>
      </w:pPr>
      <w:r w:rsidRPr="00134DCA">
        <w:rPr>
          <w:rFonts w:eastAsia="Times New Roman"/>
          <w:lang w:val="es-AR" w:eastAsia="en-GB"/>
        </w:rPr>
        <w:t>Entorno político y legal</w:t>
      </w:r>
    </w:p>
    <w:p w14:paraId="7DF60B6E" w14:textId="1642CDE5"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El entorno argentino fue siempre </w:t>
      </w:r>
      <w:r w:rsidR="00F006B6">
        <w:rPr>
          <w:rFonts w:ascii="Times New Roman" w:eastAsia="Times New Roman" w:hAnsi="Times New Roman" w:cs="Times New Roman"/>
          <w:color w:val="000000"/>
          <w:sz w:val="24"/>
          <w:szCs w:val="24"/>
          <w:lang w:val="es-AR" w:eastAsia="en-GB"/>
        </w:rPr>
        <w:t>inestable</w:t>
      </w:r>
      <w:r w:rsidRPr="00134DCA">
        <w:rPr>
          <w:rFonts w:ascii="Times New Roman" w:eastAsia="Times New Roman" w:hAnsi="Times New Roman" w:cs="Times New Roman"/>
          <w:color w:val="000000"/>
          <w:sz w:val="24"/>
          <w:szCs w:val="24"/>
          <w:lang w:val="es-AR" w:eastAsia="en-GB"/>
        </w:rPr>
        <w:t xml:space="preserve"> en cuanto a la política y legal, especialmente teniendo en cuenta el enfoque aduanero de la empresa. Por lo tanto, deben estar al tanto de cualquier cambio legal y regulatorio que determine la AFIP para mantener el sistema en funcionamiento constante del servicio. Es decir, el entorno político y legal no solo afecta el funcionamiento de la organización, sino que lo define. La preferencia de los clientes por SIDOM para operaciones de comercio exterior surge de que la empresa es capaz de estar al tanto de las constantes fluctuaciones legales en materia de comercio exterior.</w:t>
      </w:r>
    </w:p>
    <w:p w14:paraId="632166DB" w14:textId="7FE65130"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De hecho, de acuerdo con un informe del Banco Interamericano de Desarrollo, la política de comercio exterior argentina sufre de problemas crónicos de inestabilidad por motivos como “los cambios recurrentes del diseño institucional [o] el contenido de las políticas comerciales.'' (Zack y Zelicovich, 2020 p.70) Además, la política ha sido, generalmente, no solo inconsistente e inefectiva, sino que también se ha mostrado directamente hostil en un país que no reconoce como valioso al comercio </w:t>
      </w:r>
      <w:r w:rsidR="007C3CF5" w:rsidRPr="00134DCA">
        <w:rPr>
          <w:rFonts w:ascii="Times New Roman" w:eastAsia="Times New Roman" w:hAnsi="Times New Roman" w:cs="Times New Roman"/>
          <w:color w:val="000000"/>
          <w:sz w:val="24"/>
          <w:szCs w:val="24"/>
          <w:lang w:val="es-AR" w:eastAsia="en-GB"/>
        </w:rPr>
        <w:t>exterior por</w:t>
      </w:r>
      <w:r w:rsidRPr="00134DCA">
        <w:rPr>
          <w:rFonts w:ascii="Times New Roman" w:eastAsia="Times New Roman" w:hAnsi="Times New Roman" w:cs="Times New Roman"/>
          <w:color w:val="000000"/>
          <w:sz w:val="24"/>
          <w:szCs w:val="24"/>
          <w:lang w:val="es-AR" w:eastAsia="en-GB"/>
        </w:rPr>
        <w:t xml:space="preserve"> sus méritos en libertad. En </w:t>
      </w:r>
      <w:r w:rsidR="007C3CF5" w:rsidRPr="00134DCA">
        <w:rPr>
          <w:rFonts w:ascii="Times New Roman" w:eastAsia="Times New Roman" w:hAnsi="Times New Roman" w:cs="Times New Roman"/>
          <w:color w:val="000000"/>
          <w:sz w:val="24"/>
          <w:szCs w:val="24"/>
          <w:lang w:val="es-AR" w:eastAsia="en-GB"/>
        </w:rPr>
        <w:t>Argentina “</w:t>
      </w:r>
      <w:r w:rsidRPr="00134DCA">
        <w:rPr>
          <w:rFonts w:ascii="Times New Roman" w:eastAsia="Times New Roman" w:hAnsi="Times New Roman" w:cs="Times New Roman"/>
          <w:color w:val="000000"/>
          <w:sz w:val="24"/>
          <w:szCs w:val="24"/>
          <w:lang w:val="es-AR" w:eastAsia="en-GB"/>
        </w:rPr>
        <w:t>no existe una noción que se asemeje al “largo plazo” en materia de regulaciones del comercio de arreglos institucionales, puesto que la idea en sí misma de modelo de inserción comercial internacional se encuentra disputada.” (Zack y Zelicovich, 2020 p.71) </w:t>
      </w:r>
    </w:p>
    <w:p w14:paraId="1373CEFB"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lastRenderedPageBreak/>
        <w:t xml:space="preserve">Por esto se puede decir que esta situación ha sido una </w:t>
      </w:r>
      <w:r w:rsidRPr="00134DCA">
        <w:rPr>
          <w:rFonts w:ascii="Times New Roman" w:eastAsia="Times New Roman" w:hAnsi="Times New Roman" w:cs="Times New Roman"/>
          <w:color w:val="000000"/>
          <w:sz w:val="24"/>
          <w:szCs w:val="24"/>
          <w:u w:val="single"/>
          <w:lang w:val="es-AR" w:eastAsia="en-GB"/>
        </w:rPr>
        <w:t>oportunidad</w:t>
      </w:r>
      <w:r w:rsidRPr="00134DCA">
        <w:rPr>
          <w:rFonts w:ascii="Times New Roman" w:eastAsia="Times New Roman" w:hAnsi="Times New Roman" w:cs="Times New Roman"/>
          <w:color w:val="000000"/>
          <w:sz w:val="24"/>
          <w:szCs w:val="24"/>
          <w:lang w:val="es-AR" w:eastAsia="en-GB"/>
        </w:rPr>
        <w:t>. Esta situación da lugar a un terreno fértil para el crecimiento de empresas como SIDOM que puedan pavimentar los caminos dejados de las instituciones gubernamentales para permitir operaciones tranquilas por parte de las empresas. El comercio exterior argentino y su administración es muy débil estructuralmente y poco confiable para lograr normalidad, lo cual dificulta “que estas agencias sean percibidas como puntos de referencia creíbles y eficaces” (Zack y Zelicovich, 2020 p.62) y así es que deben recurrir a soluciones externas como esta, a diferencia de otros países con regímenes políticos y legales más estables y más  amigables para la actividad privada donde no sería necesario todo un módulo de gestión dedicado a enfrentar las particulares complejidades de la política comercial argentina. </w:t>
      </w:r>
    </w:p>
    <w:p w14:paraId="5CD82A7B" w14:textId="77777777" w:rsidR="00134DCA" w:rsidRPr="00134DCA" w:rsidRDefault="00134DCA" w:rsidP="004C28CB">
      <w:pPr>
        <w:pStyle w:val="Ttulo1"/>
        <w:rPr>
          <w:rFonts w:eastAsia="Times New Roman"/>
          <w:lang w:val="es-AR" w:eastAsia="en-GB"/>
        </w:rPr>
      </w:pPr>
      <w:r w:rsidRPr="00134DCA">
        <w:rPr>
          <w:rFonts w:eastAsia="Times New Roman"/>
          <w:lang w:val="es-AR" w:eastAsia="en-GB"/>
        </w:rPr>
        <w:t>Entorno económico</w:t>
      </w:r>
    </w:p>
    <w:p w14:paraId="6D33C4FD" w14:textId="7D3A17CB" w:rsidR="00134DCA" w:rsidRPr="00134DCA" w:rsidRDefault="00134DCA" w:rsidP="00134DCA">
      <w:pPr>
        <w:spacing w:before="360" w:after="240" w:line="480" w:lineRule="auto"/>
        <w:jc w:val="both"/>
        <w:rPr>
          <w:rFonts w:ascii="Times New Roman" w:eastAsia="Times New Roman" w:hAnsi="Times New Roman" w:cs="Times New Roman"/>
          <w:color w:val="000000"/>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La situación económica, también cambiante y a veces impredecible, ha afectado el funcionamiento de muchas empresas que se manejan en el comercio exterior. </w:t>
      </w:r>
      <w:r w:rsidR="00F006B6">
        <w:rPr>
          <w:rFonts w:ascii="Times New Roman" w:eastAsia="Times New Roman" w:hAnsi="Times New Roman" w:cs="Times New Roman"/>
          <w:color w:val="000000"/>
          <w:sz w:val="24"/>
          <w:szCs w:val="24"/>
          <w:lang w:val="es-AR" w:eastAsia="en-GB"/>
        </w:rPr>
        <w:t>E</w:t>
      </w:r>
      <w:r w:rsidRPr="00134DCA">
        <w:rPr>
          <w:rFonts w:ascii="Times New Roman" w:eastAsia="Times New Roman" w:hAnsi="Times New Roman" w:cs="Times New Roman"/>
          <w:color w:val="000000"/>
          <w:sz w:val="24"/>
          <w:szCs w:val="24"/>
          <w:lang w:val="es-AR" w:eastAsia="en-GB"/>
        </w:rPr>
        <w:t>n general, la intervención del gobierno en el comercio exterior es común por lo que es difícil desentrañar estos dos contextos y como se ha dicho previamente la política no es siempre amigable con las empresas y la exportación. Un momento crucial fue 2009, cuando comienza a operar la empresa como PSAD y como software de gestión de documentos aduaneros. Como se observa en el gráfico 1, 2008 fue un año excepcional en el comercio exterior</w:t>
      </w:r>
      <w:r w:rsidR="00F006B6">
        <w:rPr>
          <w:rFonts w:ascii="Times New Roman" w:eastAsia="Times New Roman" w:hAnsi="Times New Roman" w:cs="Times New Roman"/>
          <w:color w:val="000000"/>
          <w:sz w:val="24"/>
          <w:szCs w:val="24"/>
          <w:lang w:val="es-AR" w:eastAsia="en-GB"/>
        </w:rPr>
        <w:t>,</w:t>
      </w:r>
      <w:r w:rsidRPr="00134DCA">
        <w:rPr>
          <w:rFonts w:ascii="Times New Roman" w:eastAsia="Times New Roman" w:hAnsi="Times New Roman" w:cs="Times New Roman"/>
          <w:color w:val="000000"/>
          <w:sz w:val="24"/>
          <w:szCs w:val="24"/>
          <w:lang w:val="es-AR" w:eastAsia="en-GB"/>
        </w:rPr>
        <w:t xml:space="preserve"> pero fue seguido de una crisis profunda</w:t>
      </w:r>
      <w:r w:rsidR="00F006B6">
        <w:rPr>
          <w:rFonts w:ascii="Times New Roman" w:eastAsia="Times New Roman" w:hAnsi="Times New Roman" w:cs="Times New Roman"/>
          <w:color w:val="000000"/>
          <w:sz w:val="24"/>
          <w:szCs w:val="24"/>
          <w:lang w:val="es-AR" w:eastAsia="en-GB"/>
        </w:rPr>
        <w:t xml:space="preserve"> en el nivel de intercambio del país, lo que para la empresa </w:t>
      </w:r>
      <w:r w:rsidR="007C3CF5">
        <w:rPr>
          <w:rFonts w:ascii="Times New Roman" w:eastAsia="Times New Roman" w:hAnsi="Times New Roman" w:cs="Times New Roman"/>
          <w:color w:val="000000"/>
          <w:sz w:val="24"/>
          <w:szCs w:val="24"/>
          <w:lang w:val="es-AR" w:eastAsia="en-GB"/>
        </w:rPr>
        <w:t>hubiera sido un golpe si no hubiera sido por la obligación a digitalizar recién implementada.</w:t>
      </w:r>
    </w:p>
    <w:p w14:paraId="7618FF3D" w14:textId="6C2F63E6"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La actividad de la empresa está directamente ligada a la actividad comercial porque el volumen de operaciones que realicen las empresas</w:t>
      </w:r>
      <w:r w:rsidR="007C3CF5">
        <w:rPr>
          <w:rFonts w:ascii="Times New Roman" w:eastAsia="Times New Roman" w:hAnsi="Times New Roman" w:cs="Times New Roman"/>
          <w:color w:val="000000"/>
          <w:sz w:val="24"/>
          <w:szCs w:val="24"/>
          <w:lang w:val="es-AR" w:eastAsia="en-GB"/>
        </w:rPr>
        <w:t xml:space="preserve"> y que ingresen del exterior </w:t>
      </w:r>
      <w:r w:rsidRPr="00134DCA">
        <w:rPr>
          <w:rFonts w:ascii="Times New Roman" w:eastAsia="Times New Roman" w:hAnsi="Times New Roman" w:cs="Times New Roman"/>
          <w:color w:val="000000"/>
          <w:sz w:val="24"/>
          <w:szCs w:val="24"/>
          <w:lang w:val="es-AR" w:eastAsia="en-GB"/>
        </w:rPr>
        <w:t xml:space="preserve">será proporcional al rédito que obtendrá SIDOM. Así es </w:t>
      </w:r>
      <w:r w:rsidR="007C3CF5" w:rsidRPr="00134DCA">
        <w:rPr>
          <w:rFonts w:ascii="Times New Roman" w:eastAsia="Times New Roman" w:hAnsi="Times New Roman" w:cs="Times New Roman"/>
          <w:color w:val="000000"/>
          <w:sz w:val="24"/>
          <w:szCs w:val="24"/>
          <w:lang w:val="es-AR" w:eastAsia="en-GB"/>
        </w:rPr>
        <w:t>que,</w:t>
      </w:r>
      <w:r w:rsidRPr="00134DCA">
        <w:rPr>
          <w:rFonts w:ascii="Times New Roman" w:eastAsia="Times New Roman" w:hAnsi="Times New Roman" w:cs="Times New Roman"/>
          <w:color w:val="000000"/>
          <w:sz w:val="24"/>
          <w:szCs w:val="24"/>
          <w:lang w:val="es-AR" w:eastAsia="en-GB"/>
        </w:rPr>
        <w:t xml:space="preserve"> de cierta forma, la </w:t>
      </w:r>
      <w:r w:rsidRPr="00134DCA">
        <w:rPr>
          <w:rFonts w:ascii="Times New Roman" w:eastAsia="Times New Roman" w:hAnsi="Times New Roman" w:cs="Times New Roman"/>
          <w:color w:val="000000"/>
          <w:sz w:val="24"/>
          <w:szCs w:val="24"/>
          <w:lang w:val="es-AR" w:eastAsia="en-GB"/>
        </w:rPr>
        <w:lastRenderedPageBreak/>
        <w:t xml:space="preserve">imprevisibilidad en el entorno económico significa imprevisibilidad interna. En general, se puede concluir que el entorno económico </w:t>
      </w:r>
      <w:r w:rsidRPr="00134DCA">
        <w:rPr>
          <w:rFonts w:ascii="Times New Roman" w:eastAsia="Times New Roman" w:hAnsi="Times New Roman" w:cs="Times New Roman"/>
          <w:color w:val="000000"/>
          <w:sz w:val="24"/>
          <w:szCs w:val="24"/>
          <w:u w:val="single"/>
          <w:lang w:val="es-AR" w:eastAsia="en-GB"/>
        </w:rPr>
        <w:t>no ha sido ventajoso</w:t>
      </w:r>
      <w:r w:rsidRPr="00134DCA">
        <w:rPr>
          <w:rFonts w:ascii="Times New Roman" w:eastAsia="Times New Roman" w:hAnsi="Times New Roman" w:cs="Times New Roman"/>
          <w:color w:val="000000"/>
          <w:sz w:val="24"/>
          <w:szCs w:val="24"/>
          <w:lang w:val="es-AR" w:eastAsia="en-GB"/>
        </w:rPr>
        <w:t xml:space="preserve"> en un país donde no se fomenta ni prioriza el comercio exterior y donde este es susceptible a variables económicas volátiles como la tasa de cambio o aún la situación de otros países. Así por ejemplo cuando decreció la demanda de automóviles argentinos por </w:t>
      </w:r>
      <w:r w:rsidR="007C3CF5" w:rsidRPr="00134DCA">
        <w:rPr>
          <w:rFonts w:ascii="Times New Roman" w:eastAsia="Times New Roman" w:hAnsi="Times New Roman" w:cs="Times New Roman"/>
          <w:color w:val="000000"/>
          <w:sz w:val="24"/>
          <w:szCs w:val="24"/>
          <w:lang w:val="es-AR" w:eastAsia="en-GB"/>
        </w:rPr>
        <w:t>Brasil</w:t>
      </w:r>
      <w:r w:rsidRPr="00134DCA">
        <w:rPr>
          <w:rFonts w:ascii="Times New Roman" w:eastAsia="Times New Roman" w:hAnsi="Times New Roman" w:cs="Times New Roman"/>
          <w:color w:val="000000"/>
          <w:sz w:val="24"/>
          <w:szCs w:val="24"/>
          <w:lang w:val="es-AR" w:eastAsia="en-GB"/>
        </w:rPr>
        <w:t>, a quien se destinan dos tercios de las exportaciones</w:t>
      </w:r>
      <w:r w:rsidR="007C3CF5">
        <w:rPr>
          <w:rFonts w:ascii="Times New Roman" w:eastAsia="Times New Roman" w:hAnsi="Times New Roman" w:cs="Times New Roman"/>
          <w:color w:val="000000"/>
          <w:sz w:val="24"/>
          <w:szCs w:val="24"/>
          <w:lang w:val="es-AR" w:eastAsia="en-GB"/>
        </w:rPr>
        <w:t xml:space="preserve"> argentinas</w:t>
      </w:r>
      <w:r w:rsidRPr="00134DCA">
        <w:rPr>
          <w:rFonts w:ascii="Times New Roman" w:eastAsia="Times New Roman" w:hAnsi="Times New Roman" w:cs="Times New Roman"/>
          <w:color w:val="000000"/>
          <w:sz w:val="24"/>
          <w:szCs w:val="24"/>
          <w:lang w:val="es-AR" w:eastAsia="en-GB"/>
        </w:rPr>
        <w:t xml:space="preserve"> de esa industria, también lo hizo la</w:t>
      </w:r>
      <w:r w:rsidR="007C3CF5">
        <w:rPr>
          <w:rFonts w:ascii="Times New Roman" w:eastAsia="Times New Roman" w:hAnsi="Times New Roman" w:cs="Times New Roman"/>
          <w:color w:val="000000"/>
          <w:sz w:val="24"/>
          <w:szCs w:val="24"/>
          <w:lang w:val="es-AR" w:eastAsia="en-GB"/>
        </w:rPr>
        <w:t xml:space="preserve"> utilización d</w:t>
      </w:r>
      <w:r w:rsidRPr="00134DCA">
        <w:rPr>
          <w:rFonts w:ascii="Times New Roman" w:eastAsia="Times New Roman" w:hAnsi="Times New Roman" w:cs="Times New Roman"/>
          <w:color w:val="000000"/>
          <w:sz w:val="24"/>
          <w:szCs w:val="24"/>
          <w:lang w:val="es-AR" w:eastAsia="en-GB"/>
        </w:rPr>
        <w:t>el producto por empresas en ese rubro.</w:t>
      </w:r>
    </w:p>
    <w:p w14:paraId="2A1C0FA3" w14:textId="77777777" w:rsidR="00134DCA" w:rsidRPr="00134DCA" w:rsidRDefault="00134DCA" w:rsidP="004C28CB">
      <w:pPr>
        <w:pStyle w:val="Ttulo1"/>
        <w:rPr>
          <w:rFonts w:eastAsia="Times New Roman"/>
          <w:lang w:val="es-AR" w:eastAsia="en-GB"/>
        </w:rPr>
      </w:pPr>
      <w:r w:rsidRPr="00134DCA">
        <w:rPr>
          <w:rFonts w:eastAsia="Times New Roman"/>
          <w:lang w:val="es-AR" w:eastAsia="en-GB"/>
        </w:rPr>
        <w:t>Entorno social y demográfico y entorno tecnológico</w:t>
      </w:r>
    </w:p>
    <w:p w14:paraId="1190B064"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El segmento de mercado al cual estaba destinado se expandió, inicialmente se destinaban al trabajo con despachantes, pero la efectividad y rapidez con la que operaban terminaron llegando a los oídos de empresas que necesitaban servicios como los ofrecidos por la empresa. Entre clientes ya habituales y solicitudes de potenciales clientes, expandieron las capacidades del software vendiéndolo principalmente a empresas hasta completar de desarrollarlo como SIDOM GT. Su poder de adaptación tecnológica y la atención que siempre prestaron al entorno lograron que tengan otro fuerte triunfo entre empresas a nivel nacional.</w:t>
      </w:r>
    </w:p>
    <w:p w14:paraId="76CBAD70"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Con el tiempo buscaron extender el territorio de operaciones. Llegando a países del cono sur, haciendo hincapié en Chile donde están avanzando hacia operaciones cada vez más veloces y eficientes, cada vez más independientes de la casa matriz, donde están construyendo un equipo local. También tienen un terreno fuerte en Uruguay, Bolivia y Paraguay.</w:t>
      </w:r>
    </w:p>
    <w:p w14:paraId="7EC99BF8"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Otro de los fuertes de SIDOM es el estar actualizados en cuestiones burocráticas y localizados en países latinos, donde este tipo de procesos suelen ser más complicados y con trabas. Por lo tanto, tienen facilidad al adaptarse a otros países con necesidades similares. El entorno social y demográfico al que apuntan es aquel con propensión a inclinarse por lo que inmediatamente parezca relativamente tecnológicamente más avanzado y procesalmente más simple, es decir, los insatisfechos con el sistema aduanero.</w:t>
      </w:r>
    </w:p>
    <w:p w14:paraId="177163B8"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También cuentan con un asistente virtual, a la disposición de cualquier persona, sea consumidor o alguien con interés en sus servicios, durante las 24 horas del día. Permitiendo la asistencia en diferentes áreas e incluso pedir una demo del servicio.</w:t>
      </w:r>
    </w:p>
    <w:p w14:paraId="740B4F99" w14:textId="02225DFC" w:rsidR="00134DCA" w:rsidRPr="00134DCA" w:rsidRDefault="00134DCA" w:rsidP="004C28CB">
      <w:pPr>
        <w:pStyle w:val="Ttulo"/>
        <w:rPr>
          <w:rFonts w:eastAsia="Times New Roman"/>
          <w:lang w:val="es-AR" w:eastAsia="en-GB"/>
        </w:rPr>
      </w:pPr>
      <w:r w:rsidRPr="00134DCA">
        <w:rPr>
          <w:rFonts w:eastAsia="Times New Roman"/>
          <w:lang w:val="es-AR" w:eastAsia="en-GB"/>
        </w:rPr>
        <w:t>MODELO DE CINCO FUERZAS</w:t>
      </w:r>
    </w:p>
    <w:p w14:paraId="70F9A4E7" w14:textId="77777777" w:rsidR="00134DCA" w:rsidRPr="00134DCA" w:rsidRDefault="00134DCA" w:rsidP="004C28CB">
      <w:pPr>
        <w:pStyle w:val="Ttulo1"/>
        <w:rPr>
          <w:rFonts w:eastAsia="Times New Roman"/>
          <w:lang w:val="es-AR" w:eastAsia="en-GB"/>
        </w:rPr>
      </w:pPr>
      <w:r w:rsidRPr="00134DCA">
        <w:rPr>
          <w:rFonts w:eastAsia="Times New Roman"/>
          <w:lang w:val="es-AR" w:eastAsia="en-GB"/>
        </w:rPr>
        <w:t>Riesgo de ingreso de competidores potenciales</w:t>
      </w:r>
    </w:p>
    <w:p w14:paraId="343829BB"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Han trabajado en levantar una barrera de entrada que, por lo menos en sus inicios, no era muy alta. El riesgo de competidores potenciales es algo muy tenido en cuenta. En palabras de Matías Martínez, director de SIDOM GT, “si se hizo una vez, puede hacerse de nuevo.” Esta situación en la que enfrentarse a un producto que en muchos aspectos resulta la tecnología más avanzada en su área puede tener cierta facilidad surge de esa misma condición: es un producto innovador y conveniente justamente porque la alternativa es trabajar directamente con el Kit Malvina, sumamente desactualizado y tecnológicamente atrasado.</w:t>
      </w:r>
    </w:p>
    <w:p w14:paraId="69A5AF7E"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SIDOM, entonces, debió trabajar para convertirse en un producto preferible todavía más allá de la clara ventaja técnica de base. Para subir la barrera, se concentraron en la implementación y en ventajas adicionales y combinadas. Cuando comienza a expandir sus destinatarios y sus capacidades con relación a la gestión del comercio exterior, ya estaba vendiéndose por primera vez un producto de características similares que había operado en Brasil creado por Thomson Reuters llamado Softway. El problema con este fue que, finalmente, tuvo que ceder y cesar su operación en Argentina porque el traspaso </w:t>
      </w:r>
      <w:r w:rsidRPr="00134DCA">
        <w:rPr>
          <w:rFonts w:ascii="Times New Roman" w:eastAsia="Times New Roman" w:hAnsi="Times New Roman" w:cs="Times New Roman"/>
          <w:color w:val="000000"/>
          <w:sz w:val="24"/>
          <w:szCs w:val="24"/>
          <w:lang w:val="es-AR" w:eastAsia="en-GB"/>
        </w:rPr>
        <w:lastRenderedPageBreak/>
        <w:t>de un país a otro no fue efectivo y sus resultados fueron negligibles, decepcionando a sus clientes.</w:t>
      </w:r>
    </w:p>
    <w:p w14:paraId="144A5655"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Fue tal el fracaso de Thomson Reuters que YPF, uno de sus primeros clientes, pagó exorbitantes sumas por utilizar ese producto solamente para pronto abandonarlo cuando se hizo evidente el fracaso. Hoy, YPF es cliente de SIDOM y esto se debe a una ventaja que Reuters no tenía: la ubicación geográfica. Al trabajar eminentemente en Argentina y con clientes operando bajo el entorno turbulento del país, SIDOM conocía perfectamente las necesidades a las que buscaban solución sus clientes. Por eso cualquier competencia debía poder atender las especificidades del país y al no ser capaces, SIDOM se aprovechó de esa ventaja. Fue eso lo que convenció a Matías Martínez de dejar la gerencia de Softway en Thomson Reuters incorporarse como director en SIDOM</w:t>
      </w:r>
    </w:p>
    <w:p w14:paraId="02DEC164"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Otra ventaja que SIDOM buscó para levantar la barrera de entrada de competidores es generar un producto que más allá de las mismas herramientas que proporciona pueda ser uno al que los clientes luego sean reticentes a abandonar. Es decir, una marca que se destaque y genere lealtad de parte del comprador por sí misma, en este caso, según Santiago Pedernera, esto se da porque pueden “mantener el liderazgo con innovación,” es decir que SIDOM es, además del producto que se compra, la potencialidad de innovaciones en el ámbito de las que se puede ser parte si se permanece con la empresa. Esto ya quedó demostrado en los últimos cinco años, con la salida de nuevos productos y actualizaciones realmente punteras en materia de gestión.</w:t>
      </w:r>
    </w:p>
    <w:p w14:paraId="36ADC9E2"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De todas formas, el riesgo de ingreso de potenciales competidores está ciertamente presente y es uno que buscan enfrentar activamente. La empresa FX Informática de soluciones de software es una amenaza conocida que podría incurrir en el mismo </w:t>
      </w:r>
      <w:r w:rsidRPr="00134DCA">
        <w:rPr>
          <w:rFonts w:ascii="Times New Roman" w:eastAsia="Times New Roman" w:hAnsi="Times New Roman" w:cs="Times New Roman"/>
          <w:color w:val="000000"/>
          <w:sz w:val="24"/>
          <w:szCs w:val="24"/>
          <w:lang w:val="es-AR" w:eastAsia="en-GB"/>
        </w:rPr>
        <w:lastRenderedPageBreak/>
        <w:t>mercado. También Thomson Reuters podría implementar más agresivamente una solución de comercio exterior, podría renovarse el módulo de SAP de comercio exterior para Argentina o bien podrían mejorarse los sistemas del Kit Malvina. Son todos riesgos que no dejan de ser de suma relevancia y el objetivo es que con su trabajo se vuelvan menos concebibles.</w:t>
      </w:r>
    </w:p>
    <w:p w14:paraId="4426B18E" w14:textId="77777777" w:rsidR="00134DCA" w:rsidRPr="00134DCA" w:rsidRDefault="00134DCA" w:rsidP="004C28CB">
      <w:pPr>
        <w:pStyle w:val="Ttulo1"/>
        <w:rPr>
          <w:rFonts w:eastAsia="Times New Roman"/>
          <w:lang w:val="es-AR" w:eastAsia="en-GB"/>
        </w:rPr>
      </w:pPr>
      <w:r w:rsidRPr="00134DCA">
        <w:rPr>
          <w:rFonts w:eastAsia="Times New Roman"/>
          <w:lang w:val="es-AR" w:eastAsia="en-GB"/>
        </w:rPr>
        <w:t>Poder de negociación de proveedores</w:t>
      </w:r>
    </w:p>
    <w:p w14:paraId="1B7665E3"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No es fácil identificar proveedores de Uniendo Mercados. Esto se debe a que la empresa trabajó para construir independencia con respecto a insumos y para conseguir que la gran mayoría de los procesos pasen por su infraestructura lo que vuelve estas relaciones un poco difusas. Todo esto los fortalece, ya que no están atados a modificaciones externas y cuentan con sistemas altamente sofisticados que le otorgan altos niveles de calidad. Inclusive, Matías Martínez resalta que la infraestructura de SIDOM ha sido elogiada por empleados de AFIP, quienes sostuvieron que esta es mejor que aquella con la que ellos cuentan. </w:t>
      </w:r>
    </w:p>
    <w:p w14:paraId="3E4F91EC" w14:textId="34E2388A" w:rsidR="00134DCA" w:rsidRPr="00E01AE9"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Sin embargo, a pesar de que Uniendo Mercados es bastante independiente en cuanto a su funcionamiento, tiene dos proveedores notables. Por un lado, está el que les brindan parte de la infraestructura necesaria para sostener la cantidad de información con la que trabajan. El proveedor que les brinda este servicio es Amazon Web </w:t>
      </w:r>
      <w:proofErr w:type="spellStart"/>
      <w:r w:rsidRPr="00134DCA">
        <w:rPr>
          <w:rFonts w:ascii="Times New Roman" w:eastAsia="Times New Roman" w:hAnsi="Times New Roman" w:cs="Times New Roman"/>
          <w:color w:val="000000"/>
          <w:sz w:val="24"/>
          <w:szCs w:val="24"/>
          <w:lang w:val="es-AR" w:eastAsia="en-GB"/>
        </w:rPr>
        <w:t>Services</w:t>
      </w:r>
      <w:proofErr w:type="spellEnd"/>
      <w:r w:rsidRPr="00134DCA">
        <w:rPr>
          <w:rFonts w:ascii="Times New Roman" w:eastAsia="Times New Roman" w:hAnsi="Times New Roman" w:cs="Times New Roman"/>
          <w:color w:val="000000"/>
          <w:sz w:val="24"/>
          <w:szCs w:val="24"/>
          <w:lang w:val="es-AR" w:eastAsia="en-GB"/>
        </w:rPr>
        <w:t xml:space="preserve"> (AWS). AWS es el proveedor más importante a nivel global de este servicio. La plataforma de nube ofrece más de 200 servicios integrales de centros de datos en todo el mundo. Dentro de esto están incluidos recursos de almacenamiento, bases de datos, análisis, redes, dispositivos móviles, herramientas de administración, seguridad entre otros. A pesar de que Amazon es una empresa tan grande y poderosa, no cuenta con un poder de negociación realmente significativo sobre Uniendo Mercados, ya que como mencionamos </w:t>
      </w:r>
      <w:r w:rsidRPr="00134DCA">
        <w:rPr>
          <w:rFonts w:ascii="Times New Roman" w:eastAsia="Times New Roman" w:hAnsi="Times New Roman" w:cs="Times New Roman"/>
          <w:color w:val="000000"/>
          <w:sz w:val="24"/>
          <w:szCs w:val="24"/>
          <w:lang w:val="es-AR" w:eastAsia="en-GB"/>
        </w:rPr>
        <w:lastRenderedPageBreak/>
        <w:t xml:space="preserve">anteriormente, la empresa tiene su propia infraestructura que almacena la mayor parte de sus operaciones. Además, de ser necesario hay otras empresas que brindan servicios similares a los de AWS. Algunos ejemplos de estas son Dell EMC ECS, IBM Cloud Storage, Google Cloud Storage y Microsoft Azure Storage. Por otro lado, otro proveedor es quien realiza la </w:t>
      </w:r>
      <w:r w:rsidR="00E01AE9">
        <w:rPr>
          <w:rFonts w:ascii="Times New Roman" w:eastAsia="Times New Roman" w:hAnsi="Times New Roman" w:cs="Times New Roman"/>
          <w:color w:val="000000"/>
          <w:sz w:val="24"/>
          <w:szCs w:val="24"/>
          <w:lang w:val="es-AR" w:eastAsia="en-GB"/>
        </w:rPr>
        <w:t xml:space="preserve">integración en SIDOM de las diferentes </w:t>
      </w:r>
      <w:proofErr w:type="spellStart"/>
      <w:r w:rsidR="00E01AE9">
        <w:rPr>
          <w:rFonts w:ascii="Times New Roman" w:eastAsia="Times New Roman" w:hAnsi="Times New Roman" w:cs="Times New Roman"/>
          <w:color w:val="000000"/>
          <w:sz w:val="24"/>
          <w:szCs w:val="24"/>
          <w:lang w:val="es-AR" w:eastAsia="en-GB"/>
        </w:rPr>
        <w:t>ERPs</w:t>
      </w:r>
      <w:proofErr w:type="spellEnd"/>
      <w:r w:rsidRPr="00134DCA">
        <w:rPr>
          <w:rFonts w:ascii="Times New Roman" w:eastAsia="Times New Roman" w:hAnsi="Times New Roman" w:cs="Times New Roman"/>
          <w:color w:val="000000"/>
          <w:sz w:val="24"/>
          <w:szCs w:val="24"/>
          <w:lang w:val="es-AR" w:eastAsia="en-GB"/>
        </w:rPr>
        <w:t>,</w:t>
      </w:r>
      <w:r w:rsidR="00E01AE9">
        <w:rPr>
          <w:rFonts w:ascii="Times New Roman" w:eastAsia="Times New Roman" w:hAnsi="Times New Roman" w:cs="Times New Roman"/>
          <w:color w:val="000000"/>
          <w:sz w:val="24"/>
          <w:szCs w:val="24"/>
          <w:lang w:val="es-AR" w:eastAsia="en-GB"/>
        </w:rPr>
        <w:t xml:space="preserve"> que</w:t>
      </w:r>
      <w:r w:rsidRPr="00134DCA">
        <w:rPr>
          <w:rFonts w:ascii="Times New Roman" w:eastAsia="Times New Roman" w:hAnsi="Times New Roman" w:cs="Times New Roman"/>
          <w:color w:val="000000"/>
          <w:sz w:val="24"/>
          <w:szCs w:val="24"/>
          <w:lang w:val="es-AR" w:eastAsia="en-GB"/>
        </w:rPr>
        <w:t xml:space="preserve"> es E-PLAN. </w:t>
      </w:r>
    </w:p>
    <w:p w14:paraId="26298EBF" w14:textId="426DAE69" w:rsidR="00127579" w:rsidRPr="00134DCA" w:rsidRDefault="00127579" w:rsidP="00134DCA">
      <w:pPr>
        <w:spacing w:before="360" w:after="240" w:line="480" w:lineRule="auto"/>
        <w:jc w:val="both"/>
        <w:rPr>
          <w:rFonts w:ascii="Times New Roman" w:eastAsia="Times New Roman" w:hAnsi="Times New Roman" w:cs="Times New Roman"/>
          <w:color w:val="000000"/>
          <w:sz w:val="24"/>
          <w:szCs w:val="24"/>
          <w:lang w:val="es-AR" w:eastAsia="en-GB"/>
        </w:rPr>
      </w:pPr>
      <w:r>
        <w:rPr>
          <w:rFonts w:ascii="Times New Roman" w:eastAsia="Times New Roman" w:hAnsi="Times New Roman" w:cs="Times New Roman"/>
          <w:color w:val="000000"/>
          <w:sz w:val="24"/>
          <w:szCs w:val="24"/>
          <w:lang w:val="es-AR" w:eastAsia="en-GB"/>
        </w:rPr>
        <w:t xml:space="preserve">El poder de negociación de los proveedores </w:t>
      </w:r>
      <w:r w:rsidR="00E01AE9">
        <w:rPr>
          <w:rFonts w:ascii="Times New Roman" w:eastAsia="Times New Roman" w:hAnsi="Times New Roman" w:cs="Times New Roman"/>
          <w:color w:val="000000"/>
          <w:sz w:val="24"/>
          <w:szCs w:val="24"/>
          <w:lang w:val="es-AR" w:eastAsia="en-GB"/>
        </w:rPr>
        <w:t xml:space="preserve">es bajo porque </w:t>
      </w:r>
      <w:r w:rsidR="004C28CB">
        <w:rPr>
          <w:rFonts w:ascii="Times New Roman" w:eastAsia="Times New Roman" w:hAnsi="Times New Roman" w:cs="Times New Roman"/>
          <w:color w:val="000000"/>
          <w:sz w:val="24"/>
          <w:szCs w:val="24"/>
          <w:lang w:val="es-AR" w:eastAsia="en-GB"/>
        </w:rPr>
        <w:t>no solo es una pequeña fracción lo que obtienen de otras empresas, siendo en ese sentido bastante independientes, sino que los proveedores actuales son fácilmente reemplazables.</w:t>
      </w:r>
    </w:p>
    <w:p w14:paraId="0D9DD49E" w14:textId="77777777" w:rsidR="00134DCA" w:rsidRPr="00134DCA" w:rsidRDefault="00134DCA" w:rsidP="004C28CB">
      <w:pPr>
        <w:pStyle w:val="Ttulo1"/>
        <w:rPr>
          <w:rFonts w:eastAsia="Times New Roman"/>
          <w:lang w:val="es-AR" w:eastAsia="en-GB"/>
        </w:rPr>
      </w:pPr>
      <w:r w:rsidRPr="00134DCA">
        <w:rPr>
          <w:rFonts w:eastAsia="Times New Roman"/>
          <w:lang w:val="es-AR" w:eastAsia="en-GB"/>
        </w:rPr>
        <w:t>Poder de negociación de compradores</w:t>
      </w:r>
    </w:p>
    <w:p w14:paraId="7AF2689E"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La negociación con los compradores es un lugar ventajoso para la empresa. Su poder de negociación es alto porque no hay alternativas cercanas y las ventajas de comprar el producto son sumamente tangibles. La venta del SaaS (Software as a </w:t>
      </w:r>
      <w:proofErr w:type="spellStart"/>
      <w:r w:rsidRPr="00134DCA">
        <w:rPr>
          <w:rFonts w:ascii="Times New Roman" w:eastAsia="Times New Roman" w:hAnsi="Times New Roman" w:cs="Times New Roman"/>
          <w:color w:val="000000"/>
          <w:sz w:val="24"/>
          <w:szCs w:val="24"/>
          <w:lang w:val="es-AR" w:eastAsia="en-GB"/>
        </w:rPr>
        <w:t>Service</w:t>
      </w:r>
      <w:proofErr w:type="spellEnd"/>
      <w:r w:rsidRPr="00134DCA">
        <w:rPr>
          <w:rFonts w:ascii="Times New Roman" w:eastAsia="Times New Roman" w:hAnsi="Times New Roman" w:cs="Times New Roman"/>
          <w:color w:val="000000"/>
          <w:sz w:val="24"/>
          <w:szCs w:val="24"/>
          <w:lang w:val="es-AR" w:eastAsia="en-GB"/>
        </w:rPr>
        <w:t>) conlleva un precio personalizado respectivo a cada cliente, ya que el precio depende de variables como la cantidad de productos en los que estén interesados los compradores y el volumen de operaciones que realicen.</w:t>
      </w:r>
    </w:p>
    <w:p w14:paraId="40A47095"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En este Software as a </w:t>
      </w:r>
      <w:proofErr w:type="spellStart"/>
      <w:r w:rsidRPr="00134DCA">
        <w:rPr>
          <w:rFonts w:ascii="Times New Roman" w:eastAsia="Times New Roman" w:hAnsi="Times New Roman" w:cs="Times New Roman"/>
          <w:color w:val="000000"/>
          <w:sz w:val="24"/>
          <w:szCs w:val="24"/>
          <w:lang w:val="es-AR" w:eastAsia="en-GB"/>
        </w:rPr>
        <w:t>Service</w:t>
      </w:r>
      <w:proofErr w:type="spellEnd"/>
      <w:r w:rsidRPr="00134DCA">
        <w:rPr>
          <w:rFonts w:ascii="Times New Roman" w:eastAsia="Times New Roman" w:hAnsi="Times New Roman" w:cs="Times New Roman"/>
          <w:color w:val="000000"/>
          <w:sz w:val="24"/>
          <w:szCs w:val="24"/>
          <w:lang w:val="es-AR" w:eastAsia="en-GB"/>
        </w:rPr>
        <w:t xml:space="preserve"> (SaaS) hay variables que se tienen en cuenta a la hora de formar el precio. Cada precio de venta es personalizado a medida del volumen de operaciones del comprador. Así, por ejemplo, el servicio de SIDOM </w:t>
      </w:r>
      <w:proofErr w:type="spellStart"/>
      <w:r w:rsidRPr="00134DCA">
        <w:rPr>
          <w:rFonts w:ascii="Times New Roman" w:eastAsia="Times New Roman" w:hAnsi="Times New Roman" w:cs="Times New Roman"/>
          <w:color w:val="000000"/>
          <w:sz w:val="24"/>
          <w:szCs w:val="24"/>
          <w:lang w:val="es-AR" w:eastAsia="en-GB"/>
        </w:rPr>
        <w:t>Pay</w:t>
      </w:r>
      <w:proofErr w:type="spellEnd"/>
      <w:r w:rsidRPr="00134DCA">
        <w:rPr>
          <w:rFonts w:ascii="Times New Roman" w:eastAsia="Times New Roman" w:hAnsi="Times New Roman" w:cs="Times New Roman"/>
          <w:color w:val="000000"/>
          <w:sz w:val="24"/>
          <w:szCs w:val="24"/>
          <w:lang w:val="es-AR" w:eastAsia="en-GB"/>
        </w:rPr>
        <w:t xml:space="preserve"> está atado a la cantidad de pagos realizados utilizando la plataforma, cobrando una porción de la cantidad efectuada. En la negociación se realiza un cálculo de rendimientos futuros con la implementación del software y proporcionan exactamente cuánto se gana por comprarlo. Esto para Santiago Pedernera es de lo más importante y lo mejor para ambos ya que “todos están satisfechos con el playback y siempre se termina de justificar el </w:t>
      </w:r>
      <w:proofErr w:type="gramStart"/>
      <w:r w:rsidRPr="00134DCA">
        <w:rPr>
          <w:rFonts w:ascii="Times New Roman" w:eastAsia="Times New Roman" w:hAnsi="Times New Roman" w:cs="Times New Roman"/>
          <w:color w:val="000000"/>
          <w:sz w:val="24"/>
          <w:szCs w:val="24"/>
          <w:lang w:val="es-AR" w:eastAsia="en-GB"/>
        </w:rPr>
        <w:t>ticket</w:t>
      </w:r>
      <w:proofErr w:type="gramEnd"/>
      <w:r w:rsidRPr="00134DCA">
        <w:rPr>
          <w:rFonts w:ascii="Times New Roman" w:eastAsia="Times New Roman" w:hAnsi="Times New Roman" w:cs="Times New Roman"/>
          <w:color w:val="000000"/>
          <w:sz w:val="24"/>
          <w:szCs w:val="24"/>
          <w:lang w:val="es-AR" w:eastAsia="en-GB"/>
        </w:rPr>
        <w:t>.</w:t>
      </w:r>
    </w:p>
    <w:p w14:paraId="7F7FCF47"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lastRenderedPageBreak/>
        <w:t>Por estas razones es que la fuerza de negociación de los compradores representa una oportunidad para la empresa al ser baja la capacidad de los compradores de imponer sus propias necesidades: su necesidad es tener el producto.</w:t>
      </w:r>
    </w:p>
    <w:p w14:paraId="653FDE1D" w14:textId="77777777" w:rsidR="00134DCA" w:rsidRPr="00134DCA" w:rsidRDefault="00134DCA" w:rsidP="004C28CB">
      <w:pPr>
        <w:pStyle w:val="Ttulo1"/>
        <w:rPr>
          <w:rFonts w:eastAsia="Times New Roman"/>
          <w:lang w:val="es-AR" w:eastAsia="en-GB"/>
        </w:rPr>
      </w:pPr>
      <w:r w:rsidRPr="00134DCA">
        <w:rPr>
          <w:rFonts w:eastAsia="Times New Roman"/>
          <w:lang w:val="es-AR" w:eastAsia="en-GB"/>
        </w:rPr>
        <w:t>Rivalidad entre firmas establecidas</w:t>
      </w:r>
    </w:p>
    <w:p w14:paraId="5E38DA2C"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Las firmas en esta industria que hoy venden un producto similar a SIDOM no tienen mucho éxito. Como explica Santiago Pedernera, “El 90% de las operaciones de comercio exterior se realizan a través de SIDOM.” Es un producto muy atractivo y no es atractivo competir contra SIDOM, como ya se explicó. Las firmas establecidas son empresas multinacionales de tamaño comparativamente mucho mayor que no ven un mercado más redituable que aquel que manejan como economías de escala, requiriendo mayor inversión de la que por ahora significa el beneficio de competir fuertemente contra SIDOM. Así, SAP o Reuters no tienen los mejores módulos de comercio exterior, por lo menos para la Argentina. </w:t>
      </w:r>
    </w:p>
    <w:p w14:paraId="4616A971"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A raíz de que los competidores potenciales se han rendido en el pasado y han dejado lugar para el desarrollo constante de SIDOM, este aspecto es una oportunidad para la empresa que busca aprovechar.</w:t>
      </w:r>
    </w:p>
    <w:p w14:paraId="6E6F3D9F" w14:textId="77777777" w:rsidR="00134DCA" w:rsidRPr="00134DCA" w:rsidRDefault="00134DCA" w:rsidP="004C28CB">
      <w:pPr>
        <w:pStyle w:val="Ttulo1"/>
        <w:rPr>
          <w:rFonts w:eastAsia="Times New Roman"/>
          <w:lang w:val="es-AR" w:eastAsia="en-GB"/>
        </w:rPr>
      </w:pPr>
      <w:r w:rsidRPr="00134DCA">
        <w:rPr>
          <w:rFonts w:eastAsia="Times New Roman"/>
          <w:lang w:val="es-AR" w:eastAsia="en-GB"/>
        </w:rPr>
        <w:t>Amenaza de productos sustitutos</w:t>
      </w:r>
    </w:p>
    <w:p w14:paraId="3C9BFA58"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Difícilmente pueda hablarse de productos sustitutos que se enfrenten al trabajo de SIDOM. Siendo un producto que brinda servicios completos y amplios dentro del segmento de mercado al cual pertenecen.</w:t>
      </w:r>
    </w:p>
    <w:p w14:paraId="46DFC5EE"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Las alternativas, dentro del margen de lo legal, son los clásicos trámites burocráticos. Poco rentables para las empresas por la extensión temporal necesaria para que sean llevadas a cabo, en estos casos es bueno recordar las palabras de Matías Martínez, resaltadas anteriormente, sobre los elogios y apreciaciones recibidas por empleados de AFIP, quienes reconocen una estructura mucho más sólida y funcional en la propiedad intelectual de Uniendo Mercados que en la institución nacional.</w:t>
      </w:r>
    </w:p>
    <w:p w14:paraId="11B90BA3"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De esta manera, afirmamos que, la falta de productos sustitutos viables para despachantes y empresas no es una amenaza. Al contrario, representa una oportunidad para la firma.</w:t>
      </w:r>
    </w:p>
    <w:p w14:paraId="03002D55" w14:textId="77777777" w:rsidR="00134DCA" w:rsidRPr="00134DCA" w:rsidRDefault="00134DCA" w:rsidP="00134DCA">
      <w:pPr>
        <w:spacing w:before="240" w:after="0" w:line="240" w:lineRule="auto"/>
        <w:jc w:val="center"/>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w:t>
      </w:r>
    </w:p>
    <w:p w14:paraId="38D7C370" w14:textId="77777777" w:rsidR="00134DCA" w:rsidRPr="00134DCA" w:rsidRDefault="00134DCA" w:rsidP="00134DCA">
      <w:pPr>
        <w:pStyle w:val="Ttulo1"/>
        <w:rPr>
          <w:rFonts w:eastAsia="Times New Roman"/>
          <w:sz w:val="24"/>
          <w:szCs w:val="24"/>
          <w:lang w:val="es-AR" w:eastAsia="en-GB"/>
        </w:rPr>
      </w:pPr>
      <w:r w:rsidRPr="00134DCA">
        <w:rPr>
          <w:rFonts w:eastAsia="Times New Roman"/>
          <w:lang w:val="es-AR" w:eastAsia="en-GB"/>
        </w:rPr>
        <w:t>2. Estructura</w:t>
      </w:r>
    </w:p>
    <w:p w14:paraId="487163F3" w14:textId="77777777" w:rsidR="00134DCA" w:rsidRPr="00134DCA" w:rsidRDefault="00134DCA" w:rsidP="00134DCA">
      <w:pPr>
        <w:shd w:val="clear" w:color="auto" w:fill="FFFFFF"/>
        <w:spacing w:after="0" w:line="240" w:lineRule="auto"/>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sz w:val="24"/>
          <w:szCs w:val="24"/>
          <w:lang w:val="es-AR" w:eastAsia="en-GB"/>
        </w:rPr>
        <w:t> </w:t>
      </w:r>
    </w:p>
    <w:p w14:paraId="41143DF7" w14:textId="77777777" w:rsidR="00134DCA" w:rsidRPr="00134DCA" w:rsidRDefault="00134DCA" w:rsidP="00134DCA">
      <w:pPr>
        <w:spacing w:before="360" w:after="240" w:line="480" w:lineRule="auto"/>
        <w:ind w:firstLine="720"/>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La estructura es también otro tema importante de analizar porque nos permite comprender de mejor manera el funcionamiento de una organización. A su vez, el hecho de tener una estructura adecuada y coherente a las necesidades del mercado y los </w:t>
      </w:r>
      <w:r w:rsidRPr="00134DCA">
        <w:rPr>
          <w:rFonts w:ascii="Times New Roman" w:eastAsia="Times New Roman" w:hAnsi="Times New Roman" w:cs="Times New Roman"/>
          <w:color w:val="000000"/>
          <w:sz w:val="24"/>
          <w:szCs w:val="24"/>
          <w:lang w:val="es-AR" w:eastAsia="en-GB"/>
        </w:rPr>
        <w:lastRenderedPageBreak/>
        <w:t xml:space="preserve">integrantes de cierta </w:t>
      </w:r>
      <w:proofErr w:type="gramStart"/>
      <w:r w:rsidRPr="00134DCA">
        <w:rPr>
          <w:rFonts w:ascii="Times New Roman" w:eastAsia="Times New Roman" w:hAnsi="Times New Roman" w:cs="Times New Roman"/>
          <w:color w:val="000000"/>
          <w:sz w:val="24"/>
          <w:szCs w:val="24"/>
          <w:lang w:val="es-AR" w:eastAsia="en-GB"/>
        </w:rPr>
        <w:t>empresa,</w:t>
      </w:r>
      <w:proofErr w:type="gramEnd"/>
      <w:r w:rsidRPr="00134DCA">
        <w:rPr>
          <w:rFonts w:ascii="Times New Roman" w:eastAsia="Times New Roman" w:hAnsi="Times New Roman" w:cs="Times New Roman"/>
          <w:color w:val="000000"/>
          <w:sz w:val="24"/>
          <w:szCs w:val="24"/>
          <w:lang w:val="es-AR" w:eastAsia="en-GB"/>
        </w:rPr>
        <w:t xml:space="preserve"> ayuda a mantener un orden y maximizar el desempeño de la misma. </w:t>
      </w:r>
    </w:p>
    <w:p w14:paraId="4099FAA8" w14:textId="77777777" w:rsidR="00134DCA" w:rsidRPr="00134DCA" w:rsidRDefault="00134DCA" w:rsidP="00134DCA">
      <w:pPr>
        <w:spacing w:before="360" w:after="240" w:line="480" w:lineRule="auto"/>
        <w:ind w:firstLine="720"/>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Para analizar la estructura de Uniendo Mercados utilizaremos los conceptos desarrollados por Mintzberg (1987). Ellos son las configuraciones estructurales, las partes de la organización, sus mecanismos de coordinación, los parámetros de diseño y sus factores de contingencia.  </w:t>
      </w:r>
    </w:p>
    <w:p w14:paraId="6E31D545" w14:textId="77777777" w:rsidR="00134DCA" w:rsidRPr="00134DCA" w:rsidRDefault="00134DCA" w:rsidP="004C28CB">
      <w:pPr>
        <w:pStyle w:val="Ttulo1"/>
        <w:rPr>
          <w:rFonts w:eastAsia="Times New Roman"/>
          <w:lang w:val="es-AR" w:eastAsia="en-GB"/>
        </w:rPr>
      </w:pPr>
      <w:r w:rsidRPr="00134DCA">
        <w:rPr>
          <w:rFonts w:eastAsia="Times New Roman"/>
          <w:lang w:val="es-AR" w:eastAsia="en-GB"/>
        </w:rPr>
        <w:t>Configuración</w:t>
      </w:r>
    </w:p>
    <w:p w14:paraId="08CFBAE5"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La configuración en la que puede clasificarse la empresa según el esquema de Mintzberg es la de “adhocracia.” Esta hace referencia al imperio de la flexibilidad y adaptabilidad para solucionar problemas y responder a las situaciones impuestas por un entorno cambiante. Se suele aludir con este término a empresas que trabajan en el ámbito de las nuevas tecnologías, en constante desarrollo. Claramente esto aplica al caso en cuestión, pero tal configuración es además la fortaleza de la empresa en la que se construye y es necesaria para su subsistencia: no podría funcionar de otra manera. Al ser su objetivo reemplazar y superar la compleja burocracia del sistema aduanero, eligen un orden interno alejado de ese tipo de burocracia.</w:t>
      </w:r>
    </w:p>
    <w:p w14:paraId="24419C5D"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ab/>
        <w:t xml:space="preserve">La organización según Mintzberg tiene primero un ápice estratégico. En este, como su nombre sugiere, encontramos los últimos responsables de distintos tipos de decisiones estratégicas corporativas. Aquí está el presidente de la empresa, Fernando Quirós, y la empresa responde a su nombre en lo que refiere a cuestiones regulatorias legales y en apariencia. Además, está el CRO, Santiago Pedernera que maneja asuntos de ganancias y fondos de la empresa; Matías Martínez, principal encargado de los desarrollos internacionales y Marcelo Milano, director ejecutivo. Son la figura institucional y la </w:t>
      </w:r>
      <w:r w:rsidRPr="00134DCA">
        <w:rPr>
          <w:rFonts w:ascii="Times New Roman" w:eastAsia="Times New Roman" w:hAnsi="Times New Roman" w:cs="Times New Roman"/>
          <w:color w:val="000000"/>
          <w:sz w:val="24"/>
          <w:szCs w:val="24"/>
          <w:lang w:val="es-AR" w:eastAsia="en-GB"/>
        </w:rPr>
        <w:lastRenderedPageBreak/>
        <w:t>autoridad que puede describir el producto y las actividades de la empresa en eventos corporativos y de venta, en los medios y en publicidades.</w:t>
      </w:r>
    </w:p>
    <w:p w14:paraId="041865F8"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ab/>
        <w:t xml:space="preserve">Luego está la línea intermedia donde pueden hallarse las personas con cierta autoridad y la responsabilidad de supervisar operaciones. En esta empresa hay una línea media en cada sector por producto: una para </w:t>
      </w:r>
      <w:proofErr w:type="spellStart"/>
      <w:r w:rsidRPr="00134DCA">
        <w:rPr>
          <w:rFonts w:ascii="Times New Roman" w:eastAsia="Times New Roman" w:hAnsi="Times New Roman" w:cs="Times New Roman"/>
          <w:color w:val="000000"/>
          <w:sz w:val="24"/>
          <w:szCs w:val="24"/>
          <w:lang w:val="es-AR" w:eastAsia="en-GB"/>
        </w:rPr>
        <w:t>MiSIM</w:t>
      </w:r>
      <w:proofErr w:type="spellEnd"/>
      <w:r w:rsidRPr="00134DCA">
        <w:rPr>
          <w:rFonts w:ascii="Times New Roman" w:eastAsia="Times New Roman" w:hAnsi="Times New Roman" w:cs="Times New Roman"/>
          <w:color w:val="000000"/>
          <w:sz w:val="24"/>
          <w:szCs w:val="24"/>
          <w:lang w:val="es-AR" w:eastAsia="en-GB"/>
        </w:rPr>
        <w:t xml:space="preserve">, otra para GT y para </w:t>
      </w:r>
      <w:proofErr w:type="spellStart"/>
      <w:r w:rsidRPr="00134DCA">
        <w:rPr>
          <w:rFonts w:ascii="Times New Roman" w:eastAsia="Times New Roman" w:hAnsi="Times New Roman" w:cs="Times New Roman"/>
          <w:color w:val="000000"/>
          <w:sz w:val="24"/>
          <w:szCs w:val="24"/>
          <w:lang w:val="es-AR" w:eastAsia="en-GB"/>
        </w:rPr>
        <w:t>Pay</w:t>
      </w:r>
      <w:proofErr w:type="spellEnd"/>
      <w:r w:rsidRPr="00134DCA">
        <w:rPr>
          <w:rFonts w:ascii="Times New Roman" w:eastAsia="Times New Roman" w:hAnsi="Times New Roman" w:cs="Times New Roman"/>
          <w:color w:val="000000"/>
          <w:sz w:val="24"/>
          <w:szCs w:val="24"/>
          <w:lang w:val="es-AR" w:eastAsia="en-GB"/>
        </w:rPr>
        <w:t xml:space="preserve">. Por ejemplo, Daiana </w:t>
      </w:r>
      <w:proofErr w:type="spellStart"/>
      <w:r w:rsidRPr="00134DCA">
        <w:rPr>
          <w:rFonts w:ascii="Times New Roman" w:eastAsia="Times New Roman" w:hAnsi="Times New Roman" w:cs="Times New Roman"/>
          <w:color w:val="000000"/>
          <w:sz w:val="24"/>
          <w:szCs w:val="24"/>
          <w:lang w:val="es-AR" w:eastAsia="en-GB"/>
        </w:rPr>
        <w:t>Viglianco</w:t>
      </w:r>
      <w:proofErr w:type="spellEnd"/>
      <w:r w:rsidRPr="00134DCA">
        <w:rPr>
          <w:rFonts w:ascii="Times New Roman" w:eastAsia="Times New Roman" w:hAnsi="Times New Roman" w:cs="Times New Roman"/>
          <w:color w:val="000000"/>
          <w:sz w:val="24"/>
          <w:szCs w:val="24"/>
          <w:lang w:val="es-AR" w:eastAsia="en-GB"/>
        </w:rPr>
        <w:t xml:space="preserve">, que es </w:t>
      </w:r>
      <w:proofErr w:type="spellStart"/>
      <w:r w:rsidRPr="00134DCA">
        <w:rPr>
          <w:rFonts w:ascii="Times New Roman" w:eastAsia="Times New Roman" w:hAnsi="Times New Roman" w:cs="Times New Roman"/>
          <w:color w:val="000000"/>
          <w:sz w:val="24"/>
          <w:szCs w:val="24"/>
          <w:lang w:val="es-AR" w:eastAsia="en-GB"/>
        </w:rPr>
        <w:t>Account</w:t>
      </w:r>
      <w:proofErr w:type="spellEnd"/>
      <w:r w:rsidRPr="00134DCA">
        <w:rPr>
          <w:rFonts w:ascii="Times New Roman" w:eastAsia="Times New Roman" w:hAnsi="Times New Roman" w:cs="Times New Roman"/>
          <w:color w:val="000000"/>
          <w:sz w:val="24"/>
          <w:szCs w:val="24"/>
          <w:lang w:val="es-AR" w:eastAsia="en-GB"/>
        </w:rPr>
        <w:t xml:space="preserve"> Manager de </w:t>
      </w:r>
      <w:proofErr w:type="spellStart"/>
      <w:r w:rsidRPr="00134DCA">
        <w:rPr>
          <w:rFonts w:ascii="Times New Roman" w:eastAsia="Times New Roman" w:hAnsi="Times New Roman" w:cs="Times New Roman"/>
          <w:color w:val="000000"/>
          <w:sz w:val="24"/>
          <w:szCs w:val="24"/>
          <w:lang w:val="es-AR" w:eastAsia="en-GB"/>
        </w:rPr>
        <w:t>Pay</w:t>
      </w:r>
      <w:proofErr w:type="spellEnd"/>
      <w:r w:rsidRPr="00134DCA">
        <w:rPr>
          <w:rFonts w:ascii="Times New Roman" w:eastAsia="Times New Roman" w:hAnsi="Times New Roman" w:cs="Times New Roman"/>
          <w:color w:val="000000"/>
          <w:sz w:val="24"/>
          <w:szCs w:val="24"/>
          <w:lang w:val="es-AR" w:eastAsia="en-GB"/>
        </w:rPr>
        <w:t>, gestiona la relación con los clientes en cuanto a las operaciones de soporte técnico y asistencia de utilización. Más abajo está el núcleo de operaciones que consiste en aquellos responsables de la atención primaria y directa en materia de soporte. También, está el área de Programación, de la que se encarga Pablo Cesar para el desarrollo técnico de las aplicaciones, la infraestructura digital y la programación.  </w:t>
      </w:r>
    </w:p>
    <w:p w14:paraId="370C87D4"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ab/>
        <w:t>Una parte fundamental y quizás la más relevante para el modelo se encuentra en la llamada tecnoestructura y es el área de Desarrollo e Investigación. Este trabaja en conjunto con el ápice estratégico proporcionando asesoramiento y experiencia técnica para el desarrollo de nuevos productos o mejoras sobre los productos existentes. De esta área se encarga Mauricio López y es precisamente el área que más relevante acaba siendo sobre los procesos ya que diseñan e investigan las capacidades y posibilidades que el ápice luego puede elegir incorporar a la estrategia corporativa. Es en base a lo que produzca el área de desarrollo que la empresa lleva a cabo su propósito principal de innovación constante. Por otro lado, en la tecnoestructura también se encontró el equipo que trabajó para obtener las calificaciones ISO y también la representación de la empresa ante entidades comerciales.</w:t>
      </w:r>
    </w:p>
    <w:p w14:paraId="76C39459"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lastRenderedPageBreak/>
        <w:tab/>
        <w:t>Por último, está el staff de apoyo que consiste en aquellos funcionarios con tareas fuera del trabajo principal de la organización. Aquí se encuentran los abogados en materia de asuntos hacia afuera de la empresa, es decir, que no se relacionan con la actividad aduanera y más bien con la sociedad misma o los asuntos judiciales que requieran atención fuera de las operaciones corrientes. Está el equipo de redes que, en el esfuerzo estratégico de apuntar al mercado desde adentro hacia afuera, diseñan la promoción de la empresa en redes sociales y eventos. Otra parte del staff de apoyo sería el mantenimiento de los equipos de hardware y el sostenimiento de las partes físicas de la infraestructura de lo que se encarga Carlos Martín.</w:t>
      </w:r>
    </w:p>
    <w:p w14:paraId="481F0D59" w14:textId="77777777" w:rsidR="00134DCA" w:rsidRPr="00134DCA" w:rsidRDefault="00134DCA" w:rsidP="004C28CB">
      <w:pPr>
        <w:pStyle w:val="Ttulo1"/>
        <w:rPr>
          <w:rFonts w:eastAsia="Times New Roman"/>
          <w:lang w:val="es-AR" w:eastAsia="en-GB"/>
        </w:rPr>
      </w:pPr>
      <w:r w:rsidRPr="00134DCA">
        <w:rPr>
          <w:rFonts w:eastAsia="Times New Roman"/>
          <w:lang w:val="es-AR" w:eastAsia="en-GB"/>
        </w:rPr>
        <w:t>Métodos de Coordinación</w:t>
      </w:r>
    </w:p>
    <w:p w14:paraId="6A4FE247"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Como se ha explicado anteriormente, uno de los puntos fuertes del producto frente a otros es que permite estar constantemente al tanto de las fluctuaciones coyunturales con respuestas precisas y relevantes, todo lo cual se ve reflejado en la forma de estructurar la empresa. Esta se construye de manera fluida con relación a los cargos de cada miembro los que, si bien están claramente definidos, en cuanto a sus funciones la organización deja de ser tan rígida. Por eso puede decirse que la coordinación es de adaptación mutua.</w:t>
      </w:r>
    </w:p>
    <w:p w14:paraId="15A89A8F"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Una parte importante de las operaciones se da por la adaptación mutua entre los miembros del ápice estratégico que son quienes fundaron la empresa en su inicio: Fernando Quirós, Mauricio López y Santiago Pedernera. Mediante conversaciones informales resuelven cuestiones estratégicas, pero esencialmente la organización se da de esa manera flexible.</w:t>
      </w:r>
    </w:p>
    <w:p w14:paraId="003E0E7C"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En la empresa no hay un comportamiento formalizado que deba seguirse ya que el trato tiende a ser más natural, tanto con los clientes como con los clientes. Esto es lo que se estila y lo que funciona para los fines del servicio. Las unidades son agrupadas por el </w:t>
      </w:r>
      <w:r w:rsidRPr="00134DCA">
        <w:rPr>
          <w:rFonts w:ascii="Times New Roman" w:eastAsia="Times New Roman" w:hAnsi="Times New Roman" w:cs="Times New Roman"/>
          <w:color w:val="000000"/>
          <w:sz w:val="24"/>
          <w:szCs w:val="24"/>
          <w:lang w:val="es-AR" w:eastAsia="en-GB"/>
        </w:rPr>
        <w:lastRenderedPageBreak/>
        <w:t xml:space="preserve">mercado al que atienden, lo que aquí puede verse en sí es una unidad responsable de SIDOM GT, </w:t>
      </w:r>
      <w:proofErr w:type="spellStart"/>
      <w:r w:rsidRPr="00134DCA">
        <w:rPr>
          <w:rFonts w:ascii="Times New Roman" w:eastAsia="Times New Roman" w:hAnsi="Times New Roman" w:cs="Times New Roman"/>
          <w:color w:val="000000"/>
          <w:sz w:val="24"/>
          <w:szCs w:val="24"/>
          <w:lang w:val="es-AR" w:eastAsia="en-GB"/>
        </w:rPr>
        <w:t>MiSIM</w:t>
      </w:r>
      <w:proofErr w:type="spellEnd"/>
      <w:r w:rsidRPr="00134DCA">
        <w:rPr>
          <w:rFonts w:ascii="Times New Roman" w:eastAsia="Times New Roman" w:hAnsi="Times New Roman" w:cs="Times New Roman"/>
          <w:color w:val="000000"/>
          <w:sz w:val="24"/>
          <w:szCs w:val="24"/>
          <w:lang w:val="es-AR" w:eastAsia="en-GB"/>
        </w:rPr>
        <w:t xml:space="preserve"> o </w:t>
      </w:r>
      <w:proofErr w:type="spellStart"/>
      <w:r w:rsidRPr="00134DCA">
        <w:rPr>
          <w:rFonts w:ascii="Times New Roman" w:eastAsia="Times New Roman" w:hAnsi="Times New Roman" w:cs="Times New Roman"/>
          <w:color w:val="000000"/>
          <w:sz w:val="24"/>
          <w:szCs w:val="24"/>
          <w:lang w:val="es-AR" w:eastAsia="en-GB"/>
        </w:rPr>
        <w:t>Pay</w:t>
      </w:r>
      <w:proofErr w:type="spellEnd"/>
      <w:r w:rsidRPr="00134DCA">
        <w:rPr>
          <w:rFonts w:ascii="Times New Roman" w:eastAsia="Times New Roman" w:hAnsi="Times New Roman" w:cs="Times New Roman"/>
          <w:color w:val="000000"/>
          <w:sz w:val="24"/>
          <w:szCs w:val="24"/>
          <w:lang w:val="es-AR" w:eastAsia="en-GB"/>
        </w:rPr>
        <w:t>. El tamaño de las unidades es diferente. Para la atención a los clientes hay más gente y con más constancia que en el desarrollo integral de productos centralizado en el área de I+D con menos cantidad de personas comparado con el total dentro de cada sección.</w:t>
      </w:r>
    </w:p>
    <w:p w14:paraId="67BE56CE"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Con respecto a la adaptación mutua, debido al reducido tamaño de la organización y la naturaleza virtual de la mayoría de sus operaciones no son necesarios puestos de enlace, pero sí suelen haber grupos de trabajo temporales, compuestos por específicamente quienes tengan el conocimiento necesario para resolver una cuestión traída por el cliente. Así, podría formarse un grupo con el equipo de desarrollo y de programación específicamente para resolver un problema particular de software o con el equipo de cobranzas si es un problema en los cobros proporcionales. Los procesos o los resultados son difíciles de estandarizar porque son variables. El producto se vende con ciertas funcionalidades y el servicio es la continua disposición para los problemas de los clientes y particularmente las cuentas más grandes. Para estas soluciones no hay un procedimiento establecido para llevarlas adelante porque son impredecibles y tampoco podría esperarse un resultado. A veces pueden quedar hasta el último momento por la dificultad del problema, como el problema que tuvo Bayer al querer utilizar la plataforma con dobles verificaciones, lo cual requiere una significación readaptación del programa o bien han fallado y han perdido un cliente porque no hay comunicaciones estandarizadas entre todas las partes ni procedimientos establecidos para la totalidad de las actividades invariablemente dependientes entre sí.</w:t>
      </w:r>
    </w:p>
    <w:p w14:paraId="0C14F9AD"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 xml:space="preserve">En cuanto a la formación, los empleados cuentan con videos instructivos que sirven tanto para los usuarios que compran el producto si quisieran recurrir a ellos y para los operarios </w:t>
      </w:r>
      <w:r w:rsidRPr="00134DCA">
        <w:rPr>
          <w:rFonts w:ascii="Times New Roman" w:eastAsia="Times New Roman" w:hAnsi="Times New Roman" w:cs="Times New Roman"/>
          <w:color w:val="000000"/>
          <w:sz w:val="24"/>
          <w:szCs w:val="24"/>
          <w:lang w:val="es-AR" w:eastAsia="en-GB"/>
        </w:rPr>
        <w:lastRenderedPageBreak/>
        <w:t>encargados del servicio que deben conocer el funcionamiento de los productos en profundidad para poder asistir con complicaciones o cuestiones que surjan a partir de ese funcionamiento. El aprendizaje se da con la asignación de tareas y la comunicación constante y recurrente con los miembros que puedan tener más conocimiento que uno.</w:t>
      </w:r>
    </w:p>
    <w:p w14:paraId="1BBB25BC" w14:textId="77777777" w:rsidR="00134DCA" w:rsidRPr="00134DCA" w:rsidRDefault="00134DCA" w:rsidP="00134DCA">
      <w:pPr>
        <w:spacing w:after="0" w:line="240" w:lineRule="auto"/>
        <w:rPr>
          <w:rFonts w:ascii="Times New Roman" w:eastAsia="Times New Roman" w:hAnsi="Times New Roman" w:cs="Times New Roman"/>
          <w:sz w:val="24"/>
          <w:szCs w:val="24"/>
          <w:lang w:val="es-AR" w:eastAsia="en-GB"/>
        </w:rPr>
      </w:pPr>
    </w:p>
    <w:p w14:paraId="75A36680" w14:textId="77777777" w:rsidR="00134DCA" w:rsidRPr="00134DCA" w:rsidRDefault="00134DCA" w:rsidP="00134DCA">
      <w:pPr>
        <w:pStyle w:val="Ttulo1"/>
        <w:rPr>
          <w:rFonts w:eastAsia="Times New Roman"/>
          <w:lang w:val="es-AR" w:eastAsia="en-GB"/>
        </w:rPr>
      </w:pPr>
      <w:r w:rsidRPr="00134DCA">
        <w:rPr>
          <w:rFonts w:eastAsia="Times New Roman"/>
          <w:lang w:val="es-AR" w:eastAsia="en-GB"/>
        </w:rPr>
        <w:t>3. Estrategia</w:t>
      </w:r>
    </w:p>
    <w:p w14:paraId="18A0281A"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Autor de referencia es </w:t>
      </w:r>
    </w:p>
    <w:p w14:paraId="532F1AA0"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Los administradores deben reconocer acaso lo más importante, la cruda realidad de que una compañía al no lograr un desempeño competitivo lo suficientemente fuerte en cada una de las actividades de servicio esenciales, se verá relegada a una inevitable pérdida de la ventaja estratégica, que traería como consecuencia una rentabilidad menor y un riesgo mayor de ser dominadas por aquellas que sí vislumbraron sus propios potenciales.  </w:t>
      </w:r>
    </w:p>
    <w:p w14:paraId="511D5A45"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La estrategia y estructura debe ser coherente.  </w:t>
      </w:r>
    </w:p>
    <w:p w14:paraId="6E1CE35A" w14:textId="77777777" w:rsidR="00134DCA" w:rsidRPr="00134DCA" w:rsidRDefault="00134DCA" w:rsidP="00134DCA">
      <w:pPr>
        <w:spacing w:before="360" w:after="240" w:line="48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sz w:val="24"/>
          <w:szCs w:val="24"/>
          <w:lang w:val="es-AR" w:eastAsia="en-GB"/>
        </w:rPr>
        <w:t>Por tanto, las cuatro secciones iniciales de esta lectura abarcan las partes básicas de las organizaciones, los mecanismos por los cuales las organizaciones coordinan sus actividades, los parámetros, que utilizan para diseñar sus estructuras y sus contingencias, o factores situacionales. La sección final introduce las configuraciones estructurales, que serán abordadas en forma amplia e individual, en la tercera sección de este texto. </w:t>
      </w:r>
    </w:p>
    <w:p w14:paraId="654AEF2D" w14:textId="77777777" w:rsidR="00134DCA" w:rsidRPr="00134DCA" w:rsidRDefault="00134DCA" w:rsidP="00134DCA">
      <w:pPr>
        <w:pStyle w:val="Ttulo1"/>
        <w:rPr>
          <w:rFonts w:eastAsia="Times New Roman"/>
          <w:lang w:val="es-AR" w:eastAsia="en-GB"/>
        </w:rPr>
      </w:pPr>
      <w:r w:rsidRPr="00134DCA">
        <w:rPr>
          <w:rFonts w:eastAsia="Times New Roman"/>
          <w:lang w:val="es-AR" w:eastAsia="en-GB"/>
        </w:rPr>
        <w:t>4. Marketing</w:t>
      </w:r>
    </w:p>
    <w:p w14:paraId="06C67861" w14:textId="77777777" w:rsidR="00134DCA" w:rsidRPr="00134DCA" w:rsidRDefault="00134DCA" w:rsidP="00134DCA">
      <w:pPr>
        <w:spacing w:before="360" w:after="240" w:line="240" w:lineRule="auto"/>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color w:val="000000"/>
          <w:lang w:val="es-AR" w:eastAsia="en-GB"/>
        </w:rPr>
        <w:t>E</w:t>
      </w:r>
    </w:p>
    <w:p w14:paraId="0704CB5A" w14:textId="77777777" w:rsidR="00134DCA" w:rsidRPr="00134DCA" w:rsidRDefault="00134DCA" w:rsidP="00134DCA">
      <w:pPr>
        <w:pStyle w:val="Ttulo1"/>
        <w:rPr>
          <w:rFonts w:eastAsia="Times New Roman"/>
          <w:sz w:val="24"/>
          <w:szCs w:val="24"/>
          <w:lang w:val="es-AR" w:eastAsia="en-GB"/>
        </w:rPr>
      </w:pPr>
      <w:r w:rsidRPr="00134DCA">
        <w:rPr>
          <w:rFonts w:eastAsia="Times New Roman"/>
          <w:lang w:val="es-AR" w:eastAsia="en-GB"/>
        </w:rPr>
        <w:t>5. a</w:t>
      </w:r>
    </w:p>
    <w:p w14:paraId="4F98A5AD" w14:textId="7AF46F29" w:rsidR="00134DCA" w:rsidRPr="00134DCA" w:rsidRDefault="00134DCA" w:rsidP="00134DCA">
      <w:pPr>
        <w:spacing w:before="360" w:after="240" w:line="240" w:lineRule="auto"/>
        <w:rPr>
          <w:rFonts w:ascii="Times New Roman" w:eastAsia="Times New Roman" w:hAnsi="Times New Roman" w:cs="Times New Roman"/>
          <w:color w:val="000000"/>
          <w:lang w:val="es-AR" w:eastAsia="en-GB"/>
        </w:rPr>
      </w:pPr>
      <w:r w:rsidRPr="00134DCA">
        <w:rPr>
          <w:rFonts w:ascii="Times New Roman" w:eastAsia="Times New Roman" w:hAnsi="Times New Roman" w:cs="Times New Roman"/>
          <w:color w:val="000000"/>
          <w:lang w:val="es-AR" w:eastAsia="en-GB"/>
        </w:rPr>
        <w:tab/>
        <w:t>Es</w:t>
      </w:r>
      <w:r>
        <w:rPr>
          <w:rFonts w:ascii="Times New Roman" w:eastAsia="Times New Roman" w:hAnsi="Times New Roman" w:cs="Times New Roman"/>
          <w:color w:val="000000"/>
          <w:lang w:val="es-AR" w:eastAsia="en-GB"/>
        </w:rPr>
        <w:t xml:space="preserve"> </w:t>
      </w:r>
    </w:p>
    <w:p w14:paraId="58D1F739" w14:textId="77777777" w:rsidR="00134DCA" w:rsidRPr="00134DCA" w:rsidRDefault="00134DCA" w:rsidP="00134DCA">
      <w:pPr>
        <w:pStyle w:val="Ttulo1"/>
        <w:rPr>
          <w:rFonts w:eastAsia="Times New Roman"/>
          <w:color w:val="auto"/>
          <w:sz w:val="24"/>
          <w:szCs w:val="24"/>
          <w:lang w:val="es-AR" w:eastAsia="en-GB"/>
        </w:rPr>
      </w:pPr>
      <w:r w:rsidRPr="00134DCA">
        <w:rPr>
          <w:rFonts w:eastAsia="Times New Roman"/>
          <w:lang w:val="es-AR" w:eastAsia="en-GB"/>
        </w:rPr>
        <w:lastRenderedPageBreak/>
        <w:t> </w:t>
      </w:r>
      <w:r w:rsidRPr="00134DCA">
        <w:rPr>
          <w:rFonts w:eastAsia="Times New Roman"/>
          <w:color w:val="auto"/>
          <w:lang w:val="es-AR" w:eastAsia="en-GB"/>
        </w:rPr>
        <w:t>Bibliografía</w:t>
      </w:r>
    </w:p>
    <w:p w14:paraId="0A0631D5" w14:textId="77777777" w:rsidR="00134DCA" w:rsidRPr="00134DCA" w:rsidRDefault="00134DCA" w:rsidP="00134DCA">
      <w:pPr>
        <w:spacing w:before="360" w:after="240" w:line="240" w:lineRule="auto"/>
        <w:rPr>
          <w:rFonts w:ascii="Times New Roman" w:eastAsia="Times New Roman" w:hAnsi="Times New Roman" w:cs="Times New Roman"/>
          <w:sz w:val="24"/>
          <w:szCs w:val="24"/>
          <w:lang w:val="es-AR" w:eastAsia="en-GB"/>
        </w:rPr>
      </w:pPr>
      <w:proofErr w:type="spellStart"/>
      <w:r w:rsidRPr="00134DCA">
        <w:rPr>
          <w:rFonts w:ascii="Times New Roman" w:eastAsia="Times New Roman" w:hAnsi="Times New Roman" w:cs="Times New Roman"/>
          <w:lang w:val="es-AR" w:eastAsia="en-GB"/>
        </w:rPr>
        <w:t>H</w:t>
      </w:r>
      <w:r w:rsidRPr="00134DCA">
        <w:rPr>
          <w:rFonts w:ascii="Times New Roman" w:eastAsia="Times New Roman" w:hAnsi="Times New Roman" w:cs="Times New Roman"/>
          <w:sz w:val="24"/>
          <w:szCs w:val="24"/>
          <w:lang w:val="es-AR" w:eastAsia="en-GB"/>
        </w:rPr>
        <w:t>ax</w:t>
      </w:r>
      <w:proofErr w:type="spellEnd"/>
      <w:r w:rsidRPr="00134DCA">
        <w:rPr>
          <w:rFonts w:ascii="Times New Roman" w:eastAsia="Times New Roman" w:hAnsi="Times New Roman" w:cs="Times New Roman"/>
          <w:sz w:val="24"/>
          <w:szCs w:val="24"/>
          <w:lang w:val="es-AR" w:eastAsia="en-GB"/>
        </w:rPr>
        <w:t xml:space="preserve">, A. y N. </w:t>
      </w:r>
      <w:proofErr w:type="spellStart"/>
      <w:r w:rsidRPr="00134DCA">
        <w:rPr>
          <w:rFonts w:ascii="Times New Roman" w:eastAsia="Times New Roman" w:hAnsi="Times New Roman" w:cs="Times New Roman"/>
          <w:sz w:val="24"/>
          <w:szCs w:val="24"/>
          <w:lang w:val="es-AR" w:eastAsia="en-GB"/>
        </w:rPr>
        <w:t>Majluf</w:t>
      </w:r>
      <w:proofErr w:type="spellEnd"/>
      <w:r w:rsidRPr="00134DCA">
        <w:rPr>
          <w:rFonts w:ascii="Times New Roman" w:eastAsia="Times New Roman" w:hAnsi="Times New Roman" w:cs="Times New Roman"/>
          <w:sz w:val="24"/>
          <w:szCs w:val="24"/>
          <w:lang w:val="es-AR" w:eastAsia="en-GB"/>
        </w:rPr>
        <w:t xml:space="preserve"> (1999), Estrategia para el liderazgo competitivo, Granica, Buenos Aires.</w:t>
      </w:r>
    </w:p>
    <w:p w14:paraId="2AB26FFA" w14:textId="77777777" w:rsidR="00134DCA" w:rsidRPr="00134DCA" w:rsidRDefault="00134DCA" w:rsidP="00134DCA">
      <w:pPr>
        <w:spacing w:before="360" w:after="240" w:line="24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sz w:val="24"/>
          <w:szCs w:val="24"/>
          <w:lang w:val="es-AR" w:eastAsia="en-GB"/>
        </w:rPr>
        <w:t>Hill, C. y G. Jones (1996), Administración estratégica: un enfoque integrado, McGraw-Hill Interamericana, Santafé de Bogotá.</w:t>
      </w:r>
    </w:p>
    <w:p w14:paraId="1A7E9B1F" w14:textId="77777777" w:rsidR="00134DCA" w:rsidRPr="00134DCA" w:rsidRDefault="00134DCA" w:rsidP="00134DCA">
      <w:pPr>
        <w:spacing w:before="360" w:after="240" w:line="24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sz w:val="24"/>
          <w:szCs w:val="24"/>
          <w:lang w:val="es-AR" w:eastAsia="en-GB"/>
        </w:rPr>
        <w:t xml:space="preserve">Zelicovich, J; Zack, </w:t>
      </w:r>
      <w:proofErr w:type="gramStart"/>
      <w:r w:rsidRPr="00134DCA">
        <w:rPr>
          <w:rFonts w:ascii="Times New Roman" w:eastAsia="Times New Roman" w:hAnsi="Times New Roman" w:cs="Times New Roman"/>
          <w:sz w:val="24"/>
          <w:szCs w:val="24"/>
          <w:lang w:val="es-AR" w:eastAsia="en-GB"/>
        </w:rPr>
        <w:t>G  (</w:t>
      </w:r>
      <w:proofErr w:type="gramEnd"/>
      <w:r w:rsidRPr="00134DCA">
        <w:rPr>
          <w:rFonts w:ascii="Times New Roman" w:eastAsia="Times New Roman" w:hAnsi="Times New Roman" w:cs="Times New Roman"/>
          <w:sz w:val="24"/>
          <w:szCs w:val="24"/>
          <w:lang w:val="es-AR" w:eastAsia="en-GB"/>
        </w:rPr>
        <w:t xml:space="preserve">2020) “Evaluación institucional de la política comercial externa: el caso de Argentina” Banco Interamericano de Desarrollo. Disponible en: </w:t>
      </w:r>
      <w:hyperlink r:id="rId6" w:history="1">
        <w:r w:rsidRPr="00134DCA">
          <w:rPr>
            <w:rFonts w:ascii="Times New Roman" w:eastAsia="Times New Roman" w:hAnsi="Times New Roman" w:cs="Times New Roman"/>
            <w:sz w:val="24"/>
            <w:szCs w:val="24"/>
            <w:lang w:val="es-AR" w:eastAsia="en-GB"/>
          </w:rPr>
          <w:t>https://publications.iadb.org/publications/spanish/document/Evaluacion-institucional-de-la-politica-comercial-externa-El-caso-de-Argentina.pdf</w:t>
        </w:r>
      </w:hyperlink>
    </w:p>
    <w:p w14:paraId="0611AAD0" w14:textId="77777777" w:rsidR="00134DCA" w:rsidRPr="00134DCA" w:rsidRDefault="00134DCA" w:rsidP="00134DCA">
      <w:pPr>
        <w:spacing w:before="360" w:after="240" w:line="240" w:lineRule="auto"/>
        <w:jc w:val="center"/>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b/>
          <w:bCs/>
          <w:lang w:val="es-AR" w:eastAsia="en-GB"/>
        </w:rPr>
        <w:t>Referencias</w:t>
      </w:r>
    </w:p>
    <w:p w14:paraId="6ED2AA07" w14:textId="77777777" w:rsidR="00134DCA" w:rsidRPr="00134DCA" w:rsidRDefault="00134DCA" w:rsidP="00134DCA">
      <w:pPr>
        <w:spacing w:before="240" w:after="240" w:line="240" w:lineRule="auto"/>
        <w:rPr>
          <w:rFonts w:ascii="Times New Roman" w:eastAsia="Times New Roman" w:hAnsi="Times New Roman" w:cs="Times New Roman"/>
          <w:sz w:val="24"/>
          <w:szCs w:val="24"/>
          <w:lang w:val="es-AR" w:eastAsia="en-GB"/>
        </w:rPr>
      </w:pPr>
      <w:hyperlink r:id="rId7" w:anchor="_ftnref1" w:history="1">
        <w:r w:rsidRPr="00134DCA">
          <w:rPr>
            <w:rFonts w:ascii="Times New Roman" w:eastAsia="Times New Roman" w:hAnsi="Times New Roman" w:cs="Times New Roman"/>
            <w:lang w:val="es-AR" w:eastAsia="en-GB"/>
          </w:rPr>
          <w:t>[1]</w:t>
        </w:r>
      </w:hyperlink>
      <w:r w:rsidRPr="00134DCA">
        <w:rPr>
          <w:rFonts w:ascii="Times New Roman" w:eastAsia="Times New Roman" w:hAnsi="Times New Roman" w:cs="Times New Roman"/>
          <w:lang w:val="es-AR" w:eastAsia="en-GB"/>
        </w:rPr>
        <w:t xml:space="preserve"> Sobre la constancia de inscripción de la sociedad: https://www.cuitonline.com/detalle/30708311266/uniendo-mercados-sa.html</w:t>
      </w:r>
    </w:p>
    <w:p w14:paraId="22D1BECA" w14:textId="77777777" w:rsidR="00134DCA" w:rsidRPr="00134DCA" w:rsidRDefault="00134DCA" w:rsidP="00134DCA">
      <w:pPr>
        <w:spacing w:before="240" w:after="240" w:line="240" w:lineRule="auto"/>
        <w:rPr>
          <w:rFonts w:ascii="Times New Roman" w:eastAsia="Times New Roman" w:hAnsi="Times New Roman" w:cs="Times New Roman"/>
          <w:sz w:val="24"/>
          <w:szCs w:val="24"/>
          <w:lang w:val="es-AR" w:eastAsia="en-GB"/>
        </w:rPr>
      </w:pPr>
      <w:hyperlink r:id="rId8" w:anchor="_ftnref2" w:history="1">
        <w:r w:rsidRPr="00134DCA">
          <w:rPr>
            <w:rFonts w:ascii="Times New Roman" w:eastAsia="Times New Roman" w:hAnsi="Times New Roman" w:cs="Times New Roman"/>
            <w:lang w:val="es-AR" w:eastAsia="en-GB"/>
          </w:rPr>
          <w:t>[2]</w:t>
        </w:r>
      </w:hyperlink>
      <w:r w:rsidRPr="00134DCA">
        <w:rPr>
          <w:rFonts w:ascii="Times New Roman" w:eastAsia="Times New Roman" w:hAnsi="Times New Roman" w:cs="Times New Roman"/>
          <w:lang w:val="es-AR" w:eastAsia="en-GB"/>
        </w:rPr>
        <w:t xml:space="preserve"> </w:t>
      </w:r>
      <w:hyperlink r:id="rId9" w:history="1">
        <w:r w:rsidRPr="00134DCA">
          <w:rPr>
            <w:rFonts w:ascii="Times New Roman" w:eastAsia="Times New Roman" w:hAnsi="Times New Roman" w:cs="Times New Roman"/>
            <w:lang w:val="es-AR" w:eastAsia="en-GB"/>
          </w:rPr>
          <w:t>http://biblioteca.afip.gob.ar/dcp/REAG01002721_2009_12_04</w:t>
        </w:r>
      </w:hyperlink>
    </w:p>
    <w:p w14:paraId="639102C1" w14:textId="77777777" w:rsidR="00134DCA" w:rsidRPr="00134DCA" w:rsidRDefault="00134DCA" w:rsidP="00134DCA">
      <w:pPr>
        <w:pStyle w:val="Ttulo1"/>
        <w:rPr>
          <w:rFonts w:eastAsia="Times New Roman"/>
          <w:color w:val="auto"/>
          <w:sz w:val="24"/>
          <w:szCs w:val="24"/>
          <w:lang w:val="es-AR" w:eastAsia="en-GB"/>
        </w:rPr>
      </w:pPr>
      <w:r w:rsidRPr="00134DCA">
        <w:rPr>
          <w:rFonts w:eastAsia="Times New Roman"/>
          <w:color w:val="auto"/>
          <w:lang w:val="es-AR" w:eastAsia="en-GB"/>
        </w:rPr>
        <w:t>ANEXO</w:t>
      </w:r>
    </w:p>
    <w:p w14:paraId="4D2388DE" w14:textId="77777777" w:rsidR="00134DCA" w:rsidRPr="00134DCA" w:rsidRDefault="00134DCA" w:rsidP="00134DCA">
      <w:pPr>
        <w:spacing w:before="240" w:after="240" w:line="24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lang w:val="es-AR" w:eastAsia="en-GB"/>
        </w:rPr>
        <w:t>Gráfico 1:</w:t>
      </w:r>
    </w:p>
    <w:p w14:paraId="674695EC" w14:textId="44DF5388" w:rsidR="00134DCA" w:rsidRPr="00134DCA" w:rsidRDefault="00134DCA" w:rsidP="00134DCA">
      <w:pPr>
        <w:spacing w:before="240" w:after="240" w:line="24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noProof/>
          <w:bdr w:val="none" w:sz="0" w:space="0" w:color="auto" w:frame="1"/>
          <w:lang w:val="es-AR" w:eastAsia="en-GB"/>
        </w:rPr>
        <w:drawing>
          <wp:inline distT="0" distB="0" distL="0" distR="0" wp14:anchorId="23E8052B" wp14:editId="7ECACB1F">
            <wp:extent cx="5400040" cy="2879725"/>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79725"/>
                    </a:xfrm>
                    <a:prstGeom prst="rect">
                      <a:avLst/>
                    </a:prstGeom>
                    <a:noFill/>
                    <a:ln>
                      <a:noFill/>
                    </a:ln>
                  </pic:spPr>
                </pic:pic>
              </a:graphicData>
            </a:graphic>
          </wp:inline>
        </w:drawing>
      </w:r>
    </w:p>
    <w:p w14:paraId="19F26072" w14:textId="77777777" w:rsidR="00134DCA" w:rsidRPr="00134DCA" w:rsidRDefault="00134DCA" w:rsidP="00134DCA">
      <w:pPr>
        <w:spacing w:after="0" w:line="24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lang w:val="es-AR" w:eastAsia="en-GB"/>
        </w:rPr>
        <w:t>Datos del INDEC, estimaciones de 2016, realizado por Maximiliano Noel San Juan</w:t>
      </w:r>
    </w:p>
    <w:p w14:paraId="026AA380" w14:textId="77777777" w:rsidR="00134DCA" w:rsidRPr="00134DCA" w:rsidRDefault="00134DCA" w:rsidP="00134DCA">
      <w:pPr>
        <w:spacing w:after="0" w:line="24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lang w:val="es-AR" w:eastAsia="en-GB"/>
        </w:rPr>
        <w:t>https://ri.unsam.edu.ar/bitstream/123456789/1149/1/TFPP%20EEYN%202019%20SJMN.pdf </w:t>
      </w:r>
    </w:p>
    <w:p w14:paraId="500F0DD0" w14:textId="77777777" w:rsidR="00134DCA" w:rsidRPr="00134DCA" w:rsidRDefault="00134DCA" w:rsidP="00134DCA">
      <w:pPr>
        <w:spacing w:after="0" w:line="240" w:lineRule="auto"/>
        <w:jc w:val="both"/>
        <w:rPr>
          <w:rFonts w:ascii="Times New Roman" w:eastAsia="Times New Roman" w:hAnsi="Times New Roman" w:cs="Times New Roman"/>
          <w:sz w:val="24"/>
          <w:szCs w:val="24"/>
          <w:lang w:val="es-AR" w:eastAsia="en-GB"/>
        </w:rPr>
      </w:pPr>
      <w:r w:rsidRPr="00134DCA">
        <w:rPr>
          <w:rFonts w:ascii="Times New Roman" w:eastAsia="Times New Roman" w:hAnsi="Times New Roman" w:cs="Times New Roman"/>
          <w:lang w:val="es-AR" w:eastAsia="en-GB"/>
        </w:rPr>
        <w:t>https://www.indec.gob.ar/uploads/informesdeprensa/ica_12_16.pdf</w:t>
      </w:r>
    </w:p>
    <w:p w14:paraId="44CC1A1C" w14:textId="77777777" w:rsidR="00B23538" w:rsidRPr="00134DCA" w:rsidRDefault="00B23538">
      <w:pPr>
        <w:rPr>
          <w:lang w:val="es-AR"/>
        </w:rPr>
      </w:pPr>
    </w:p>
    <w:sectPr w:rsidR="00B23538" w:rsidRPr="00134D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DCA"/>
    <w:rsid w:val="000379FA"/>
    <w:rsid w:val="00127579"/>
    <w:rsid w:val="00134DCA"/>
    <w:rsid w:val="003068B2"/>
    <w:rsid w:val="004C28CB"/>
    <w:rsid w:val="005D1E9D"/>
    <w:rsid w:val="007C3CF5"/>
    <w:rsid w:val="00B23538"/>
    <w:rsid w:val="00B76728"/>
    <w:rsid w:val="00CC78AA"/>
    <w:rsid w:val="00DC7325"/>
    <w:rsid w:val="00E01AE9"/>
    <w:rsid w:val="00F00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CD9C"/>
  <w15:chartTrackingRefBased/>
  <w15:docId w15:val="{1B767221-F70A-4537-BE39-8100CBA3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4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34D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34D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Fuentedeprrafopredeter"/>
    <w:rsid w:val="00134DCA"/>
  </w:style>
  <w:style w:type="character" w:styleId="Hipervnculo">
    <w:name w:val="Hyperlink"/>
    <w:basedOn w:val="Fuentedeprrafopredeter"/>
    <w:uiPriority w:val="99"/>
    <w:semiHidden/>
    <w:unhideWhenUsed/>
    <w:rsid w:val="00134DCA"/>
    <w:rPr>
      <w:color w:val="0000FF"/>
      <w:u w:val="single"/>
    </w:rPr>
  </w:style>
  <w:style w:type="character" w:customStyle="1" w:styleId="Ttulo1Car">
    <w:name w:val="Título 1 Car"/>
    <w:basedOn w:val="Fuentedeprrafopredeter"/>
    <w:link w:val="Ttulo1"/>
    <w:uiPriority w:val="9"/>
    <w:rsid w:val="00134DC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34DC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34DCA"/>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4C28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28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04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d55e916249d8decc/Documents/Udesa/2/Administraci%C3%B3n/Monograf%C3%ADa%20Introducci%C3%B3n.docx" TargetMode="External"/><Relationship Id="rId3" Type="http://schemas.openxmlformats.org/officeDocument/2006/relationships/settings" Target="settings.xml"/><Relationship Id="rId7" Type="http://schemas.openxmlformats.org/officeDocument/2006/relationships/hyperlink" Target="https://d.docs.live.net/d55e916249d8decc/Documents/Udesa/2/Administraci%C3%B3n/Monograf%C3%ADa%20Introducci%C3%B3n.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ublications.iadb.org/publications/spanish/document/Evaluacion-institucional-de-la-politica-comercial-externa-El-caso-de-Argentina.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biblioteca.afip.gob.ar/dcp/REAG01002721_2009_12_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A85AA-E67E-4E7A-9C92-1D10C25F9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4308</TotalTime>
  <Pages>14</Pages>
  <Words>4852</Words>
  <Characters>27658</Characters>
  <Application>Microsoft Office Word</Application>
  <DocSecurity>0</DocSecurity>
  <Lines>230</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1</cp:revision>
  <dcterms:created xsi:type="dcterms:W3CDTF">2021-11-01T14:11:00Z</dcterms:created>
  <dcterms:modified xsi:type="dcterms:W3CDTF">2021-11-04T13:59:00Z</dcterms:modified>
</cp:coreProperties>
</file>