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9198609</wp:posOffset>
            </wp:positionH>
            <wp:positionV relativeFrom="page">
              <wp:posOffset>348614</wp:posOffset>
            </wp:positionV>
            <wp:extent cx="1038225" cy="4286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Cronograma Primavera 2021 (Campus): Grupo G4 Segunda parte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54"/>
        <w:ind w:left="110"/>
      </w:pPr>
      <w:r>
        <w:rPr>
          <w:spacing w:val="-1"/>
          <w:u w:val="thick"/>
        </w:rPr>
        <w:t>Magistrales</w:t>
      </w:r>
      <w:r>
        <w:rPr>
          <w:spacing w:val="-3"/>
          <w:u w:val="thick"/>
        </w:rPr>
        <w:t> </w:t>
      </w:r>
      <w:r>
        <w:rPr>
          <w:spacing w:val="-1"/>
          <w:u w:val="thick"/>
        </w:rPr>
        <w:t>con</w:t>
      </w:r>
      <w:r>
        <w:rPr>
          <w:spacing w:val="-14"/>
          <w:u w:val="thick"/>
        </w:rPr>
        <w:t> </w:t>
      </w:r>
      <w:r>
        <w:rPr>
          <w:spacing w:val="-1"/>
          <w:u w:val="thick"/>
        </w:rPr>
        <w:t>Adrián</w:t>
      </w:r>
      <w:r>
        <w:rPr>
          <w:spacing w:val="-2"/>
          <w:u w:val="thick"/>
        </w:rPr>
        <w:t> </w:t>
      </w:r>
      <w:r>
        <w:rPr>
          <w:spacing w:val="-1"/>
          <w:u w:val="thick"/>
        </w:rPr>
        <w:t>Darmohraj:</w:t>
      </w:r>
      <w:r>
        <w:rPr>
          <w:spacing w:val="11"/>
        </w:rPr>
        <w:t> </w:t>
      </w:r>
      <w:r>
        <w:rPr>
          <w:spacing w:val="-1"/>
        </w:rPr>
        <w:t>miércoles</w:t>
      </w:r>
      <w:r>
        <w:rPr>
          <w:spacing w:val="-3"/>
        </w:rPr>
        <w:t> </w:t>
      </w:r>
      <w:r>
        <w:rPr/>
        <w:t>10.50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12.40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jueves</w:t>
      </w:r>
      <w:r>
        <w:rPr>
          <w:spacing w:val="-3"/>
        </w:rPr>
        <w:t> </w:t>
      </w:r>
      <w:r>
        <w:rPr/>
        <w:t>12.40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14.30</w:t>
      </w:r>
    </w:p>
    <w:p>
      <w:pPr>
        <w:pStyle w:val="BodyText"/>
        <w:spacing w:before="200"/>
        <w:ind w:left="110"/>
      </w:pPr>
      <w:r>
        <w:rPr>
          <w:u w:val="thick"/>
        </w:rPr>
        <w:t>Tutoriales</w:t>
      </w:r>
      <w:r>
        <w:rPr>
          <w:spacing w:val="-7"/>
          <w:u w:val="thick"/>
        </w:rPr>
        <w:t> </w:t>
      </w:r>
      <w:r>
        <w:rPr>
          <w:u w:val="thick"/>
        </w:rPr>
        <w:t>con</w:t>
      </w:r>
      <w:r>
        <w:rPr>
          <w:spacing w:val="-6"/>
          <w:u w:val="thick"/>
        </w:rPr>
        <w:t> </w:t>
      </w:r>
      <w:r>
        <w:rPr>
          <w:u w:val="thick"/>
        </w:rPr>
        <w:t>Daniela</w:t>
      </w:r>
      <w:r>
        <w:rPr>
          <w:spacing w:val="-7"/>
          <w:u w:val="thick"/>
        </w:rPr>
        <w:t> </w:t>
      </w:r>
      <w:r>
        <w:rPr>
          <w:u w:val="thick"/>
        </w:rPr>
        <w:t>Gutman:</w:t>
      </w:r>
      <w:r>
        <w:rPr>
          <w:spacing w:val="-6"/>
        </w:rPr>
        <w:t> </w:t>
      </w:r>
      <w:r>
        <w:rPr/>
        <w:t>jueves</w:t>
      </w:r>
      <w:r>
        <w:rPr>
          <w:spacing w:val="-7"/>
        </w:rPr>
        <w:t> </w:t>
      </w:r>
      <w:r>
        <w:rPr/>
        <w:t>14.30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16:20.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4140"/>
        <w:gridCol w:w="5900"/>
        <w:gridCol w:w="2980"/>
      </w:tblGrid>
      <w:tr>
        <w:trPr>
          <w:trHeight w:val="390" w:hRule="atLeast"/>
        </w:trPr>
        <w:tc>
          <w:tcPr>
            <w:tcW w:w="1780" w:type="dxa"/>
          </w:tcPr>
          <w:p>
            <w:pPr>
              <w:pStyle w:val="TableParagraph"/>
              <w:spacing w:before="83"/>
              <w:ind w:left="570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4140" w:type="dxa"/>
          </w:tcPr>
          <w:p>
            <w:pPr>
              <w:pStyle w:val="TableParagraph"/>
              <w:spacing w:before="83"/>
              <w:ind w:left="1756" w:right="17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Tema</w:t>
            </w:r>
          </w:p>
        </w:tc>
        <w:tc>
          <w:tcPr>
            <w:tcW w:w="5900" w:type="dxa"/>
          </w:tcPr>
          <w:p>
            <w:pPr>
              <w:pStyle w:val="TableParagraph"/>
              <w:spacing w:before="83"/>
              <w:ind w:left="60"/>
              <w:rPr>
                <w:b/>
                <w:sz w:val="22"/>
              </w:rPr>
            </w:pPr>
            <w:r>
              <w:rPr>
                <w:b/>
                <w:sz w:val="22"/>
              </w:rPr>
              <w:t>Material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lectura,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audiovisual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ejercicios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realizar</w:t>
            </w:r>
          </w:p>
        </w:tc>
        <w:tc>
          <w:tcPr>
            <w:tcW w:w="2980" w:type="dxa"/>
          </w:tcPr>
          <w:p>
            <w:pPr>
              <w:pStyle w:val="TableParagraph"/>
              <w:spacing w:before="83"/>
              <w:ind w:left="70"/>
              <w:rPr>
                <w:b/>
                <w:sz w:val="22"/>
              </w:rPr>
            </w:pPr>
            <w:r>
              <w:rPr>
                <w:b/>
                <w:sz w:val="22"/>
              </w:rPr>
              <w:t>Monografías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</w:p>
        </w:tc>
      </w:tr>
      <w:tr>
        <w:trPr>
          <w:trHeight w:val="43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100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1780" w:type="dxa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06/10</w:t>
            </w:r>
          </w:p>
        </w:tc>
        <w:tc>
          <w:tcPr>
            <w:tcW w:w="4140" w:type="dxa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Comunicación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institucional</w:t>
            </w:r>
          </w:p>
        </w:tc>
        <w:tc>
          <w:tcPr>
            <w:tcW w:w="5900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Kreps,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organizaciones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30" w:hRule="atLeast"/>
        </w:trPr>
        <w:tc>
          <w:tcPr>
            <w:tcW w:w="1780" w:type="dxa"/>
          </w:tcPr>
          <w:p>
            <w:pPr>
              <w:pStyle w:val="TableParagraph"/>
              <w:spacing w:before="198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07/10</w:t>
            </w:r>
          </w:p>
        </w:tc>
        <w:tc>
          <w:tcPr>
            <w:tcW w:w="4140" w:type="dxa"/>
          </w:tcPr>
          <w:p>
            <w:pPr>
              <w:pStyle w:val="TableParagraph"/>
              <w:spacing w:before="71"/>
              <w:ind w:left="76"/>
              <w:rPr>
                <w:sz w:val="22"/>
              </w:rPr>
            </w:pPr>
            <w:r>
              <w:rPr>
                <w:sz w:val="22"/>
              </w:rPr>
              <w:t>Negocios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impacto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social</w:t>
            </w:r>
          </w:p>
        </w:tc>
        <w:tc>
          <w:tcPr>
            <w:tcW w:w="5900" w:type="dxa"/>
          </w:tcPr>
          <w:p>
            <w:pPr>
              <w:pStyle w:val="TableParagraph"/>
              <w:spacing w:before="71"/>
              <w:ind w:left="60"/>
              <w:rPr>
                <w:sz w:val="22"/>
              </w:rPr>
            </w:pPr>
            <w:r>
              <w:rPr>
                <w:sz w:val="22"/>
              </w:rPr>
              <w:t>Lectura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Bruni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Celli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Gonzáles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“Negocios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impacto”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69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3"/>
              <w:ind w:left="76"/>
              <w:rPr>
                <w:sz w:val="22"/>
              </w:rPr>
            </w:pPr>
            <w:r>
              <w:rPr>
                <w:spacing w:val="-3"/>
                <w:sz w:val="22"/>
                <w:u w:val="thick"/>
              </w:rPr>
              <w:t>Caso: </w:t>
            </w:r>
            <w:r>
              <w:rPr>
                <w:spacing w:val="-2"/>
                <w:sz w:val="22"/>
                <w:u w:val="thick"/>
              </w:rPr>
              <w:t>Stop Talking About Empathy,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  <w:u w:val="thick"/>
              </w:rPr>
              <w:t>Start Acting On It</w:t>
            </w:r>
            <w:r>
              <w:rPr>
                <w:sz w:val="22"/>
              </w:rPr>
              <w:t> (artículo)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(Comunicación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cultura)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60"/>
              <w:rPr>
                <w:i/>
                <w:sz w:val="22"/>
              </w:rPr>
            </w:pPr>
            <w:r>
              <w:rPr>
                <w:spacing w:val="-1"/>
                <w:sz w:val="22"/>
              </w:rPr>
              <w:t>Lectura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artículo: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Stop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Talking</w:t>
            </w:r>
            <w:r>
              <w:rPr>
                <w:i/>
                <w:spacing w:val="-15"/>
                <w:sz w:val="22"/>
              </w:rPr>
              <w:t> </w:t>
            </w:r>
            <w:r>
              <w:rPr>
                <w:i/>
                <w:sz w:val="22"/>
              </w:rPr>
              <w:t>About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Empathy, and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Start</w:t>
            </w:r>
            <w:r>
              <w:rPr>
                <w:i/>
                <w:spacing w:val="-58"/>
                <w:sz w:val="22"/>
              </w:rPr>
              <w:t> </w:t>
            </w:r>
            <w:r>
              <w:rPr>
                <w:i/>
                <w:sz w:val="22"/>
              </w:rPr>
              <w:t>Acting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It</w:t>
            </w:r>
          </w:p>
        </w:tc>
        <w:tc>
          <w:tcPr>
            <w:tcW w:w="2980" w:type="dxa"/>
            <w:tcBorders>
              <w:bottom w:val="single" w:sz="12" w:space="0" w:color="525252"/>
            </w:tcBorders>
            <w:shd w:val="clear" w:color="auto" w:fill="F2F2F2"/>
          </w:tcPr>
          <w:p>
            <w:pPr>
              <w:pStyle w:val="TableParagraph"/>
              <w:spacing w:before="82"/>
              <w:ind w:left="70" w:right="72"/>
              <w:rPr>
                <w:sz w:val="22"/>
              </w:rPr>
            </w:pPr>
            <w:r>
              <w:rPr>
                <w:i/>
                <w:sz w:val="22"/>
              </w:rPr>
              <w:t>Monografía: </w:t>
            </w:r>
            <w:r>
              <w:rPr>
                <w:sz w:val="22"/>
              </w:rPr>
              <w:t>Semana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realizar entrevistas capítulos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i/>
                <w:sz w:val="22"/>
              </w:rPr>
              <w:t>DO: </w:t>
            </w:r>
            <w:r>
              <w:rPr>
                <w:sz w:val="22"/>
              </w:rPr>
              <w:t>Escritura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siguientes capítulos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escrito,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continúa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venta</w:t>
            </w:r>
          </w:p>
        </w:tc>
      </w:tr>
      <w:tr>
        <w:trPr>
          <w:trHeight w:val="43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90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2980" w:type="dxa"/>
            <w:tcBorders>
              <w:top w:val="single" w:sz="12" w:space="0" w:color="525252"/>
            </w:tcBorders>
            <w:shd w:val="clear" w:color="auto" w:fill="CFE2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1780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13/10</w:t>
            </w:r>
          </w:p>
        </w:tc>
        <w:tc>
          <w:tcPr>
            <w:tcW w:w="4140" w:type="dxa"/>
          </w:tcPr>
          <w:p>
            <w:pPr>
              <w:pStyle w:val="TableParagraph"/>
              <w:spacing w:before="122"/>
              <w:ind w:left="76"/>
              <w:rPr>
                <w:sz w:val="22"/>
              </w:rPr>
            </w:pPr>
            <w:r>
              <w:rPr>
                <w:sz w:val="22"/>
              </w:rPr>
              <w:t>Invitado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especial: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Bender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Lumilagro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89" w:hRule="atLeast"/>
        </w:trPr>
        <w:tc>
          <w:tcPr>
            <w:tcW w:w="1780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before="1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14/10</w:t>
            </w:r>
          </w:p>
        </w:tc>
        <w:tc>
          <w:tcPr>
            <w:tcW w:w="4140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before="1"/>
              <w:ind w:left="76"/>
              <w:rPr>
                <w:sz w:val="22"/>
              </w:rPr>
            </w:pPr>
            <w:r>
              <w:rPr>
                <w:sz w:val="22"/>
              </w:rPr>
              <w:t>Cambio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Organizacional</w:t>
            </w:r>
          </w:p>
        </w:tc>
        <w:tc>
          <w:tcPr>
            <w:tcW w:w="5900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before="1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Nadler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Tushman,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El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diseño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organización</w:t>
            </w:r>
            <w:r>
              <w:rPr>
                <w:i/>
                <w:spacing w:val="-58"/>
                <w:sz w:val="22"/>
              </w:rPr>
              <w:t> </w:t>
            </w:r>
            <w:r>
              <w:rPr>
                <w:i/>
                <w:sz w:val="22"/>
              </w:rPr>
              <w:t>como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arma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competitiva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"/>
          <w:footerReference w:type="default" r:id="rId6"/>
          <w:type w:val="continuous"/>
          <w:pgSz w:w="16840" w:h="11920" w:orient="landscape"/>
          <w:pgMar w:header="727" w:footer="981" w:top="940" w:bottom="1180" w:left="740" w:right="820"/>
          <w:pgNumType w:start="1"/>
        </w:sect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4140"/>
        <w:gridCol w:w="5900"/>
        <w:gridCol w:w="2980"/>
      </w:tblGrid>
      <w:tr>
        <w:trPr>
          <w:trHeight w:val="2169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  <w:u w:val="thick"/>
              </w:rPr>
              <w:t>Caso</w:t>
            </w:r>
            <w:r>
              <w:rPr>
                <w:spacing w:val="-7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Rotten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(Negocios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impacto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social)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sz w:val="22"/>
              </w:rPr>
              <w:t>Ver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documental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campus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tutoriales.</w:t>
            </w: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79"/>
              <w:ind w:left="70" w:right="771"/>
              <w:rPr>
                <w:sz w:val="22"/>
              </w:rPr>
            </w:pPr>
            <w:r>
              <w:rPr>
                <w:i/>
                <w:sz w:val="22"/>
              </w:rPr>
              <w:t>Monografía:</w:t>
            </w:r>
            <w:r>
              <w:rPr>
                <w:i/>
                <w:spacing w:val="-15"/>
                <w:sz w:val="22"/>
              </w:rPr>
              <w:t> </w:t>
            </w:r>
            <w:r>
              <w:rPr>
                <w:sz w:val="22"/>
              </w:rPr>
              <w:t>Escritura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capítulos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i/>
                <w:sz w:val="22"/>
              </w:rPr>
              <w:t>DO: </w:t>
            </w:r>
            <w:r>
              <w:rPr>
                <w:sz w:val="22"/>
              </w:rPr>
              <w:t>Escritura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siguientes capítulos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escrito,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continúa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venta</w:t>
            </w:r>
          </w:p>
        </w:tc>
      </w:tr>
      <w:tr>
        <w:trPr>
          <w:trHeight w:val="41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87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49" w:hRule="atLeast"/>
        </w:trPr>
        <w:tc>
          <w:tcPr>
            <w:tcW w:w="178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7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20/10</w:t>
            </w:r>
          </w:p>
        </w:tc>
        <w:tc>
          <w:tcPr>
            <w:tcW w:w="4140" w:type="dxa"/>
          </w:tcPr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ind w:left="76" w:right="94"/>
              <w:rPr>
                <w:sz w:val="22"/>
              </w:rPr>
            </w:pPr>
            <w:r>
              <w:rPr>
                <w:sz w:val="22"/>
              </w:rPr>
              <w:t>Invitado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especial: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Basso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Grupo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S.A.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50" w:hRule="atLeast"/>
        </w:trPr>
        <w:tc>
          <w:tcPr>
            <w:tcW w:w="1780" w:type="dxa"/>
          </w:tcPr>
          <w:p>
            <w:pPr>
              <w:pStyle w:val="TableParagraph"/>
              <w:spacing w:before="207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21/10</w:t>
            </w:r>
          </w:p>
        </w:tc>
        <w:tc>
          <w:tcPr>
            <w:tcW w:w="4140" w:type="dxa"/>
          </w:tcPr>
          <w:p>
            <w:pPr>
              <w:pStyle w:val="TableParagraph"/>
              <w:spacing w:before="80"/>
              <w:ind w:left="76"/>
              <w:rPr>
                <w:sz w:val="22"/>
              </w:rPr>
            </w:pPr>
            <w:r>
              <w:rPr>
                <w:sz w:val="22"/>
              </w:rPr>
              <w:t>Clase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contabilidad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profesor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invitado.</w:t>
            </w:r>
          </w:p>
        </w:tc>
        <w:tc>
          <w:tcPr>
            <w:tcW w:w="5900" w:type="dxa"/>
          </w:tcPr>
          <w:p>
            <w:pPr>
              <w:pStyle w:val="TableParagraph"/>
              <w:spacing w:before="207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cátedra.</w:t>
            </w:r>
            <w:r>
              <w:rPr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Ficha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técnica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finanzas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90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  <w:u w:val="thick"/>
              </w:rPr>
              <w:t>Caso</w:t>
            </w:r>
            <w:r>
              <w:rPr>
                <w:spacing w:val="-6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Disney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(Integración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temas)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Caso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Disney</w:t>
            </w: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71"/>
              <w:ind w:left="70"/>
              <w:rPr>
                <w:sz w:val="22"/>
              </w:rPr>
            </w:pPr>
            <w:r>
              <w:rPr>
                <w:i/>
                <w:sz w:val="22"/>
              </w:rPr>
              <w:t>Monografía y DO: </w:t>
            </w:r>
            <w:r>
              <w:rPr>
                <w:sz w:val="22"/>
              </w:rPr>
              <w:t>Semana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cerrar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escrito.</w:t>
            </w:r>
          </w:p>
        </w:tc>
      </w:tr>
      <w:tr>
        <w:trPr>
          <w:trHeight w:val="409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85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0" w:hRule="atLeast"/>
        </w:trPr>
        <w:tc>
          <w:tcPr>
            <w:tcW w:w="1780" w:type="dxa"/>
          </w:tcPr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27/10</w:t>
            </w:r>
          </w:p>
        </w:tc>
        <w:tc>
          <w:tcPr>
            <w:tcW w:w="4140" w:type="dxa"/>
          </w:tcPr>
          <w:p>
            <w:pPr>
              <w:pStyle w:val="TableParagraph"/>
              <w:spacing w:before="209"/>
              <w:ind w:left="76"/>
              <w:rPr>
                <w:sz w:val="22"/>
              </w:rPr>
            </w:pPr>
            <w:r>
              <w:rPr>
                <w:sz w:val="22"/>
              </w:rPr>
              <w:t>RR.HH: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futuro</w:t>
            </w:r>
          </w:p>
        </w:tc>
        <w:tc>
          <w:tcPr>
            <w:tcW w:w="5900" w:type="dxa"/>
          </w:tcPr>
          <w:p>
            <w:pPr>
              <w:pStyle w:val="TableParagraph"/>
              <w:spacing w:before="82"/>
              <w:ind w:left="60"/>
              <w:rPr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Reich,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naciones.</w:t>
            </w:r>
          </w:p>
          <w:p>
            <w:pPr>
              <w:pStyle w:val="TableParagraph"/>
              <w:ind w:left="60" w:right="83"/>
              <w:rPr>
                <w:sz w:val="22"/>
              </w:rPr>
            </w:pPr>
            <w:r>
              <w:rPr>
                <w:sz w:val="22"/>
              </w:rPr>
              <w:t>Ver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clase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grabada: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Negocios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digitales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profesor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invitado: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Fernando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Zerboni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90" w:hRule="atLeast"/>
        </w:trPr>
        <w:tc>
          <w:tcPr>
            <w:tcW w:w="1780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28/10</w:t>
            </w:r>
          </w:p>
        </w:tc>
        <w:tc>
          <w:tcPr>
            <w:tcW w:w="4140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impacto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pandemia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9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pacing w:val="-1"/>
                <w:sz w:val="22"/>
              </w:rPr>
              <w:t>Tutorial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11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Presentaciones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eficaces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spacing w:before="70"/>
              <w:ind w:left="60"/>
              <w:rPr>
                <w:sz w:val="22"/>
              </w:rPr>
            </w:pPr>
            <w:r>
              <w:rPr>
                <w:sz w:val="22"/>
              </w:rPr>
              <w:t>Material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audiovisual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previo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clase: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“Presentaciones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Online”</w:t>
            </w: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70"/>
              <w:ind w:left="70" w:right="224"/>
              <w:jc w:val="both"/>
              <w:rPr>
                <w:sz w:val="22"/>
              </w:rPr>
            </w:pPr>
            <w:r>
              <w:rPr>
                <w:i/>
                <w:sz w:val="22"/>
              </w:rPr>
              <w:t>Monografía y DO: </w:t>
            </w:r>
            <w:r>
              <w:rPr>
                <w:sz w:val="22"/>
              </w:rPr>
              <w:t>Semana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preparar presentación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oral.</w:t>
            </w:r>
          </w:p>
        </w:tc>
      </w:tr>
      <w:tr>
        <w:trPr>
          <w:trHeight w:val="43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93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20" w:orient="landscape"/>
          <w:pgMar w:header="727" w:footer="981" w:top="940" w:bottom="1180" w:left="740" w:right="820"/>
        </w:sect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4140"/>
        <w:gridCol w:w="5900"/>
        <w:gridCol w:w="2980"/>
      </w:tblGrid>
      <w:tr>
        <w:trPr>
          <w:trHeight w:val="829" w:hRule="atLeast"/>
        </w:trPr>
        <w:tc>
          <w:tcPr>
            <w:tcW w:w="1780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03/11</w:t>
            </w:r>
          </w:p>
        </w:tc>
        <w:tc>
          <w:tcPr>
            <w:tcW w:w="4140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Gestión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riesgo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factores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humanos</w:t>
            </w:r>
          </w:p>
        </w:tc>
        <w:tc>
          <w:tcPr>
            <w:tcW w:w="5900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sz w:val="22"/>
              </w:rPr>
              <w:t>Material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cátedra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1780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04/11</w:t>
            </w:r>
          </w:p>
        </w:tc>
        <w:tc>
          <w:tcPr>
            <w:tcW w:w="4140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Organización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Global</w:t>
            </w:r>
          </w:p>
        </w:tc>
        <w:tc>
          <w:tcPr>
            <w:tcW w:w="5900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sz w:val="22"/>
              </w:rPr>
              <w:t>Texto: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Berger,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trincheras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49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9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12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76" w:right="94"/>
              <w:rPr>
                <w:sz w:val="22"/>
              </w:rPr>
            </w:pPr>
            <w:r>
              <w:rPr>
                <w:sz w:val="22"/>
              </w:rPr>
              <w:t>Última tutorial: Ensayo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presentaciones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orales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monografías.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69"/>
              <w:ind w:left="70" w:right="249"/>
              <w:jc w:val="both"/>
              <w:rPr>
                <w:sz w:val="22"/>
              </w:rPr>
            </w:pPr>
            <w:r>
              <w:rPr>
                <w:i/>
                <w:sz w:val="22"/>
              </w:rPr>
              <w:t>Monografía y DO: </w:t>
            </w:r>
            <w:r>
              <w:rPr>
                <w:sz w:val="22"/>
              </w:rPr>
              <w:t>Semana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para terminar presentación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oral.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70" w:right="781"/>
              <w:rPr>
                <w:sz w:val="22"/>
              </w:rPr>
            </w:pPr>
            <w:r>
              <w:rPr>
                <w:i/>
                <w:sz w:val="22"/>
              </w:rPr>
              <w:t>DO: </w:t>
            </w:r>
            <w:r>
              <w:rPr>
                <w:sz w:val="22"/>
              </w:rPr>
              <w:t>Devolución de lo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ejecutado.</w:t>
            </w:r>
          </w:p>
        </w:tc>
      </w:tr>
      <w:tr>
        <w:trPr>
          <w:trHeight w:val="43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91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15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9" w:hRule="atLeast"/>
        </w:trPr>
        <w:tc>
          <w:tcPr>
            <w:tcW w:w="1780" w:type="dxa"/>
          </w:tcPr>
          <w:p>
            <w:pPr>
              <w:pStyle w:val="TableParagraph"/>
              <w:spacing w:before="204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10/11</w:t>
            </w:r>
          </w:p>
        </w:tc>
        <w:tc>
          <w:tcPr>
            <w:tcW w:w="4140" w:type="dxa"/>
          </w:tcPr>
          <w:p>
            <w:pPr>
              <w:pStyle w:val="TableParagraph"/>
              <w:spacing w:before="77"/>
              <w:ind w:left="76"/>
              <w:rPr>
                <w:sz w:val="22"/>
              </w:rPr>
            </w:pPr>
            <w:r>
              <w:rPr>
                <w:sz w:val="22"/>
              </w:rPr>
              <w:t>Primera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orales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monografías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spacing w:before="67"/>
              <w:ind w:left="70" w:right="292"/>
              <w:rPr>
                <w:sz w:val="22"/>
              </w:rPr>
            </w:pPr>
            <w:r>
              <w:rPr>
                <w:i/>
                <w:sz w:val="22"/>
              </w:rPr>
              <w:t>Monografía y DO: </w:t>
            </w:r>
            <w:r>
              <w:rPr>
                <w:sz w:val="22"/>
              </w:rPr>
              <w:t>Entrega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escrito.</w:t>
            </w:r>
          </w:p>
        </w:tc>
      </w:tr>
      <w:tr>
        <w:trPr>
          <w:trHeight w:val="650" w:hRule="atLeast"/>
        </w:trPr>
        <w:tc>
          <w:tcPr>
            <w:tcW w:w="1780" w:type="dxa"/>
          </w:tcPr>
          <w:p>
            <w:pPr>
              <w:pStyle w:val="TableParagraph"/>
              <w:spacing w:before="204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11/10</w:t>
            </w:r>
          </w:p>
        </w:tc>
        <w:tc>
          <w:tcPr>
            <w:tcW w:w="4140" w:type="dxa"/>
          </w:tcPr>
          <w:p>
            <w:pPr>
              <w:pStyle w:val="TableParagraph"/>
              <w:spacing w:before="77"/>
              <w:ind w:left="76"/>
              <w:rPr>
                <w:sz w:val="22"/>
              </w:rPr>
            </w:pPr>
            <w:r>
              <w:rPr>
                <w:sz w:val="22"/>
              </w:rPr>
              <w:t>Segunda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orales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monografías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4800" w:type="dxa"/>
            <w:gridSpan w:val="4"/>
            <w:shd w:val="clear" w:color="auto" w:fill="F2F2F2"/>
          </w:tcPr>
          <w:p>
            <w:pPr>
              <w:pStyle w:val="TableParagraph"/>
              <w:spacing w:before="68"/>
              <w:ind w:left="70"/>
              <w:rPr>
                <w:sz w:val="22"/>
              </w:rPr>
            </w:pPr>
            <w:r>
              <w:rPr>
                <w:sz w:val="22"/>
              </w:rPr>
              <w:t>Debido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presentaciones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harán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magistrales,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semana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tendrán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tutoriales.</w:t>
            </w:r>
          </w:p>
        </w:tc>
      </w:tr>
      <w:tr>
        <w:trPr>
          <w:trHeight w:val="41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85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16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9" w:hRule="atLeast"/>
        </w:trPr>
        <w:tc>
          <w:tcPr>
            <w:tcW w:w="1780" w:type="dxa"/>
          </w:tcPr>
          <w:p>
            <w:pPr>
              <w:pStyle w:val="TableParagraph"/>
              <w:spacing w:before="209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17/11</w:t>
            </w:r>
          </w:p>
        </w:tc>
        <w:tc>
          <w:tcPr>
            <w:tcW w:w="4140" w:type="dxa"/>
          </w:tcPr>
          <w:p>
            <w:pPr>
              <w:pStyle w:val="TableParagraph"/>
              <w:spacing w:before="82"/>
              <w:ind w:left="76"/>
              <w:rPr>
                <w:sz w:val="22"/>
              </w:rPr>
            </w:pPr>
            <w:r>
              <w:rPr>
                <w:sz w:val="22"/>
              </w:rPr>
              <w:t>Tercera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orales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monografías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0" w:hRule="atLeast"/>
        </w:trPr>
        <w:tc>
          <w:tcPr>
            <w:tcW w:w="1780" w:type="dxa"/>
          </w:tcPr>
          <w:p>
            <w:pPr>
              <w:pStyle w:val="TableParagraph"/>
              <w:spacing w:before="149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18/11</w:t>
            </w:r>
          </w:p>
        </w:tc>
        <w:tc>
          <w:tcPr>
            <w:tcW w:w="4140" w:type="dxa"/>
          </w:tcPr>
          <w:p>
            <w:pPr>
              <w:pStyle w:val="TableParagraph"/>
              <w:spacing w:before="73"/>
              <w:ind w:left="76"/>
              <w:rPr>
                <w:sz w:val="22"/>
              </w:rPr>
            </w:pPr>
            <w:r>
              <w:rPr>
                <w:sz w:val="22"/>
              </w:rPr>
              <w:t>Cierre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materia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repaso</w:t>
            </w:r>
          </w:p>
        </w:tc>
        <w:tc>
          <w:tcPr>
            <w:tcW w:w="5900" w:type="dxa"/>
          </w:tcPr>
          <w:p>
            <w:pPr>
              <w:pStyle w:val="TableParagraph"/>
              <w:spacing w:before="73"/>
              <w:ind w:left="60"/>
              <w:rPr>
                <w:i/>
                <w:sz w:val="22"/>
              </w:rPr>
            </w:pPr>
            <w:r>
              <w:rPr>
                <w:i/>
                <w:sz w:val="22"/>
              </w:rPr>
              <w:t>Se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darán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detalles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cómo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será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el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examen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final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4800" w:type="dxa"/>
            <w:gridSpan w:val="4"/>
            <w:shd w:val="clear" w:color="auto" w:fill="F2F2F2"/>
          </w:tcPr>
          <w:p>
            <w:pPr>
              <w:pStyle w:val="TableParagraph"/>
              <w:spacing w:before="83"/>
              <w:ind w:left="70"/>
              <w:rPr>
                <w:sz w:val="22"/>
              </w:rPr>
            </w:pPr>
            <w:r>
              <w:rPr>
                <w:sz w:val="22"/>
              </w:rPr>
              <w:t>Debido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presentaciones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trabajos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harán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magistrales,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semana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tendrán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tutoriales.</w:t>
            </w:r>
          </w:p>
        </w:tc>
      </w:tr>
      <w:tr>
        <w:trPr>
          <w:trHeight w:val="430" w:hRule="atLeast"/>
        </w:trPr>
        <w:tc>
          <w:tcPr>
            <w:tcW w:w="11820" w:type="dxa"/>
            <w:gridSpan w:val="3"/>
            <w:shd w:val="clear" w:color="auto" w:fill="D0DFE3"/>
          </w:tcPr>
          <w:p>
            <w:pPr>
              <w:pStyle w:val="TableParagraph"/>
              <w:spacing w:before="100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17: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Comienza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período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exámenes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23/11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Viernes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10/12.</w:t>
            </w:r>
          </w:p>
        </w:tc>
        <w:tc>
          <w:tcPr>
            <w:tcW w:w="2980" w:type="dxa"/>
            <w:shd w:val="clear" w:color="auto" w:fill="D0DFE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6840" w:h="11920" w:orient="landscape"/>
      <w:pgMar w:header="727" w:footer="981" w:top="940" w:bottom="1180" w:left="7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1.341736pt;margin-top:535.926758pt;width:12pt;height:13.1pt;mso-position-horizontal-relative:page;mso-position-vertical-relative:page;z-index:-15956480" type="#_x0000_t202" id="docshape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49999pt;margin-top:35.327148pt;width:144.85pt;height:13.2pt;mso-position-horizontal-relative:page;mso-position-vertical-relative:page;z-index:-15956992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Fundamentos</w:t>
                </w:r>
                <w:r>
                  <w:rPr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de</w:t>
                </w:r>
                <w:r>
                  <w:rPr>
                    <w:spacing w:val="-11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Administración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Title" w:type="paragraph">
    <w:name w:val="Title"/>
    <w:basedOn w:val="Normal"/>
    <w:uiPriority w:val="1"/>
    <w:qFormat/>
    <w:pPr>
      <w:spacing w:before="184"/>
      <w:ind w:left="3950" w:right="3873"/>
      <w:jc w:val="center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P2021 Cronograma Campus DG (2da parte).docx</dc:title>
  <dcterms:created xsi:type="dcterms:W3CDTF">2021-10-05T20:19:18Z</dcterms:created>
  <dcterms:modified xsi:type="dcterms:W3CDTF">2021-10-05T20:19:18Z</dcterms:modified>
</cp:coreProperties>
</file>