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9198609</wp:posOffset>
            </wp:positionH>
            <wp:positionV relativeFrom="page">
              <wp:posOffset>348614</wp:posOffset>
            </wp:positionV>
            <wp:extent cx="1038225" cy="4286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2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Cronograma Primavera 2021 (Campus): Grupo G4</w:t>
      </w:r>
    </w:p>
    <w:p>
      <w:pPr>
        <w:pStyle w:val="BodyText"/>
        <w:rPr>
          <w:b/>
          <w:sz w:val="26"/>
          <w:u w:val="none"/>
        </w:rPr>
      </w:pPr>
    </w:p>
    <w:p>
      <w:pPr>
        <w:pStyle w:val="BodyText"/>
        <w:spacing w:line="429" w:lineRule="auto" w:before="154"/>
        <w:ind w:left="110" w:right="7261"/>
        <w:rPr>
          <w:u w:val="none"/>
        </w:rPr>
      </w:pPr>
      <w:r>
        <w:rPr>
          <w:spacing w:val="-1"/>
          <w:u w:val="thick"/>
        </w:rPr>
        <w:t>Magistrales con Adrián Darmohraj:</w:t>
      </w:r>
      <w:r>
        <w:rPr>
          <w:spacing w:val="-1"/>
          <w:u w:val="none"/>
        </w:rPr>
        <w:t> miércoles </w:t>
      </w:r>
      <w:r>
        <w:rPr>
          <w:u w:val="none"/>
        </w:rPr>
        <w:t>10.50hs. y jueves 12.40hs</w:t>
      </w:r>
      <w:r>
        <w:rPr>
          <w:spacing w:val="-59"/>
          <w:u w:val="none"/>
        </w:rPr>
        <w:t> </w:t>
      </w:r>
      <w:r>
        <w:rPr>
          <w:u w:val="thick"/>
        </w:rPr>
        <w:t>Tutoriales</w:t>
      </w:r>
      <w:r>
        <w:rPr>
          <w:spacing w:val="-2"/>
          <w:u w:val="thick"/>
        </w:rPr>
        <w:t> </w:t>
      </w:r>
      <w:r>
        <w:rPr>
          <w:u w:val="thick"/>
        </w:rPr>
        <w:t>con</w:t>
      </w:r>
      <w:r>
        <w:rPr>
          <w:spacing w:val="-2"/>
          <w:u w:val="thick"/>
        </w:rPr>
        <w:t> </w:t>
      </w:r>
      <w:r>
        <w:rPr>
          <w:u w:val="thick"/>
        </w:rPr>
        <w:t>Daniela</w:t>
      </w:r>
      <w:r>
        <w:rPr>
          <w:spacing w:val="-2"/>
          <w:u w:val="thick"/>
        </w:rPr>
        <w:t> </w:t>
      </w:r>
      <w:r>
        <w:rPr>
          <w:u w:val="thick"/>
        </w:rPr>
        <w:t>Gutman:</w:t>
      </w:r>
      <w:r>
        <w:rPr>
          <w:spacing w:val="-2"/>
          <w:u w:val="none"/>
        </w:rPr>
        <w:t> </w:t>
      </w:r>
      <w:r>
        <w:rPr>
          <w:u w:val="none"/>
        </w:rPr>
        <w:t>jueves</w:t>
      </w:r>
      <w:r>
        <w:rPr>
          <w:spacing w:val="-2"/>
          <w:u w:val="none"/>
        </w:rPr>
        <w:t> </w:t>
      </w:r>
      <w:r>
        <w:rPr>
          <w:u w:val="none"/>
        </w:rPr>
        <w:t>14.30hs.</w:t>
      </w:r>
    </w:p>
    <w:p>
      <w:pPr>
        <w:pStyle w:val="BodyText"/>
        <w:spacing w:after="1"/>
        <w:rPr>
          <w:sz w:val="27"/>
          <w:u w:val="none"/>
        </w:rPr>
      </w:pPr>
    </w:p>
    <w:tbl>
      <w:tblPr>
        <w:tblW w:w="0" w:type="auto"/>
        <w:jc w:val="left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4140"/>
        <w:gridCol w:w="5900"/>
        <w:gridCol w:w="2980"/>
      </w:tblGrid>
      <w:tr>
        <w:trPr>
          <w:trHeight w:val="390" w:hRule="atLeast"/>
        </w:trPr>
        <w:tc>
          <w:tcPr>
            <w:tcW w:w="1780" w:type="dxa"/>
          </w:tcPr>
          <w:p>
            <w:pPr>
              <w:pStyle w:val="TableParagraph"/>
              <w:spacing w:before="83"/>
              <w:ind w:left="570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4140" w:type="dxa"/>
          </w:tcPr>
          <w:p>
            <w:pPr>
              <w:pStyle w:val="TableParagraph"/>
              <w:spacing w:before="83"/>
              <w:ind w:left="1756" w:right="17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Tema</w:t>
            </w:r>
          </w:p>
        </w:tc>
        <w:tc>
          <w:tcPr>
            <w:tcW w:w="5900" w:type="dxa"/>
          </w:tcPr>
          <w:p>
            <w:pPr>
              <w:pStyle w:val="TableParagraph"/>
              <w:spacing w:before="83"/>
              <w:ind w:left="60"/>
              <w:rPr>
                <w:b/>
                <w:sz w:val="22"/>
              </w:rPr>
            </w:pPr>
            <w:r>
              <w:rPr>
                <w:b/>
                <w:sz w:val="22"/>
              </w:rPr>
              <w:t>Material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lectura,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audiovisual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ejercicios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realizar</w:t>
            </w:r>
          </w:p>
        </w:tc>
        <w:tc>
          <w:tcPr>
            <w:tcW w:w="2980" w:type="dxa"/>
          </w:tcPr>
          <w:p>
            <w:pPr>
              <w:pStyle w:val="TableParagraph"/>
              <w:spacing w:before="83"/>
              <w:ind w:left="70"/>
              <w:rPr>
                <w:b/>
                <w:sz w:val="22"/>
              </w:rPr>
            </w:pPr>
            <w:r>
              <w:rPr>
                <w:b/>
                <w:sz w:val="22"/>
              </w:rPr>
              <w:t>Monografías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DO</w:t>
            </w:r>
          </w:p>
        </w:tc>
      </w:tr>
      <w:tr>
        <w:trPr>
          <w:trHeight w:val="39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81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9" w:hRule="atLeast"/>
        </w:trPr>
        <w:tc>
          <w:tcPr>
            <w:tcW w:w="1780" w:type="dxa"/>
          </w:tcPr>
          <w:p>
            <w:pPr>
              <w:pStyle w:val="TableParagraph"/>
              <w:spacing w:before="205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04/08</w:t>
            </w:r>
          </w:p>
        </w:tc>
        <w:tc>
          <w:tcPr>
            <w:tcW w:w="4140" w:type="dxa"/>
          </w:tcPr>
          <w:p>
            <w:pPr>
              <w:pStyle w:val="TableParagraph"/>
              <w:spacing w:before="205"/>
              <w:ind w:left="76"/>
              <w:rPr>
                <w:sz w:val="22"/>
              </w:rPr>
            </w:pPr>
            <w:r>
              <w:rPr>
                <w:sz w:val="22"/>
              </w:rPr>
              <w:t>Presentación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materia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1780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05/08</w:t>
            </w:r>
          </w:p>
        </w:tc>
        <w:tc>
          <w:tcPr>
            <w:tcW w:w="4140" w:type="dxa"/>
          </w:tcPr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before="1"/>
              <w:ind w:left="76"/>
              <w:rPr>
                <w:sz w:val="22"/>
              </w:rPr>
            </w:pPr>
            <w:r>
              <w:rPr>
                <w:sz w:val="22"/>
              </w:rPr>
              <w:t>Historia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management</w:t>
            </w:r>
          </w:p>
        </w:tc>
        <w:tc>
          <w:tcPr>
            <w:tcW w:w="5900" w:type="dxa"/>
          </w:tcPr>
          <w:p>
            <w:pPr>
              <w:pStyle w:val="TableParagraph"/>
              <w:spacing w:before="117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Hickman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Silva,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Cómo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organizar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hoy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empresas</w:t>
            </w:r>
            <w:r>
              <w:rPr>
                <w:i/>
                <w:spacing w:val="-58"/>
                <w:sz w:val="22"/>
              </w:rPr>
              <w:t> </w:t>
            </w:r>
            <w:r>
              <w:rPr>
                <w:i/>
                <w:sz w:val="22"/>
              </w:rPr>
              <w:t>con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futuro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8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Presentación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área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tutoriales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74"/>
              <w:ind w:left="70" w:right="114"/>
              <w:jc w:val="both"/>
              <w:rPr>
                <w:sz w:val="22"/>
              </w:rPr>
            </w:pPr>
            <w:r>
              <w:rPr>
                <w:i/>
                <w:sz w:val="22"/>
              </w:rPr>
              <w:t>Monografías: </w:t>
            </w:r>
            <w:r>
              <w:rPr>
                <w:sz w:val="22"/>
              </w:rPr>
              <w:t>Conformación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 equipos y selección de la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70"/>
              <w:jc w:val="both"/>
              <w:rPr>
                <w:sz w:val="22"/>
              </w:rPr>
            </w:pPr>
            <w:r>
              <w:rPr>
                <w:i/>
                <w:sz w:val="22"/>
              </w:rPr>
              <w:t>DO: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sz w:val="22"/>
              </w:rPr>
              <w:t>Feria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ideas.</w:t>
            </w:r>
          </w:p>
        </w:tc>
      </w:tr>
      <w:tr>
        <w:trPr>
          <w:trHeight w:val="43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103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1780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11/08</w:t>
            </w:r>
          </w:p>
        </w:tc>
        <w:tc>
          <w:tcPr>
            <w:tcW w:w="4140" w:type="dxa"/>
          </w:tcPr>
          <w:p>
            <w:pPr>
              <w:pStyle w:val="TableParagraph"/>
              <w:spacing w:before="127"/>
              <w:ind w:left="76" w:right="1232"/>
              <w:rPr>
                <w:sz w:val="22"/>
              </w:rPr>
            </w:pPr>
            <w:r>
              <w:rPr>
                <w:sz w:val="22"/>
              </w:rPr>
              <w:t>Metáforas organizativas: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máquina</w:t>
            </w:r>
          </w:p>
        </w:tc>
        <w:tc>
          <w:tcPr>
            <w:tcW w:w="5900" w:type="dxa"/>
          </w:tcPr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Morgan,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Imágenes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Organización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1780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12/08</w:t>
            </w:r>
          </w:p>
        </w:tc>
        <w:tc>
          <w:tcPr>
            <w:tcW w:w="4140" w:type="dxa"/>
          </w:tcPr>
          <w:p>
            <w:pPr>
              <w:pStyle w:val="TableParagraph"/>
              <w:spacing w:before="105"/>
              <w:ind w:left="76" w:right="361"/>
              <w:rPr>
                <w:sz w:val="22"/>
              </w:rPr>
            </w:pPr>
            <w:r>
              <w:rPr>
                <w:sz w:val="22"/>
              </w:rPr>
              <w:t>Metáforas organizativas: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organismo</w:t>
            </w:r>
          </w:p>
        </w:tc>
        <w:tc>
          <w:tcPr>
            <w:tcW w:w="5900" w:type="dxa"/>
          </w:tcPr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Morgan,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Imágenes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Organización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5"/>
          <w:footerReference w:type="default" r:id="rId6"/>
          <w:type w:val="continuous"/>
          <w:pgSz w:w="16840" w:h="11920" w:orient="landscape"/>
          <w:pgMar w:header="727" w:footer="981" w:top="940" w:bottom="1180" w:left="740" w:right="820"/>
          <w:pgNumType w:start="1"/>
        </w:sectPr>
      </w:pPr>
    </w:p>
    <w:p>
      <w:pPr>
        <w:pStyle w:val="BodyText"/>
        <w:spacing w:before="9"/>
        <w:rPr>
          <w:sz w:val="14"/>
          <w:u w:val="none"/>
        </w:rPr>
      </w:pPr>
    </w:p>
    <w:tbl>
      <w:tblPr>
        <w:tblW w:w="0" w:type="auto"/>
        <w:jc w:val="left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4140"/>
        <w:gridCol w:w="5900"/>
        <w:gridCol w:w="2980"/>
      </w:tblGrid>
      <w:tr>
        <w:trPr>
          <w:trHeight w:val="228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76" w:right="1232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ABC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monografía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Presentación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Ideas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(DO).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sz w:val="22"/>
              </w:rPr>
              <w:t>Ejercicio asincrónico: Resolver individualmente en 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Campus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consignas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  <w:u w:val="thick"/>
              </w:rPr>
              <w:t>Caso</w:t>
            </w:r>
            <w:r>
              <w:rPr>
                <w:spacing w:val="-6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Consultora</w:t>
            </w:r>
            <w:r>
              <w:rPr>
                <w:spacing w:val="-6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del</w:t>
            </w:r>
            <w:r>
              <w:rPr>
                <w:spacing w:val="-6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Sur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147"/>
              <w:ind w:left="70" w:right="517"/>
              <w:rPr>
                <w:sz w:val="22"/>
              </w:rPr>
            </w:pPr>
            <w:r>
              <w:rPr>
                <w:i/>
                <w:sz w:val="22"/>
              </w:rPr>
              <w:t>Monografía: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sz w:val="22"/>
              </w:rPr>
              <w:t>Entrega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vía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Campus Virtual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organización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estudiar.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0" w:right="626"/>
              <w:rPr>
                <w:sz w:val="22"/>
              </w:rPr>
            </w:pPr>
            <w:r>
              <w:rPr>
                <w:i/>
                <w:sz w:val="22"/>
              </w:rPr>
              <w:t>DO: </w:t>
            </w:r>
            <w:r>
              <w:rPr>
                <w:sz w:val="22"/>
              </w:rPr>
              <w:t>Presentación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vía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Campus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Virtual.</w:t>
            </w:r>
          </w:p>
        </w:tc>
      </w:tr>
      <w:tr>
        <w:trPr>
          <w:trHeight w:val="43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103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9" w:hRule="atLeast"/>
        </w:trPr>
        <w:tc>
          <w:tcPr>
            <w:tcW w:w="1780" w:type="dxa"/>
          </w:tcPr>
          <w:p>
            <w:pPr>
              <w:pStyle w:val="TableParagraph"/>
              <w:spacing w:before="208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18/08</w:t>
            </w:r>
          </w:p>
        </w:tc>
        <w:tc>
          <w:tcPr>
            <w:tcW w:w="4140" w:type="dxa"/>
          </w:tcPr>
          <w:p>
            <w:pPr>
              <w:pStyle w:val="TableParagraph"/>
              <w:spacing w:before="208"/>
              <w:ind w:left="76"/>
              <w:rPr>
                <w:sz w:val="22"/>
              </w:rPr>
            </w:pPr>
            <w:r>
              <w:rPr>
                <w:sz w:val="22"/>
              </w:rPr>
              <w:t>Presentación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LEAD</w:t>
            </w:r>
          </w:p>
        </w:tc>
        <w:tc>
          <w:tcPr>
            <w:tcW w:w="59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0" w:hRule="atLeast"/>
        </w:trPr>
        <w:tc>
          <w:tcPr>
            <w:tcW w:w="1780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19/08</w:t>
            </w:r>
          </w:p>
        </w:tc>
        <w:tc>
          <w:tcPr>
            <w:tcW w:w="4140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76"/>
              <w:rPr>
                <w:sz w:val="22"/>
              </w:rPr>
            </w:pPr>
            <w:r>
              <w:rPr>
                <w:sz w:val="22"/>
              </w:rPr>
              <w:t>Contexto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organizacional</w:t>
            </w:r>
          </w:p>
        </w:tc>
        <w:tc>
          <w:tcPr>
            <w:tcW w:w="5900" w:type="dxa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Hill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Jones,</w:t>
            </w:r>
            <w:r>
              <w:rPr>
                <w:i/>
                <w:spacing w:val="-15"/>
                <w:sz w:val="22"/>
              </w:rPr>
              <w:t> </w:t>
            </w:r>
            <w:r>
              <w:rPr>
                <w:i/>
                <w:sz w:val="22"/>
              </w:rPr>
              <w:t>Administración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estratégica</w:t>
            </w:r>
          </w:p>
        </w:tc>
        <w:tc>
          <w:tcPr>
            <w:tcW w:w="2980" w:type="dxa"/>
          </w:tcPr>
          <w:p>
            <w:pPr>
              <w:pStyle w:val="TableParagraph"/>
              <w:spacing w:before="122"/>
              <w:ind w:left="70"/>
              <w:rPr>
                <w:sz w:val="22"/>
              </w:rPr>
            </w:pPr>
            <w:r>
              <w:rPr>
                <w:sz w:val="22"/>
              </w:rPr>
              <w:t>Resultados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postulados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</w:p>
        </w:tc>
      </w:tr>
      <w:tr>
        <w:trPr>
          <w:trHeight w:val="216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spacing w:before="1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spacing w:before="1"/>
              <w:ind w:left="76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sz w:val="22"/>
                <w:u w:val="thick"/>
              </w:rPr>
              <w:t>Caso</w:t>
            </w:r>
            <w:r>
              <w:rPr>
                <w:spacing w:val="-9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Té</w:t>
            </w:r>
            <w:r>
              <w:rPr>
                <w:spacing w:val="-4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José</w:t>
            </w:r>
            <w:r>
              <w:rPr>
                <w:sz w:val="22"/>
              </w:rPr>
              <w:t>”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(Contexto)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spacing w:before="1"/>
              <w:ind w:left="60"/>
              <w:rPr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Té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José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80"/>
              <w:ind w:left="70"/>
              <w:rPr>
                <w:sz w:val="22"/>
              </w:rPr>
            </w:pPr>
            <w:r>
              <w:rPr>
                <w:i/>
                <w:sz w:val="22"/>
              </w:rPr>
              <w:t>Monografía: </w:t>
            </w:r>
            <w:r>
              <w:rPr>
                <w:sz w:val="22"/>
              </w:rPr>
              <w:t>Semana 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recabar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sobre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organización.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70" w:right="297"/>
              <w:rPr>
                <w:sz w:val="22"/>
              </w:rPr>
            </w:pPr>
            <w:r>
              <w:rPr>
                <w:i/>
                <w:sz w:val="22"/>
              </w:rPr>
              <w:t>DO: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sz w:val="22"/>
              </w:rPr>
              <w:t>Semana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recabar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información del mercado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objetivo y solicitud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fondos.</w:t>
            </w:r>
          </w:p>
        </w:tc>
      </w:tr>
      <w:tr>
        <w:trPr>
          <w:trHeight w:val="41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87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49" w:hRule="atLeast"/>
        </w:trPr>
        <w:tc>
          <w:tcPr>
            <w:tcW w:w="1780" w:type="dxa"/>
          </w:tcPr>
          <w:p>
            <w:pPr>
              <w:pStyle w:val="TableParagraph"/>
              <w:spacing w:before="211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25/08</w:t>
            </w:r>
          </w:p>
        </w:tc>
        <w:tc>
          <w:tcPr>
            <w:tcW w:w="4140" w:type="dxa"/>
          </w:tcPr>
          <w:p>
            <w:pPr>
              <w:pStyle w:val="TableParagraph"/>
              <w:spacing w:before="211"/>
              <w:ind w:left="76"/>
              <w:rPr>
                <w:sz w:val="22"/>
              </w:rPr>
            </w:pPr>
            <w:r>
              <w:rPr>
                <w:sz w:val="22"/>
              </w:rPr>
              <w:t>Estrategia</w:t>
            </w:r>
          </w:p>
        </w:tc>
        <w:tc>
          <w:tcPr>
            <w:tcW w:w="5900" w:type="dxa"/>
          </w:tcPr>
          <w:p>
            <w:pPr>
              <w:pStyle w:val="TableParagraph"/>
              <w:spacing w:before="84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Hax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Majluf,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Estrategia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para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el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liderazgo</w:t>
            </w:r>
            <w:r>
              <w:rPr>
                <w:i/>
                <w:spacing w:val="-58"/>
                <w:sz w:val="22"/>
              </w:rPr>
              <w:t> </w:t>
            </w:r>
            <w:r>
              <w:rPr>
                <w:i/>
                <w:sz w:val="22"/>
              </w:rPr>
              <w:t>competitivo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0" w:hRule="atLeast"/>
        </w:trPr>
        <w:tc>
          <w:tcPr>
            <w:tcW w:w="1780" w:type="dxa"/>
          </w:tcPr>
          <w:p>
            <w:pPr>
              <w:pStyle w:val="TableParagraph"/>
              <w:spacing w:before="136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26/08</w:t>
            </w:r>
          </w:p>
        </w:tc>
        <w:tc>
          <w:tcPr>
            <w:tcW w:w="4140" w:type="dxa"/>
          </w:tcPr>
          <w:p>
            <w:pPr>
              <w:pStyle w:val="TableParagraph"/>
              <w:spacing w:before="136"/>
              <w:ind w:left="76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5900" w:type="dxa"/>
          </w:tcPr>
          <w:p>
            <w:pPr>
              <w:pStyle w:val="TableParagraph"/>
              <w:spacing w:before="136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Estrategia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Marketing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(Material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cátedra)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410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sz w:val="22"/>
                <w:u w:val="thick"/>
              </w:rPr>
              <w:t>Caso</w:t>
            </w:r>
            <w:r>
              <w:rPr>
                <w:spacing w:val="-7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Netflix</w:t>
            </w:r>
            <w:r>
              <w:rPr>
                <w:sz w:val="22"/>
              </w:rPr>
              <w:t>”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(Estrategia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Marketing)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60"/>
              <w:rPr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Netflix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75"/>
              <w:ind w:left="70"/>
              <w:rPr>
                <w:sz w:val="22"/>
              </w:rPr>
            </w:pPr>
            <w:r>
              <w:rPr>
                <w:i/>
                <w:sz w:val="22"/>
              </w:rPr>
              <w:t>Monografía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DO: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sz w:val="22"/>
              </w:rPr>
              <w:t>Primera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entrega.</w:t>
            </w: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i/>
                <w:sz w:val="22"/>
              </w:rPr>
              <w:t>DO: </w:t>
            </w:r>
            <w:r>
              <w:rPr>
                <w:sz w:val="22"/>
              </w:rPr>
              <w:t>Semana de compra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insumos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preparación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producción.</w:t>
            </w:r>
          </w:p>
        </w:tc>
      </w:tr>
    </w:tbl>
    <w:p>
      <w:pPr>
        <w:spacing w:after="0"/>
        <w:rPr>
          <w:sz w:val="22"/>
        </w:rPr>
        <w:sectPr>
          <w:pgSz w:w="16840" w:h="11920" w:orient="landscape"/>
          <w:pgMar w:header="727" w:footer="981" w:top="940" w:bottom="1180" w:left="740" w:right="820"/>
        </w:sectPr>
      </w:pPr>
    </w:p>
    <w:p>
      <w:pPr>
        <w:pStyle w:val="BodyText"/>
        <w:spacing w:before="9"/>
        <w:rPr>
          <w:sz w:val="14"/>
          <w:u w:val="none"/>
        </w:rPr>
      </w:pPr>
    </w:p>
    <w:tbl>
      <w:tblPr>
        <w:tblW w:w="0" w:type="auto"/>
        <w:jc w:val="left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4140"/>
        <w:gridCol w:w="5900"/>
        <w:gridCol w:w="2980"/>
      </w:tblGrid>
      <w:tr>
        <w:trPr>
          <w:trHeight w:val="430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98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9" w:hRule="atLeast"/>
        </w:trPr>
        <w:tc>
          <w:tcPr>
            <w:tcW w:w="178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01/09</w:t>
            </w:r>
          </w:p>
        </w:tc>
        <w:tc>
          <w:tcPr>
            <w:tcW w:w="414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76"/>
              <w:rPr>
                <w:sz w:val="22"/>
              </w:rPr>
            </w:pPr>
            <w:r>
              <w:rPr>
                <w:sz w:val="22"/>
              </w:rPr>
              <w:t>Marketing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5900" w:type="dxa"/>
          </w:tcPr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Estrategia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Marketing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(Material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cátedra)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1780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02/09</w:t>
            </w:r>
          </w:p>
        </w:tc>
        <w:tc>
          <w:tcPr>
            <w:tcW w:w="4140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before="1"/>
              <w:ind w:left="76"/>
              <w:rPr>
                <w:sz w:val="22"/>
              </w:rPr>
            </w:pPr>
            <w:r>
              <w:rPr>
                <w:sz w:val="22"/>
              </w:rPr>
              <w:t>Estructura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(Introducción)</w:t>
            </w:r>
          </w:p>
        </w:tc>
        <w:tc>
          <w:tcPr>
            <w:tcW w:w="5900" w:type="dxa"/>
          </w:tcPr>
          <w:p>
            <w:pPr>
              <w:pStyle w:val="TableParagraph"/>
              <w:spacing w:before="162"/>
              <w:ind w:left="60" w:right="662" w:firstLine="61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Mintzberg,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H.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El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proceso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estratégico.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Págs.</w:t>
            </w:r>
            <w:r>
              <w:rPr>
                <w:i/>
                <w:spacing w:val="-58"/>
                <w:sz w:val="22"/>
              </w:rPr>
              <w:t> </w:t>
            </w:r>
            <w:r>
              <w:rPr>
                <w:i/>
                <w:sz w:val="22"/>
              </w:rPr>
              <w:t>370-392.pdf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70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76"/>
              <w:rPr>
                <w:sz w:val="22"/>
              </w:rPr>
            </w:pPr>
            <w:r>
              <w:rPr>
                <w:sz w:val="22"/>
              </w:rPr>
              <w:t>“</w:t>
            </w:r>
            <w:r>
              <w:rPr>
                <w:sz w:val="22"/>
                <w:u w:val="thick"/>
              </w:rPr>
              <w:t>Caso</w:t>
            </w:r>
            <w:r>
              <w:rPr>
                <w:spacing w:val="-15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Aráoz</w:t>
            </w:r>
            <w:r>
              <w:rPr>
                <w:sz w:val="22"/>
              </w:rPr>
              <w:t>”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(Estructura)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65"/>
              <w:ind w:left="60"/>
              <w:rPr>
                <w:sz w:val="22"/>
              </w:rPr>
            </w:pPr>
            <w:r>
              <w:rPr>
                <w:spacing w:val="-1"/>
                <w:sz w:val="22"/>
              </w:rPr>
              <w:t>Lectura: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Caso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Aráoz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85"/>
              <w:ind w:left="70"/>
              <w:rPr>
                <w:sz w:val="22"/>
              </w:rPr>
            </w:pPr>
            <w:r>
              <w:rPr>
                <w:i/>
                <w:sz w:val="22"/>
              </w:rPr>
              <w:t>Monografía: </w:t>
            </w:r>
            <w:r>
              <w:rPr>
                <w:sz w:val="22"/>
              </w:rPr>
              <w:t>Semana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realización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entrevistas.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70" w:right="78"/>
              <w:jc w:val="both"/>
              <w:rPr>
                <w:sz w:val="22"/>
              </w:rPr>
            </w:pPr>
            <w:r>
              <w:rPr>
                <w:i/>
                <w:sz w:val="22"/>
              </w:rPr>
              <w:t>DO: </w:t>
            </w:r>
            <w:r>
              <w:rPr>
                <w:sz w:val="22"/>
              </w:rPr>
              <w:t>Semana de preparación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la producción y comienzo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venta.</w:t>
            </w:r>
          </w:p>
        </w:tc>
      </w:tr>
      <w:tr>
        <w:trPr>
          <w:trHeight w:val="409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86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50" w:hRule="atLeast"/>
        </w:trPr>
        <w:tc>
          <w:tcPr>
            <w:tcW w:w="1780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08/09</w:t>
            </w:r>
          </w:p>
        </w:tc>
        <w:tc>
          <w:tcPr>
            <w:tcW w:w="4140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Tipos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Estructura</w:t>
            </w:r>
          </w:p>
        </w:tc>
        <w:tc>
          <w:tcPr>
            <w:tcW w:w="5900" w:type="dxa"/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Tipos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organizaciones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(Material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cátedra)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0" w:hRule="atLeast"/>
        </w:trPr>
        <w:tc>
          <w:tcPr>
            <w:tcW w:w="178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09/09</w:t>
            </w:r>
          </w:p>
        </w:tc>
        <w:tc>
          <w:tcPr>
            <w:tcW w:w="414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Poder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Organizaciones</w:t>
            </w:r>
          </w:p>
        </w:tc>
        <w:tc>
          <w:tcPr>
            <w:tcW w:w="5900" w:type="dxa"/>
          </w:tcPr>
          <w:p>
            <w:pPr>
              <w:pStyle w:val="TableParagraph"/>
              <w:spacing w:before="115"/>
              <w:ind w:left="60" w:right="662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Robbins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Judge,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Comportamiento</w:t>
            </w:r>
            <w:r>
              <w:rPr>
                <w:i/>
                <w:spacing w:val="-59"/>
                <w:sz w:val="22"/>
              </w:rPr>
              <w:t> </w:t>
            </w:r>
            <w:r>
              <w:rPr>
                <w:i/>
                <w:sz w:val="22"/>
              </w:rPr>
              <w:t>Organizacional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6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6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  <w:u w:val="thick"/>
              </w:rPr>
              <w:t>Caso</w:t>
            </w:r>
            <w:r>
              <w:rPr>
                <w:spacing w:val="-6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Kraft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(Poder)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spacing w:before="10"/>
              <w:rPr>
                <w:sz w:val="31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Caso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Kraft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114"/>
              <w:ind w:left="70" w:right="243"/>
              <w:rPr>
                <w:sz w:val="22"/>
              </w:rPr>
            </w:pPr>
            <w:r>
              <w:rPr>
                <w:i/>
                <w:sz w:val="22"/>
              </w:rPr>
              <w:t>Monografía y DO: </w:t>
            </w:r>
            <w:r>
              <w:rPr>
                <w:sz w:val="22"/>
              </w:rPr>
              <w:t>Semana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 elaboración de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segunda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entrega.</w:t>
            </w:r>
          </w:p>
        </w:tc>
      </w:tr>
      <w:tr>
        <w:trPr>
          <w:trHeight w:val="429" w:hRule="atLeast"/>
        </w:trPr>
        <w:tc>
          <w:tcPr>
            <w:tcW w:w="11820" w:type="dxa"/>
            <w:gridSpan w:val="3"/>
            <w:shd w:val="clear" w:color="auto" w:fill="CFE2F2"/>
          </w:tcPr>
          <w:p>
            <w:pPr>
              <w:pStyle w:val="TableParagraph"/>
              <w:spacing w:before="97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7</w:t>
            </w:r>
          </w:p>
        </w:tc>
        <w:tc>
          <w:tcPr>
            <w:tcW w:w="2980" w:type="dxa"/>
            <w:shd w:val="clear" w:color="auto" w:fill="CFE2F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90" w:hRule="atLeast"/>
        </w:trPr>
        <w:tc>
          <w:tcPr>
            <w:tcW w:w="178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4"/>
              <w:ind w:left="70"/>
              <w:rPr>
                <w:sz w:val="22"/>
              </w:rPr>
            </w:pPr>
            <w:r>
              <w:rPr>
                <w:sz w:val="22"/>
              </w:rPr>
              <w:t>Miércoles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15/09</w:t>
            </w:r>
          </w:p>
        </w:tc>
        <w:tc>
          <w:tcPr>
            <w:tcW w:w="414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8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Cultura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Organizacional</w:t>
            </w:r>
          </w:p>
        </w:tc>
        <w:tc>
          <w:tcPr>
            <w:tcW w:w="5900" w:type="dxa"/>
          </w:tcPr>
          <w:p>
            <w:pPr>
              <w:pStyle w:val="TableParagraph"/>
              <w:spacing w:before="101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Schein,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“Cultura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Organizacional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según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Schein”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Walter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Báez,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burocracia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organización</w:t>
            </w:r>
            <w:r>
              <w:rPr>
                <w:i/>
                <w:spacing w:val="-58"/>
                <w:sz w:val="22"/>
              </w:rPr>
              <w:t> </w:t>
            </w:r>
            <w:r>
              <w:rPr>
                <w:i/>
                <w:sz w:val="22"/>
              </w:rPr>
              <w:t>red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89" w:hRule="atLeast"/>
        </w:trPr>
        <w:tc>
          <w:tcPr>
            <w:tcW w:w="1780" w:type="dxa"/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Jueves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16/09</w:t>
            </w:r>
          </w:p>
        </w:tc>
        <w:tc>
          <w:tcPr>
            <w:tcW w:w="4140" w:type="dxa"/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</w:rPr>
              <w:t>Ética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organizaciones</w:t>
            </w:r>
          </w:p>
        </w:tc>
        <w:tc>
          <w:tcPr>
            <w:tcW w:w="5900" w:type="dxa"/>
          </w:tcPr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pacing w:val="-1"/>
                <w:sz w:val="22"/>
              </w:rPr>
              <w:t>Lectura:</w:t>
            </w:r>
            <w:r>
              <w:rPr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DuBrin,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Fundamentos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de</w:t>
            </w:r>
            <w:r>
              <w:rPr>
                <w:i/>
                <w:spacing w:val="-14"/>
                <w:sz w:val="22"/>
              </w:rPr>
              <w:t> </w:t>
            </w:r>
            <w:r>
              <w:rPr>
                <w:i/>
                <w:sz w:val="22"/>
              </w:rPr>
              <w:t>Administración</w:t>
            </w:r>
          </w:p>
        </w:tc>
        <w:tc>
          <w:tcPr>
            <w:tcW w:w="29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20" w:orient="landscape"/>
          <w:pgMar w:header="727" w:footer="981" w:top="940" w:bottom="1180" w:left="740" w:right="820"/>
        </w:sectPr>
      </w:pPr>
    </w:p>
    <w:p>
      <w:pPr>
        <w:pStyle w:val="BodyText"/>
        <w:spacing w:before="9"/>
        <w:rPr>
          <w:sz w:val="14"/>
          <w:u w:val="none"/>
        </w:rPr>
      </w:pPr>
    </w:p>
    <w:tbl>
      <w:tblPr>
        <w:tblW w:w="0" w:type="auto"/>
        <w:jc w:val="left"/>
        <w:tblInd w:w="3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4140"/>
        <w:gridCol w:w="5900"/>
        <w:gridCol w:w="2980"/>
      </w:tblGrid>
      <w:tr>
        <w:trPr>
          <w:trHeight w:val="1009" w:hRule="atLeast"/>
        </w:trPr>
        <w:tc>
          <w:tcPr>
            <w:tcW w:w="1780" w:type="dxa"/>
            <w:shd w:val="clear" w:color="auto" w:fill="F2F2F2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70"/>
              <w:rPr>
                <w:sz w:val="22"/>
              </w:rPr>
            </w:pPr>
            <w:r>
              <w:rPr>
                <w:sz w:val="22"/>
              </w:rPr>
              <w:t>Tutorial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7</w:t>
            </w:r>
          </w:p>
        </w:tc>
        <w:tc>
          <w:tcPr>
            <w:tcW w:w="4140" w:type="dxa"/>
            <w:shd w:val="clear" w:color="auto" w:fill="F2F2F2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76"/>
              <w:rPr>
                <w:sz w:val="22"/>
              </w:rPr>
            </w:pPr>
            <w:r>
              <w:rPr>
                <w:sz w:val="22"/>
                <w:u w:val="thick"/>
              </w:rPr>
              <w:t>Caso</w:t>
            </w:r>
            <w:r>
              <w:rPr>
                <w:spacing w:val="-8"/>
                <w:sz w:val="22"/>
                <w:u w:val="thick"/>
              </w:rPr>
              <w:t> </w:t>
            </w:r>
            <w:r>
              <w:rPr>
                <w:sz w:val="22"/>
                <w:u w:val="thick"/>
              </w:rPr>
              <w:t>Google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(Cultura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Organizacional)</w:t>
            </w:r>
          </w:p>
        </w:tc>
        <w:tc>
          <w:tcPr>
            <w:tcW w:w="5900" w:type="dxa"/>
            <w:shd w:val="clear" w:color="auto" w:fill="F2F2F2"/>
          </w:tcPr>
          <w:p>
            <w:pPr>
              <w:pStyle w:val="TableParagraph"/>
              <w:spacing w:before="8"/>
              <w:rPr>
                <w:sz w:val="33"/>
              </w:rPr>
            </w:pPr>
          </w:p>
          <w:p>
            <w:pPr>
              <w:pStyle w:val="TableParagraph"/>
              <w:ind w:left="60"/>
              <w:rPr>
                <w:i/>
                <w:sz w:val="22"/>
              </w:rPr>
            </w:pPr>
            <w:r>
              <w:rPr>
                <w:sz w:val="22"/>
              </w:rPr>
              <w:t>Lectura:</w:t>
            </w:r>
            <w:r>
              <w:rPr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Caso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Google</w:t>
            </w:r>
          </w:p>
        </w:tc>
        <w:tc>
          <w:tcPr>
            <w:tcW w:w="2980" w:type="dxa"/>
            <w:shd w:val="clear" w:color="auto" w:fill="F2F2F2"/>
          </w:tcPr>
          <w:p>
            <w:pPr>
              <w:pStyle w:val="TableParagraph"/>
              <w:spacing w:before="134"/>
              <w:ind w:left="70"/>
              <w:rPr>
                <w:sz w:val="22"/>
              </w:rPr>
            </w:pPr>
            <w:r>
              <w:rPr>
                <w:i/>
                <w:sz w:val="22"/>
              </w:rPr>
              <w:t>Monografía y DO: </w:t>
            </w:r>
            <w:r>
              <w:rPr>
                <w:sz w:val="22"/>
              </w:rPr>
              <w:t>Segunda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entrega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vía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Campus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Virtual.</w:t>
            </w:r>
          </w:p>
        </w:tc>
      </w:tr>
      <w:tr>
        <w:trPr>
          <w:trHeight w:val="470" w:hRule="atLeast"/>
        </w:trPr>
        <w:tc>
          <w:tcPr>
            <w:tcW w:w="11820" w:type="dxa"/>
            <w:gridSpan w:val="3"/>
            <w:shd w:val="clear" w:color="auto" w:fill="D0DFE3"/>
          </w:tcPr>
          <w:p>
            <w:pPr>
              <w:pStyle w:val="TableParagraph"/>
              <w:spacing w:before="112"/>
              <w:ind w:left="70"/>
              <w:rPr>
                <w:sz w:val="22"/>
              </w:rPr>
            </w:pPr>
            <w:r>
              <w:rPr>
                <w:sz w:val="22"/>
              </w:rPr>
              <w:t>Semana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9: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Comienza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período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exámenes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20/09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01/10.</w:t>
            </w:r>
          </w:p>
        </w:tc>
        <w:tc>
          <w:tcPr>
            <w:tcW w:w="2980" w:type="dxa"/>
            <w:shd w:val="clear" w:color="auto" w:fill="D0DFE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6840" w:h="11920" w:orient="landscape"/>
      <w:pgMar w:header="727" w:footer="981" w:top="940" w:bottom="1180" w:left="7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 style="position:absolute;margin-left:791.341736pt;margin-top:535.926758pt;width:12pt;height:13.1pt;mso-position-horizontal-relative:page;mso-position-vertical-relative:page;z-index:-15972864" type="#_x0000_t202" id="docshape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49999pt;margin-top:35.327148pt;width:144.85pt;height:13.2pt;mso-position-horizontal-relative:page;mso-position-vertical-relative:page;z-index:-15973376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Fundamentos</w:t>
                </w:r>
                <w:r>
                  <w:rPr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de</w:t>
                </w:r>
                <w:r>
                  <w:rPr>
                    <w:spacing w:val="-11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Administración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u w:val="single" w:color="000000"/>
    </w:rPr>
  </w:style>
  <w:style w:styleId="Title" w:type="paragraph">
    <w:name w:val="Title"/>
    <w:basedOn w:val="Normal"/>
    <w:uiPriority w:val="1"/>
    <w:qFormat/>
    <w:pPr>
      <w:spacing w:before="184"/>
      <w:ind w:left="4817" w:right="4740"/>
      <w:jc w:val="center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P2021 Cronograma G4 (1era parte).docx</dc:title>
  <dcterms:created xsi:type="dcterms:W3CDTF">2021-09-01T18:27:50Z</dcterms:created>
  <dcterms:modified xsi:type="dcterms:W3CDTF">2021-09-01T18:27:50Z</dcterms:modified>
</cp:coreProperties>
</file>