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AD98" w14:textId="4665E3FF" w:rsidR="000932A4" w:rsidRDefault="00B23993" w:rsidP="001A6AF0">
      <w:pPr>
        <w:ind w:firstLine="720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>Gordon Wood</w:t>
      </w:r>
      <w:r w:rsidR="00A01060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describe</w:t>
      </w: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en su ensayo “La democracia y la Revolución norteamericana” </w:t>
      </w:r>
      <w:r w:rsidR="000F137B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cómo, luego de la independencia, el nuevo gobierno americano planteó </w:t>
      </w:r>
      <w:r w:rsidR="00256588">
        <w:rPr>
          <w:rFonts w:ascii="Arial" w:hAnsi="Arial" w:cs="Arial"/>
          <w:sz w:val="24"/>
          <w:szCs w:val="24"/>
          <w:shd w:val="clear" w:color="auto" w:fill="FFFFFF"/>
          <w:lang w:val="es-MX"/>
        </w:rPr>
        <w:t>un sistema sobresaliente y que ya puede asemejarse un poco más a lo que hoy conocemos: la democracia donde todos</w:t>
      </w:r>
      <w:r w:rsidR="0072247B">
        <w:rPr>
          <w:rFonts w:ascii="Arial" w:hAnsi="Arial" w:cs="Arial"/>
          <w:sz w:val="24"/>
          <w:szCs w:val="24"/>
          <w:shd w:val="clear" w:color="auto" w:fill="FFFFFF"/>
          <w:lang w:val="es-MX"/>
        </w:rPr>
        <w:t>, incluso el “pueblo llano,”</w:t>
      </w:r>
      <w:r w:rsidR="00256588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particip</w:t>
      </w:r>
      <w:r w:rsidR="00D846D5">
        <w:rPr>
          <w:rFonts w:ascii="Arial" w:hAnsi="Arial" w:cs="Arial"/>
          <w:sz w:val="24"/>
          <w:szCs w:val="24"/>
          <w:shd w:val="clear" w:color="auto" w:fill="FFFFFF"/>
          <w:lang w:val="es-MX"/>
        </w:rPr>
        <w:t>a</w:t>
      </w:r>
      <w:r w:rsidR="00256588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n de los asuntos de gobierno. De hecho, es durante este período que se deja atrás la vieja reticencia hacia esa denominación para comenzar a portarla con orgullo. </w:t>
      </w:r>
      <w:r w:rsidR="00865A01">
        <w:rPr>
          <w:rFonts w:ascii="Arial" w:hAnsi="Arial" w:cs="Arial"/>
          <w:sz w:val="24"/>
          <w:szCs w:val="24"/>
          <w:shd w:val="clear" w:color="auto" w:fill="FFFFFF"/>
          <w:lang w:val="es-MX"/>
        </w:rPr>
        <w:t>Llegan a cuestionar la legitimidad del temor</w:t>
      </w:r>
      <w:r w:rsidR="00D846D5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</w:t>
      </w:r>
      <w:r w:rsidR="00865A01">
        <w:rPr>
          <w:rFonts w:ascii="Arial" w:hAnsi="Arial" w:cs="Arial"/>
          <w:sz w:val="24"/>
          <w:szCs w:val="24"/>
          <w:shd w:val="clear" w:color="auto" w:fill="FFFFFF"/>
          <w:lang w:val="es-MX"/>
        </w:rPr>
        <w:t>a</w:t>
      </w:r>
      <w:r w:rsidR="00D846D5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un desbalance de poderes</w:t>
      </w:r>
      <w:r w:rsidR="00D528F1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y el devenir caótico de la democracia pu</w:t>
      </w:r>
      <w:r w:rsidR="008144C3">
        <w:rPr>
          <w:rFonts w:ascii="Arial" w:hAnsi="Arial" w:cs="Arial"/>
          <w:sz w:val="24"/>
          <w:szCs w:val="24"/>
          <w:shd w:val="clear" w:color="auto" w:fill="FFFFFF"/>
          <w:lang w:val="es-MX"/>
        </w:rPr>
        <w:t>ra</w:t>
      </w:r>
      <w:r w:rsidR="00D528F1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en el marco de la teoría del gobierno mixto propugnada y llevada a la práctica</w:t>
      </w:r>
      <w:r w:rsidR="006F108E">
        <w:rPr>
          <w:rFonts w:ascii="Arial" w:hAnsi="Arial" w:cs="Arial"/>
          <w:sz w:val="24"/>
          <w:szCs w:val="24"/>
          <w:shd w:val="clear" w:color="auto" w:fill="FFFFFF"/>
          <w:lang w:val="es-MX"/>
        </w:rPr>
        <w:t>, con el éxito atestiguado en su estabilidad,</w:t>
      </w:r>
      <w:r w:rsidR="00D528F1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por la constitución británica.</w:t>
      </w:r>
    </w:p>
    <w:p w14:paraId="31762C5C" w14:textId="0DC27DC0" w:rsidR="000932A4" w:rsidRDefault="006F108E" w:rsidP="0072247B">
      <w:pPr>
        <w:ind w:firstLine="720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>Esta nueva concepción de la democracia separa a los americanos de</w:t>
      </w:r>
      <w:r w:rsidR="00A01060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Europa tanto en el hecho de la independencia </w:t>
      </w:r>
      <w:r w:rsidR="000932A4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soberana </w:t>
      </w:r>
      <w:r w:rsidR="00A01060">
        <w:rPr>
          <w:rFonts w:ascii="Arial" w:hAnsi="Arial" w:cs="Arial"/>
          <w:sz w:val="24"/>
          <w:szCs w:val="24"/>
          <w:shd w:val="clear" w:color="auto" w:fill="FFFFFF"/>
          <w:lang w:val="es-MX"/>
        </w:rPr>
        <w:t>como en</w:t>
      </w:r>
      <w:r w:rsidR="000932A4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</w:t>
      </w:r>
      <w:r w:rsidR="00A83CC9">
        <w:rPr>
          <w:rFonts w:ascii="Arial" w:hAnsi="Arial" w:cs="Arial"/>
          <w:sz w:val="24"/>
          <w:szCs w:val="24"/>
          <w:shd w:val="clear" w:color="auto" w:fill="FFFFFF"/>
          <w:lang w:val="es-MX"/>
        </w:rPr>
        <w:t>su</w:t>
      </w:r>
      <w:r w:rsidR="000932A4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</w:t>
      </w:r>
      <w:r w:rsidR="00A83CC9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experiencia de </w:t>
      </w:r>
      <w:r w:rsidR="000F137B">
        <w:rPr>
          <w:rFonts w:ascii="Arial" w:hAnsi="Arial" w:cs="Arial"/>
          <w:sz w:val="24"/>
          <w:szCs w:val="24"/>
          <w:shd w:val="clear" w:color="auto" w:fill="FFFFFF"/>
          <w:lang w:val="es-MX"/>
        </w:rPr>
        <w:t>la vida política</w:t>
      </w:r>
      <w:r w:rsidR="001A6AF0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. </w:t>
      </w:r>
      <w:r w:rsidR="000932A4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Lo que motiva la reacción es precisamente el acercamiento un tanto frágil a la representación </w:t>
      </w:r>
      <w:r w:rsidR="00A83CC9">
        <w:rPr>
          <w:rFonts w:ascii="Arial" w:hAnsi="Arial" w:cs="Arial"/>
          <w:sz w:val="24"/>
          <w:szCs w:val="24"/>
          <w:shd w:val="clear" w:color="auto" w:fill="FFFFFF"/>
          <w:lang w:val="es-MX"/>
        </w:rPr>
        <w:t>de los británicos, que se defienden en un</w:t>
      </w: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>a</w:t>
      </w:r>
      <w:r w:rsidR="00A83CC9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supuesta representación “implícita.” </w:t>
      </w:r>
      <w:r w:rsidR="000932A4">
        <w:rPr>
          <w:rFonts w:ascii="Arial" w:hAnsi="Arial" w:cs="Arial"/>
          <w:sz w:val="24"/>
          <w:szCs w:val="24"/>
          <w:shd w:val="clear" w:color="auto" w:fill="FFFFFF"/>
          <w:lang w:val="es-MX"/>
        </w:rPr>
        <w:t>Para los norteamericanos, la representación es un asunto que debía tomarse más seriamente.</w:t>
      </w: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Lo que importaba era</w:t>
      </w:r>
      <w:r w:rsidR="0072247B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que exista</w:t>
      </w: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“</w:t>
      </w:r>
      <w:r w:rsidR="000932A4" w:rsidRPr="000932A4">
        <w:rPr>
          <w:rFonts w:ascii="Arial" w:hAnsi="Arial" w:cs="Arial"/>
          <w:sz w:val="24"/>
          <w:szCs w:val="24"/>
          <w:shd w:val="clear" w:color="auto" w:fill="FFFFFF"/>
          <w:lang w:val="es-MX"/>
        </w:rPr>
        <w:t>reciprocidad de intereses entre el representante y aquellos en nombre</w:t>
      </w:r>
      <w:r w:rsidR="000932A4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</w:t>
      </w:r>
      <w:r w:rsidR="000932A4" w:rsidRPr="000932A4">
        <w:rPr>
          <w:rFonts w:ascii="Arial" w:hAnsi="Arial" w:cs="Arial"/>
          <w:sz w:val="24"/>
          <w:szCs w:val="24"/>
          <w:shd w:val="clear" w:color="auto" w:fill="FFFFFF"/>
          <w:lang w:val="es-MX"/>
        </w:rPr>
        <w:t>de los que hablaba</w:t>
      </w:r>
      <w:r w:rsidR="000932A4">
        <w:rPr>
          <w:rFonts w:ascii="Arial" w:hAnsi="Arial" w:cs="Arial"/>
          <w:sz w:val="24"/>
          <w:szCs w:val="24"/>
          <w:shd w:val="clear" w:color="auto" w:fill="FFFFFF"/>
          <w:lang w:val="es-MX"/>
        </w:rPr>
        <w:t>” (p. 108)</w:t>
      </w: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</w:t>
      </w:r>
      <w:r w:rsidR="0072247B">
        <w:rPr>
          <w:rFonts w:ascii="Arial" w:hAnsi="Arial" w:cs="Arial"/>
          <w:sz w:val="24"/>
          <w:szCs w:val="24"/>
          <w:shd w:val="clear" w:color="auto" w:fill="FFFFFF"/>
          <w:lang w:val="es-MX"/>
        </w:rPr>
        <w:t>lo que no podía darse si la elección era solo accesoria para la representación efectiva. E</w:t>
      </w: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sto se </w:t>
      </w:r>
      <w:r w:rsidR="0072247B">
        <w:rPr>
          <w:rFonts w:ascii="Arial" w:hAnsi="Arial" w:cs="Arial"/>
          <w:sz w:val="24"/>
          <w:szCs w:val="24"/>
          <w:shd w:val="clear" w:color="auto" w:fill="FFFFFF"/>
          <w:lang w:val="es-MX"/>
        </w:rPr>
        <w:t>cambió</w:t>
      </w: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ubicando al voto en el centro del proceso, convirtiéndolo en “el único criterio de representación”</w:t>
      </w:r>
      <w:r w:rsidR="0072247B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</w:t>
      </w:r>
      <w:r w:rsidR="004D23A6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(p. 108) </w:t>
      </w:r>
      <w:r w:rsidR="0072247B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y extendiendo su alcance a todos los ciudadanos (categoría que, como en Atenas, no refería </w:t>
      </w:r>
      <w:r w:rsidR="002514DA">
        <w:rPr>
          <w:rFonts w:ascii="Arial" w:hAnsi="Arial" w:cs="Arial"/>
          <w:sz w:val="24"/>
          <w:szCs w:val="24"/>
          <w:shd w:val="clear" w:color="auto" w:fill="FFFFFF"/>
          <w:lang w:val="es-MX"/>
        </w:rPr>
        <w:t>por ejemplo a</w:t>
      </w:r>
      <w:r w:rsidR="0072247B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esclavos y mujeres) y no a un segmento exclusivo</w:t>
      </w:r>
      <w:r w:rsidR="00BB7E91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del pueblo</w:t>
      </w:r>
      <w:r w:rsidR="0072247B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</w:t>
      </w:r>
      <w:r w:rsidR="002514DA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abstracto </w:t>
      </w:r>
      <w:r w:rsidR="0072247B">
        <w:rPr>
          <w:rFonts w:ascii="Arial" w:hAnsi="Arial" w:cs="Arial"/>
          <w:sz w:val="24"/>
          <w:szCs w:val="24"/>
          <w:shd w:val="clear" w:color="auto" w:fill="FFFFFF"/>
          <w:lang w:val="es-MX"/>
        </w:rPr>
        <w:t>como en Europa.</w:t>
      </w:r>
    </w:p>
    <w:p w14:paraId="47CB20EF" w14:textId="30256B5F" w:rsidR="000F137B" w:rsidRPr="000F137B" w:rsidRDefault="00865A01" w:rsidP="00865A01">
      <w:pPr>
        <w:ind w:firstLine="720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>Se habían dispuesto a destruir los lazos monárquicos y eso conllevaría empezar a dejar de lado las tendencias aristocráticas que seguían vigente en el ideario político. No había políticos naturales</w:t>
      </w:r>
      <w:r w:rsidR="00FB37D8">
        <w:rPr>
          <w:rFonts w:ascii="Arial" w:hAnsi="Arial" w:cs="Arial"/>
          <w:sz w:val="24"/>
          <w:szCs w:val="24"/>
          <w:shd w:val="clear" w:color="auto" w:fill="FFFFFF"/>
          <w:lang w:val="es-MX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por sí mismos inclinados al bien público. </w:t>
      </w:r>
      <w:r w:rsidR="00362F97">
        <w:rPr>
          <w:rFonts w:ascii="Arial" w:hAnsi="Arial" w:cs="Arial"/>
          <w:sz w:val="24"/>
          <w:szCs w:val="24"/>
          <w:shd w:val="clear" w:color="auto" w:fill="FFFFFF"/>
          <w:lang w:val="es-MX"/>
        </w:rPr>
        <w:t>Se debía</w:t>
      </w: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partir de la igualdad y </w:t>
      </w:r>
      <w:r w:rsidR="00362F97">
        <w:rPr>
          <w:rFonts w:ascii="Arial" w:hAnsi="Arial" w:cs="Arial"/>
          <w:sz w:val="24"/>
          <w:szCs w:val="24"/>
          <w:shd w:val="clear" w:color="auto" w:fill="FFFFFF"/>
          <w:lang w:val="es-MX"/>
        </w:rPr>
        <w:t>contemplar</w:t>
      </w: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el hecho de que cada uno actú</w:t>
      </w:r>
      <w:r w:rsidR="00362F97">
        <w:rPr>
          <w:rFonts w:ascii="Arial" w:hAnsi="Arial" w:cs="Arial"/>
          <w:sz w:val="24"/>
          <w:szCs w:val="24"/>
          <w:shd w:val="clear" w:color="auto" w:fill="FFFFFF"/>
          <w:lang w:val="es-MX"/>
        </w:rPr>
        <w:t>a</w:t>
      </w: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por sus intereses</w:t>
      </w:r>
      <w:r w:rsidR="00362F97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privados</w:t>
      </w: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>.</w:t>
      </w:r>
      <w:r w:rsidR="00362F97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Los representantes debían ser como el pueblo el pueblo era el pueblo llano, trabajador y común, por lo que esa condición era la normal y, también, la más virtuosa.</w:t>
      </w: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</w:t>
      </w:r>
      <w:r w:rsidR="00A01060" w:rsidRPr="000F137B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Wood adscribe a esta situación la responsabilidad de evitar un movimiento socialista fuerte durante el siglo XIX como el que se vio en Europa: </w:t>
      </w:r>
      <w:r w:rsidR="000F137B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estando </w:t>
      </w: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identificados con sus gobernantes y su condición, en general, </w:t>
      </w:r>
      <w:r w:rsidR="0066766C">
        <w:rPr>
          <w:rFonts w:ascii="Arial" w:hAnsi="Arial" w:cs="Arial"/>
          <w:sz w:val="24"/>
          <w:szCs w:val="24"/>
          <w:shd w:val="clear" w:color="auto" w:fill="FFFFFF"/>
          <w:lang w:val="es-MX"/>
        </w:rPr>
        <w:t>era la usual porque</w:t>
      </w:r>
      <w:r w:rsidR="000F137B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“</w:t>
      </w:r>
      <w:r w:rsidR="000F137B" w:rsidRPr="000F137B">
        <w:rPr>
          <w:rFonts w:ascii="Arial" w:hAnsi="Arial" w:cs="Arial"/>
          <w:sz w:val="24"/>
          <w:szCs w:val="24"/>
          <w:shd w:val="clear" w:color="auto" w:fill="FFFFFF"/>
          <w:lang w:val="es-MX"/>
        </w:rPr>
        <w:t>no quedaba nadie</w:t>
      </w:r>
      <w:r w:rsidR="000F137B">
        <w:rPr>
          <w:rFonts w:ascii="Arial" w:hAnsi="Arial" w:cs="Arial"/>
          <w:sz w:val="24"/>
          <w:szCs w:val="24"/>
          <w:shd w:val="clear" w:color="auto" w:fill="FFFFFF"/>
          <w:lang w:val="es-MX"/>
        </w:rPr>
        <w:t>…</w:t>
      </w:r>
      <w:r w:rsidR="000F137B" w:rsidRPr="000F137B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que se atreviera pública y orgullosamente</w:t>
      </w:r>
      <w:r w:rsidR="000F137B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</w:t>
      </w:r>
      <w:r w:rsidR="000F137B" w:rsidRPr="000F137B">
        <w:rPr>
          <w:rFonts w:ascii="Arial" w:hAnsi="Arial" w:cs="Arial"/>
          <w:sz w:val="24"/>
          <w:szCs w:val="24"/>
          <w:shd w:val="clear" w:color="auto" w:fill="FFFFFF"/>
          <w:lang w:val="es-MX"/>
        </w:rPr>
        <w:t>a afirmar que no trabajaba para ganarse la vida</w:t>
      </w:r>
      <w:r w:rsidR="000F137B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” (p. 118) </w:t>
      </w:r>
    </w:p>
    <w:sectPr w:rsidR="000F137B" w:rsidRPr="000F1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41"/>
    <w:rsid w:val="000932A4"/>
    <w:rsid w:val="000F137B"/>
    <w:rsid w:val="001316DF"/>
    <w:rsid w:val="00177488"/>
    <w:rsid w:val="001A6AF0"/>
    <w:rsid w:val="002514DA"/>
    <w:rsid w:val="00255F28"/>
    <w:rsid w:val="00256588"/>
    <w:rsid w:val="00362F97"/>
    <w:rsid w:val="004D23A6"/>
    <w:rsid w:val="005D1E9D"/>
    <w:rsid w:val="0066766C"/>
    <w:rsid w:val="006F108E"/>
    <w:rsid w:val="0072247B"/>
    <w:rsid w:val="008144C3"/>
    <w:rsid w:val="00865A01"/>
    <w:rsid w:val="00A01060"/>
    <w:rsid w:val="00A17141"/>
    <w:rsid w:val="00A83CC9"/>
    <w:rsid w:val="00B23993"/>
    <w:rsid w:val="00BB7E91"/>
    <w:rsid w:val="00D1292E"/>
    <w:rsid w:val="00D528F1"/>
    <w:rsid w:val="00D846D5"/>
    <w:rsid w:val="00DC7325"/>
    <w:rsid w:val="00FB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317D"/>
  <w15:chartTrackingRefBased/>
  <w15:docId w15:val="{380AD083-A58B-4C4A-BD03-4E0E44A3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8</cp:revision>
  <dcterms:created xsi:type="dcterms:W3CDTF">2021-09-14T21:55:00Z</dcterms:created>
  <dcterms:modified xsi:type="dcterms:W3CDTF">2021-09-15T02:05:00Z</dcterms:modified>
</cp:coreProperties>
</file>