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CLASE TUTORIAL </w:t>
      </w:r>
    </w:p>
    <w:p w:rsidR="00000000" w:rsidDel="00000000" w:rsidP="00000000" w:rsidRDefault="00000000" w:rsidRPr="00000000" w14:paraId="00000002">
      <w:pPr>
        <w:jc w:val="both"/>
        <w:rPr/>
      </w:pPr>
      <w:r w:rsidDel="00000000" w:rsidR="00000000" w:rsidRPr="00000000">
        <w:rPr>
          <w:u w:val="single"/>
          <w:rtl w:val="0"/>
        </w:rPr>
        <w:t xml:space="preserve">Lectura</w:t>
      </w:r>
      <w:r w:rsidDel="00000000" w:rsidR="00000000" w:rsidRPr="00000000">
        <w:rPr>
          <w:rtl w:val="0"/>
        </w:rPr>
        <w:t xml:space="preserve">: Hobsbawn, Eric, </w:t>
      </w:r>
      <w:r w:rsidDel="00000000" w:rsidR="00000000" w:rsidRPr="00000000">
        <w:rPr>
          <w:i w:val="1"/>
          <w:rtl w:val="0"/>
        </w:rPr>
        <w:t xml:space="preserve">La era del capital, 1848-1875, </w:t>
      </w:r>
      <w:r w:rsidDel="00000000" w:rsidR="00000000" w:rsidRPr="00000000">
        <w:rPr>
          <w:rtl w:val="0"/>
        </w:rPr>
        <w:t xml:space="preserve">Barcelona, Crítica, 1998, Cap. 1. “La primavera de los pueblos”.</w:t>
      </w:r>
    </w:p>
    <w:p w:rsidR="00000000" w:rsidDel="00000000" w:rsidP="00000000" w:rsidRDefault="00000000" w:rsidRPr="00000000" w14:paraId="00000003">
      <w:pPr>
        <w:numPr>
          <w:ilvl w:val="0"/>
          <w:numId w:val="1"/>
        </w:numPr>
        <w:spacing w:before="200" w:lineRule="auto"/>
        <w:ind w:left="720" w:hanging="360"/>
        <w:jc w:val="both"/>
        <w:rPr/>
      </w:pPr>
      <w:r w:rsidDel="00000000" w:rsidR="00000000" w:rsidRPr="00000000">
        <w:rPr>
          <w:rtl w:val="0"/>
        </w:rPr>
        <w:t xml:space="preserve">Primavera de los Pueblos: Febrero de 1848</w:t>
      </w:r>
    </w:p>
    <w:p w:rsidR="00000000" w:rsidDel="00000000" w:rsidP="00000000" w:rsidRDefault="00000000" w:rsidRPr="00000000" w14:paraId="00000004">
      <w:pPr>
        <w:numPr>
          <w:ilvl w:val="1"/>
          <w:numId w:val="1"/>
        </w:numPr>
        <w:spacing w:before="200" w:lineRule="auto"/>
        <w:ind w:left="1440" w:hanging="360"/>
        <w:jc w:val="both"/>
        <w:rPr>
          <w:u w:val="none"/>
        </w:rPr>
      </w:pPr>
      <w:r w:rsidDel="00000000" w:rsidR="00000000" w:rsidRPr="00000000">
        <w:rPr>
          <w:rtl w:val="0"/>
        </w:rPr>
        <w:t xml:space="preserve">Revolución proletaria </w:t>
      </w:r>
    </w:p>
    <w:p w:rsidR="00000000" w:rsidDel="00000000" w:rsidP="00000000" w:rsidRDefault="00000000" w:rsidRPr="00000000" w14:paraId="00000005">
      <w:pPr>
        <w:numPr>
          <w:ilvl w:val="1"/>
          <w:numId w:val="1"/>
        </w:numPr>
        <w:spacing w:before="200" w:lineRule="auto"/>
        <w:ind w:left="1440" w:hanging="360"/>
        <w:jc w:val="both"/>
        <w:rPr>
          <w:u w:val="none"/>
        </w:rPr>
      </w:pPr>
      <w:r w:rsidDel="00000000" w:rsidR="00000000" w:rsidRPr="00000000">
        <w:rPr>
          <w:rtl w:val="0"/>
        </w:rPr>
        <w:t xml:space="preserve">Estallidos simultáneos en todo el continente/mundo</w:t>
      </w:r>
    </w:p>
    <w:p w:rsidR="00000000" w:rsidDel="00000000" w:rsidP="00000000" w:rsidRDefault="00000000" w:rsidRPr="00000000" w14:paraId="00000006">
      <w:pPr>
        <w:numPr>
          <w:ilvl w:val="1"/>
          <w:numId w:val="1"/>
        </w:numPr>
        <w:spacing w:before="200" w:lineRule="auto"/>
        <w:ind w:left="1440" w:hanging="360"/>
        <w:jc w:val="both"/>
        <w:rPr>
          <w:u w:val="none"/>
        </w:rPr>
      </w:pPr>
      <w:r w:rsidDel="00000000" w:rsidR="00000000" w:rsidRPr="00000000">
        <w:rPr>
          <w:rtl w:val="0"/>
        </w:rPr>
        <w:t xml:space="preserve">Divisiones entre Europa occidental y oriental en relación a la estructura social</w:t>
      </w:r>
    </w:p>
    <w:p w:rsidR="00000000" w:rsidDel="00000000" w:rsidP="00000000" w:rsidRDefault="00000000" w:rsidRPr="00000000" w14:paraId="00000007">
      <w:pPr>
        <w:numPr>
          <w:ilvl w:val="1"/>
          <w:numId w:val="1"/>
        </w:numPr>
        <w:spacing w:before="200" w:lineRule="auto"/>
        <w:ind w:left="1440" w:hanging="360"/>
        <w:jc w:val="both"/>
        <w:rPr>
          <w:u w:val="none"/>
        </w:rPr>
      </w:pPr>
      <w:r w:rsidDel="00000000" w:rsidR="00000000" w:rsidRPr="00000000">
        <w:rPr>
          <w:rtl w:val="0"/>
        </w:rPr>
        <w:t xml:space="preserve">Se disputa el contenido político y social, forma y existencia de los estados</w:t>
      </w:r>
    </w:p>
    <w:p w:rsidR="00000000" w:rsidDel="00000000" w:rsidP="00000000" w:rsidRDefault="00000000" w:rsidRPr="00000000" w14:paraId="00000008">
      <w:pPr>
        <w:numPr>
          <w:ilvl w:val="1"/>
          <w:numId w:val="1"/>
        </w:numPr>
        <w:spacing w:before="200" w:lineRule="auto"/>
        <w:ind w:left="1440" w:hanging="360"/>
        <w:jc w:val="both"/>
        <w:rPr>
          <w:u w:val="none"/>
        </w:rPr>
      </w:pPr>
      <w:r w:rsidDel="00000000" w:rsidR="00000000" w:rsidRPr="00000000">
        <w:rPr>
          <w:rtl w:val="0"/>
        </w:rPr>
        <w:t xml:space="preserve">Buscan una república democrática y social</w:t>
      </w:r>
    </w:p>
    <w:p w:rsidR="00000000" w:rsidDel="00000000" w:rsidP="00000000" w:rsidRDefault="00000000" w:rsidRPr="00000000" w14:paraId="00000009">
      <w:pPr>
        <w:numPr>
          <w:ilvl w:val="1"/>
          <w:numId w:val="1"/>
        </w:numPr>
        <w:spacing w:before="200" w:lineRule="auto"/>
        <w:ind w:left="1440" w:hanging="360"/>
        <w:jc w:val="both"/>
        <w:rPr/>
      </w:pPr>
      <w:r w:rsidDel="00000000" w:rsidR="00000000" w:rsidRPr="00000000">
        <w:rPr>
          <w:color w:val="ff9900"/>
          <w:rtl w:val="0"/>
        </w:rPr>
        <w:t xml:space="preserve">“[...] una curiosa atmósfera romántico-utópica [...]” (página 25)</w:t>
      </w:r>
    </w:p>
    <w:p w:rsidR="00000000" w:rsidDel="00000000" w:rsidP="00000000" w:rsidRDefault="00000000" w:rsidRPr="00000000" w14:paraId="0000000A">
      <w:pPr>
        <w:numPr>
          <w:ilvl w:val="0"/>
          <w:numId w:val="1"/>
        </w:numPr>
        <w:spacing w:after="0" w:before="200" w:lineRule="auto"/>
        <w:ind w:left="720" w:hanging="360"/>
        <w:jc w:val="both"/>
        <w:rPr/>
      </w:pPr>
      <w:r w:rsidDel="00000000" w:rsidR="00000000" w:rsidRPr="00000000">
        <w:rPr>
          <w:rtl w:val="0"/>
        </w:rPr>
        <w:t xml:space="preserve">La caída del Orleanismo en Francia es el quiebre </w:t>
      </w:r>
    </w:p>
    <w:p w:rsidR="00000000" w:rsidDel="00000000" w:rsidP="00000000" w:rsidRDefault="00000000" w:rsidRPr="00000000" w14:paraId="0000000B">
      <w:pPr>
        <w:numPr>
          <w:ilvl w:val="0"/>
          <w:numId w:val="1"/>
        </w:numPr>
        <w:spacing w:after="0" w:before="200" w:lineRule="auto"/>
        <w:ind w:left="720" w:hanging="360"/>
        <w:jc w:val="both"/>
        <w:rPr>
          <w:b w:val="1"/>
        </w:rPr>
      </w:pPr>
      <w:r w:rsidDel="00000000" w:rsidR="00000000" w:rsidRPr="00000000">
        <w:rPr>
          <w:b w:val="1"/>
          <w:rtl w:val="0"/>
        </w:rPr>
        <w:t xml:space="preserve">Rapidez y amplitud con la que se extendió la revolución desde París: Éxito corto - Fracaso prolongado </w:t>
      </w:r>
    </w:p>
    <w:p w:rsidR="00000000" w:rsidDel="00000000" w:rsidP="00000000" w:rsidRDefault="00000000" w:rsidRPr="00000000" w14:paraId="0000000C">
      <w:pPr>
        <w:numPr>
          <w:ilvl w:val="1"/>
          <w:numId w:val="1"/>
        </w:numPr>
        <w:spacing w:after="0" w:before="200" w:lineRule="auto"/>
        <w:ind w:left="1440" w:hanging="360"/>
        <w:jc w:val="both"/>
        <w:rPr/>
      </w:pPr>
      <w:r w:rsidDel="00000000" w:rsidR="00000000" w:rsidRPr="00000000">
        <w:rPr>
          <w:rtl w:val="0"/>
        </w:rPr>
        <w:t xml:space="preserve">Empezaron y se debilitaron muy rápidamente, y sin presentar resistencia, en la mayoría de los casos </w:t>
      </w:r>
    </w:p>
    <w:p w:rsidR="00000000" w:rsidDel="00000000" w:rsidP="00000000" w:rsidRDefault="00000000" w:rsidRPr="00000000" w14:paraId="0000000D">
      <w:pPr>
        <w:numPr>
          <w:ilvl w:val="1"/>
          <w:numId w:val="1"/>
        </w:numPr>
        <w:spacing w:after="0" w:before="200" w:lineRule="auto"/>
        <w:ind w:left="1440" w:hanging="360"/>
        <w:jc w:val="both"/>
        <w:rPr/>
      </w:pPr>
      <w:r w:rsidDel="00000000" w:rsidR="00000000" w:rsidRPr="00000000">
        <w:rPr>
          <w:rtl w:val="0"/>
        </w:rPr>
        <w:t xml:space="preserve">Para mediados/fines de 1849 ya se habían apagado todos los estallidos de la “Primavera de los pueblos”/“Primavera de 1848” </w:t>
      </w:r>
    </w:p>
    <w:p w:rsidR="00000000" w:rsidDel="00000000" w:rsidP="00000000" w:rsidRDefault="00000000" w:rsidRPr="00000000" w14:paraId="0000000E">
      <w:pPr>
        <w:numPr>
          <w:ilvl w:val="1"/>
          <w:numId w:val="1"/>
        </w:numPr>
        <w:spacing w:after="0" w:before="200" w:lineRule="auto"/>
        <w:ind w:left="1440" w:hanging="360"/>
        <w:jc w:val="both"/>
        <w:rPr/>
      </w:pPr>
      <w:r w:rsidDel="00000000" w:rsidR="00000000" w:rsidRPr="00000000">
        <w:rPr>
          <w:color w:val="ff9900"/>
          <w:rtl w:val="0"/>
        </w:rPr>
        <w:t xml:space="preserve">“[...] 1848 aparece como la única revolución de la historia moderna de Europa que combina la mayor promesa, la más amplia meta y el éxito inicial más inmediato, con el más rápido y completo fracaso” (página 27)</w:t>
      </w:r>
    </w:p>
    <w:p w:rsidR="00000000" w:rsidDel="00000000" w:rsidP="00000000" w:rsidRDefault="00000000" w:rsidRPr="00000000" w14:paraId="0000000F">
      <w:pPr>
        <w:numPr>
          <w:ilvl w:val="0"/>
          <w:numId w:val="1"/>
        </w:numPr>
        <w:spacing w:after="0" w:before="200" w:lineRule="auto"/>
        <w:ind w:left="720" w:hanging="360"/>
        <w:jc w:val="both"/>
        <w:rPr>
          <w:b w:val="1"/>
        </w:rPr>
      </w:pPr>
      <w:r w:rsidDel="00000000" w:rsidR="00000000" w:rsidRPr="00000000">
        <w:rPr>
          <w:rtl w:val="0"/>
        </w:rPr>
        <w:t xml:space="preserve">Rechazo al legado del Congreso de Viena </w:t>
      </w:r>
    </w:p>
    <w:p w:rsidR="00000000" w:rsidDel="00000000" w:rsidP="00000000" w:rsidRDefault="00000000" w:rsidRPr="00000000" w14:paraId="00000010">
      <w:pPr>
        <w:numPr>
          <w:ilvl w:val="0"/>
          <w:numId w:val="1"/>
        </w:numPr>
        <w:spacing w:after="0" w:before="200" w:lineRule="auto"/>
        <w:ind w:left="720" w:hanging="360"/>
        <w:jc w:val="both"/>
        <w:rPr>
          <w:b w:val="1"/>
        </w:rPr>
      </w:pPr>
      <w:r w:rsidDel="00000000" w:rsidR="00000000" w:rsidRPr="00000000">
        <w:rPr>
          <w:rtl w:val="0"/>
        </w:rPr>
        <w:t xml:space="preserve">Revoluciones de trabajadores </w:t>
      </w:r>
    </w:p>
    <w:p w:rsidR="00000000" w:rsidDel="00000000" w:rsidP="00000000" w:rsidRDefault="00000000" w:rsidRPr="00000000" w14:paraId="00000011">
      <w:pPr>
        <w:numPr>
          <w:ilvl w:val="1"/>
          <w:numId w:val="1"/>
        </w:numPr>
        <w:spacing w:after="0" w:before="200" w:lineRule="auto"/>
        <w:ind w:left="1440" w:hanging="360"/>
        <w:jc w:val="both"/>
        <w:rPr>
          <w:u w:val="none"/>
        </w:rPr>
      </w:pPr>
      <w:r w:rsidDel="00000000" w:rsidR="00000000" w:rsidRPr="00000000">
        <w:rPr>
          <w:color w:val="ff9900"/>
          <w:rtl w:val="0"/>
        </w:rPr>
        <w:t xml:space="preserve">“...quienes hicieron la revolución fueron incuestionablemente los trabajadores pobres.” (página 27)</w:t>
      </w:r>
      <w:r w:rsidDel="00000000" w:rsidR="00000000" w:rsidRPr="00000000">
        <w:rPr>
          <w:rFonts w:ascii="Arial Unicode MS" w:cs="Arial Unicode MS" w:eastAsia="Arial Unicode MS" w:hAnsi="Arial Unicode MS"/>
          <w:rtl w:val="0"/>
        </w:rPr>
        <w:t xml:space="preserve"> → posible principal causa del fracaso</w:t>
      </w:r>
    </w:p>
    <w:p w:rsidR="00000000" w:rsidDel="00000000" w:rsidP="00000000" w:rsidRDefault="00000000" w:rsidRPr="00000000" w14:paraId="00000012">
      <w:pPr>
        <w:numPr>
          <w:ilvl w:val="1"/>
          <w:numId w:val="1"/>
        </w:numPr>
        <w:spacing w:after="0" w:before="200" w:lineRule="auto"/>
        <w:ind w:left="1440" w:hanging="360"/>
        <w:jc w:val="both"/>
        <w:rPr>
          <w:u w:val="none"/>
        </w:rPr>
      </w:pPr>
      <w:r w:rsidDel="00000000" w:rsidR="00000000" w:rsidRPr="00000000">
        <w:rPr>
          <w:rtl w:val="0"/>
        </w:rPr>
        <w:t xml:space="preserve">Asustan a los antiguos regímenes y a los liberales moderados </w:t>
      </w:r>
    </w:p>
    <w:p w:rsidR="00000000" w:rsidDel="00000000" w:rsidP="00000000" w:rsidRDefault="00000000" w:rsidRPr="00000000" w14:paraId="00000013">
      <w:pPr>
        <w:numPr>
          <w:ilvl w:val="1"/>
          <w:numId w:val="1"/>
        </w:numPr>
        <w:spacing w:after="0" w:before="200" w:lineRule="auto"/>
        <w:ind w:left="1440" w:hanging="360"/>
        <w:jc w:val="both"/>
        <w:rPr>
          <w:u w:val="none"/>
        </w:rPr>
      </w:pPr>
      <w:r w:rsidDel="00000000" w:rsidR="00000000" w:rsidRPr="00000000">
        <w:rPr>
          <w:rtl w:val="0"/>
        </w:rPr>
        <w:t xml:space="preserve">El miedo de los terratenientes a las revueltas agrarias llevó a la abolición de la servidumbre en algunos países del Este (por ejemplo: en Hungría junto a la “Dieta húngara”: asamblea aristócrata)</w:t>
      </w:r>
    </w:p>
    <w:p w:rsidR="00000000" w:rsidDel="00000000" w:rsidP="00000000" w:rsidRDefault="00000000" w:rsidRPr="00000000" w14:paraId="00000014">
      <w:pPr>
        <w:numPr>
          <w:ilvl w:val="0"/>
          <w:numId w:val="1"/>
        </w:numPr>
        <w:spacing w:after="0" w:before="200" w:lineRule="auto"/>
        <w:ind w:left="720" w:hanging="360"/>
        <w:jc w:val="both"/>
        <w:rPr>
          <w:b w:val="1"/>
        </w:rPr>
      </w:pPr>
      <w:r w:rsidDel="00000000" w:rsidR="00000000" w:rsidRPr="00000000">
        <w:rPr>
          <w:rtl w:val="0"/>
        </w:rPr>
        <w:t xml:space="preserve">Los grupos de elite que acompañaron terminaron apoyando el orden sobre las posturas más radicales: La Burguesía deja de ser revolucionaria </w:t>
      </w:r>
    </w:p>
    <w:p w:rsidR="00000000" w:rsidDel="00000000" w:rsidP="00000000" w:rsidRDefault="00000000" w:rsidRPr="00000000" w14:paraId="00000015">
      <w:pPr>
        <w:numPr>
          <w:ilvl w:val="1"/>
          <w:numId w:val="1"/>
        </w:numPr>
        <w:spacing w:before="200" w:lineRule="auto"/>
        <w:ind w:left="1440" w:hanging="360"/>
        <w:jc w:val="both"/>
        <w:rPr/>
      </w:pPr>
      <w:r w:rsidDel="00000000" w:rsidR="00000000" w:rsidRPr="00000000">
        <w:rPr>
          <w:rtl w:val="0"/>
        </w:rPr>
        <w:t xml:space="preserve">Confrontación decisiva entre el orden y la revolución social</w:t>
      </w:r>
    </w:p>
    <w:p w:rsidR="00000000" w:rsidDel="00000000" w:rsidP="00000000" w:rsidRDefault="00000000" w:rsidRPr="00000000" w14:paraId="00000016">
      <w:pPr>
        <w:numPr>
          <w:ilvl w:val="1"/>
          <w:numId w:val="1"/>
        </w:numPr>
        <w:spacing w:before="200" w:lineRule="auto"/>
        <w:ind w:left="1440" w:hanging="360"/>
        <w:jc w:val="both"/>
        <w:rPr/>
      </w:pPr>
      <w:r w:rsidDel="00000000" w:rsidR="00000000" w:rsidRPr="00000000">
        <w:rPr>
          <w:color w:val="ff9900"/>
          <w:rtl w:val="0"/>
        </w:rPr>
        <w:t xml:space="preserve">“... la revolución sólo mantuvo su ímpetu allá donde los radicales eran lo bastante fuertes y se hallaban lo suficientemente vinculados al movimiento popular como para arrastrar consigo a los moderados o no necesitar a éstos.” (página 29)</w:t>
      </w:r>
    </w:p>
    <w:p w:rsidR="00000000" w:rsidDel="00000000" w:rsidP="00000000" w:rsidRDefault="00000000" w:rsidRPr="00000000" w14:paraId="00000017">
      <w:pPr>
        <w:numPr>
          <w:ilvl w:val="1"/>
          <w:numId w:val="1"/>
        </w:numPr>
        <w:spacing w:before="200" w:lineRule="auto"/>
        <w:ind w:left="1440" w:hanging="360"/>
        <w:jc w:val="both"/>
        <w:rPr>
          <w:u w:val="none"/>
        </w:rPr>
      </w:pPr>
      <w:r w:rsidDel="00000000" w:rsidR="00000000" w:rsidRPr="00000000">
        <w:rPr>
          <w:rtl w:val="0"/>
        </w:rPr>
        <w:t xml:space="preserve">Los “liberales moderados” pasaron a ser conservadores </w:t>
      </w:r>
    </w:p>
    <w:p w:rsidR="00000000" w:rsidDel="00000000" w:rsidP="00000000" w:rsidRDefault="00000000" w:rsidRPr="00000000" w14:paraId="00000018">
      <w:pPr>
        <w:numPr>
          <w:ilvl w:val="1"/>
          <w:numId w:val="1"/>
        </w:numPr>
        <w:spacing w:before="200" w:lineRule="auto"/>
        <w:ind w:left="1440" w:hanging="360"/>
        <w:jc w:val="both"/>
        <w:rPr/>
      </w:pPr>
      <w:r w:rsidDel="00000000" w:rsidR="00000000" w:rsidRPr="00000000">
        <w:rPr>
          <w:color w:val="ff9900"/>
          <w:rtl w:val="0"/>
        </w:rPr>
        <w:t xml:space="preserve">“Enfrentados a la revolución &lt;&lt;roja&gt;&gt;, los liberales moderados y los conservadores se unían.” (página 31)</w:t>
      </w:r>
    </w:p>
    <w:p w:rsidR="00000000" w:rsidDel="00000000" w:rsidP="00000000" w:rsidRDefault="00000000" w:rsidRPr="00000000" w14:paraId="00000019">
      <w:pPr>
        <w:numPr>
          <w:ilvl w:val="1"/>
          <w:numId w:val="1"/>
        </w:numPr>
        <w:spacing w:before="200" w:lineRule="auto"/>
        <w:ind w:left="1440" w:hanging="360"/>
        <w:jc w:val="both"/>
        <w:rPr>
          <w:u w:val="none"/>
        </w:rPr>
      </w:pPr>
      <w:r w:rsidDel="00000000" w:rsidR="00000000" w:rsidRPr="00000000">
        <w:rPr>
          <w:rtl w:val="0"/>
        </w:rPr>
        <w:t xml:space="preserve">Cuando había en el medio una amenaza a la propiedad, la burguesía prefería el orden</w:t>
      </w:r>
    </w:p>
    <w:p w:rsidR="00000000" w:rsidDel="00000000" w:rsidP="00000000" w:rsidRDefault="00000000" w:rsidRPr="00000000" w14:paraId="0000001A">
      <w:pPr>
        <w:numPr>
          <w:ilvl w:val="1"/>
          <w:numId w:val="1"/>
        </w:numPr>
        <w:spacing w:before="200" w:lineRule="auto"/>
        <w:ind w:left="1440" w:hanging="360"/>
        <w:jc w:val="both"/>
        <w:rPr>
          <w:u w:val="none"/>
        </w:rPr>
      </w:pPr>
      <w:r w:rsidDel="00000000" w:rsidR="00000000" w:rsidRPr="00000000">
        <w:rPr>
          <w:rtl w:val="0"/>
        </w:rPr>
        <w:t xml:space="preserve">La burguesía se dio cuenta que se pueden satisfacer demandas sin la necesidad de revoluciones </w:t>
      </w:r>
    </w:p>
    <w:p w:rsidR="00000000" w:rsidDel="00000000" w:rsidP="00000000" w:rsidRDefault="00000000" w:rsidRPr="00000000" w14:paraId="0000001B">
      <w:pPr>
        <w:numPr>
          <w:ilvl w:val="1"/>
          <w:numId w:val="1"/>
        </w:numPr>
        <w:spacing w:before="200" w:lineRule="auto"/>
        <w:ind w:left="1440" w:hanging="360"/>
        <w:jc w:val="both"/>
        <w:rPr/>
      </w:pPr>
      <w:r w:rsidDel="00000000" w:rsidR="00000000" w:rsidRPr="00000000">
        <w:rPr>
          <w:rtl w:val="0"/>
        </w:rPr>
        <w:t xml:space="preserve">“</w:t>
      </w:r>
      <w:r w:rsidDel="00000000" w:rsidR="00000000" w:rsidRPr="00000000">
        <w:rPr>
          <w:i w:val="1"/>
          <w:rtl w:val="0"/>
        </w:rPr>
        <w:t xml:space="preserve">Partido del orden</w:t>
      </w:r>
      <w:r w:rsidDel="00000000" w:rsidR="00000000" w:rsidRPr="00000000">
        <w:rPr>
          <w:rtl w:val="0"/>
        </w:rPr>
        <w:t xml:space="preserve">”: pudo vencer a la revolución social pero no consiguió apoyo de las masas o de muchos conservadores</w:t>
      </w:r>
    </w:p>
    <w:p w:rsidR="00000000" w:rsidDel="00000000" w:rsidP="00000000" w:rsidRDefault="00000000" w:rsidRPr="00000000" w14:paraId="0000001C">
      <w:pPr>
        <w:numPr>
          <w:ilvl w:val="0"/>
          <w:numId w:val="1"/>
        </w:numPr>
        <w:spacing w:after="0" w:before="200" w:lineRule="auto"/>
        <w:ind w:left="720" w:hanging="360"/>
        <w:jc w:val="both"/>
        <w:rPr>
          <w:b w:val="1"/>
        </w:rPr>
      </w:pPr>
      <w:r w:rsidDel="00000000" w:rsidR="00000000" w:rsidRPr="00000000">
        <w:rPr>
          <w:b w:val="1"/>
          <w:rtl w:val="0"/>
        </w:rPr>
        <w:t xml:space="preserve">Consecuencias: Nacionalismo, Socialismo, Imperialismo </w:t>
      </w:r>
    </w:p>
    <w:p w:rsidR="00000000" w:rsidDel="00000000" w:rsidP="00000000" w:rsidRDefault="00000000" w:rsidRPr="00000000" w14:paraId="0000001D">
      <w:pPr>
        <w:numPr>
          <w:ilvl w:val="1"/>
          <w:numId w:val="1"/>
        </w:numPr>
        <w:spacing w:after="0" w:before="200" w:lineRule="auto"/>
        <w:ind w:left="1440" w:hanging="360"/>
        <w:jc w:val="both"/>
        <w:rPr/>
      </w:pPr>
      <w:r w:rsidDel="00000000" w:rsidR="00000000" w:rsidRPr="00000000">
        <w:rPr>
          <w:rtl w:val="0"/>
        </w:rPr>
        <w:t xml:space="preserve">Si bien representaba a la clase trabajadora, el socialismo y sus perspectivas políticas no estaban definidas</w:t>
      </w:r>
    </w:p>
    <w:p w:rsidR="00000000" w:rsidDel="00000000" w:rsidP="00000000" w:rsidRDefault="00000000" w:rsidRPr="00000000" w14:paraId="0000001E">
      <w:pPr>
        <w:numPr>
          <w:ilvl w:val="1"/>
          <w:numId w:val="1"/>
        </w:numPr>
        <w:spacing w:after="0" w:before="200" w:lineRule="auto"/>
        <w:ind w:left="1440" w:hanging="360"/>
        <w:jc w:val="both"/>
        <w:rPr/>
      </w:pPr>
      <w:r w:rsidDel="00000000" w:rsidR="00000000" w:rsidRPr="00000000">
        <w:rPr>
          <w:color w:val="ff9900"/>
          <w:rtl w:val="0"/>
        </w:rPr>
        <w:t xml:space="preserve">“Lo más que pudo lograrse fue una república burguesa que puso de manifiesto la verdadera naturaleza de la lucha futura que existiría entre la burguesía y el proletariado” (página 35)</w:t>
      </w:r>
    </w:p>
    <w:p w:rsidR="00000000" w:rsidDel="00000000" w:rsidP="00000000" w:rsidRDefault="00000000" w:rsidRPr="00000000" w14:paraId="0000001F">
      <w:pPr>
        <w:numPr>
          <w:ilvl w:val="1"/>
          <w:numId w:val="1"/>
        </w:numPr>
        <w:spacing w:after="0" w:before="200" w:lineRule="auto"/>
        <w:ind w:left="1440" w:hanging="360"/>
        <w:jc w:val="both"/>
        <w:rPr>
          <w:u w:val="none"/>
        </w:rPr>
      </w:pPr>
      <w:r w:rsidDel="00000000" w:rsidR="00000000" w:rsidRPr="00000000">
        <w:rPr>
          <w:rFonts w:ascii="Arial Unicode MS" w:cs="Arial Unicode MS" w:eastAsia="Arial Unicode MS" w:hAnsi="Arial Unicode MS"/>
          <w:rtl w:val="0"/>
        </w:rPr>
        <w:t xml:space="preserve">Aunque los cambios que se produjeron en 1848 no fueron los esperados, fueron profundos e históricos → en Europa occidental marcó el final de la política tradicional y el gobierno de las dinastías </w:t>
      </w:r>
    </w:p>
    <w:p w:rsidR="00000000" w:rsidDel="00000000" w:rsidP="00000000" w:rsidRDefault="00000000" w:rsidRPr="00000000" w14:paraId="00000020">
      <w:pPr>
        <w:numPr>
          <w:ilvl w:val="0"/>
          <w:numId w:val="1"/>
        </w:numPr>
        <w:spacing w:before="200" w:lineRule="auto"/>
        <w:ind w:left="720" w:hanging="360"/>
        <w:jc w:val="both"/>
        <w:rPr>
          <w:b w:val="1"/>
        </w:rPr>
      </w:pPr>
      <w:r w:rsidDel="00000000" w:rsidR="00000000" w:rsidRPr="00000000">
        <w:rPr>
          <w:b w:val="1"/>
          <w:rtl w:val="0"/>
        </w:rPr>
        <w:t xml:space="preserve">Segunda Revolución Industrial: Hegemonía liberal  </w:t>
      </w:r>
    </w:p>
    <w:p w:rsidR="00000000" w:rsidDel="00000000" w:rsidP="00000000" w:rsidRDefault="00000000" w:rsidRPr="00000000" w14:paraId="00000021">
      <w:pPr>
        <w:numPr>
          <w:ilvl w:val="1"/>
          <w:numId w:val="1"/>
        </w:numPr>
        <w:spacing w:before="200" w:lineRule="auto"/>
        <w:ind w:left="1440" w:hanging="360"/>
        <w:jc w:val="both"/>
        <w:rPr/>
      </w:pPr>
      <w:r w:rsidDel="00000000" w:rsidR="00000000" w:rsidRPr="00000000">
        <w:rPr>
          <w:rtl w:val="0"/>
        </w:rPr>
        <w:t xml:space="preserve">Luis Napoleón: nuevo presidente de la República francesa (diciembre 1848). Luego abole la República y se nombra emperador</w:t>
      </w:r>
    </w:p>
    <w:p w:rsidR="00000000" w:rsidDel="00000000" w:rsidP="00000000" w:rsidRDefault="00000000" w:rsidRPr="00000000" w14:paraId="00000022">
      <w:pPr>
        <w:numPr>
          <w:ilvl w:val="1"/>
          <w:numId w:val="1"/>
        </w:numPr>
        <w:spacing w:before="200" w:lineRule="auto"/>
        <w:ind w:left="1440" w:hanging="360"/>
        <w:jc w:val="both"/>
        <w:rPr>
          <w:u w:val="none"/>
        </w:rPr>
      </w:pPr>
      <w:r w:rsidDel="00000000" w:rsidR="00000000" w:rsidRPr="00000000">
        <w:rPr>
          <w:color w:val="ff9900"/>
          <w:rtl w:val="0"/>
        </w:rPr>
        <w:t xml:space="preserve">“La elección de Luis Napoleón significó que inclusive la democracia del sufragio universal, es decir, la institución que se identificaba con la revolución, era compatible con el mantenimiento del orden” (página 38)</w:t>
      </w:r>
      <w:r w:rsidDel="00000000" w:rsidR="00000000" w:rsidRPr="00000000">
        <w:rPr>
          <w:rFonts w:ascii="Arial Unicode MS" w:cs="Arial Unicode MS" w:eastAsia="Arial Unicode MS" w:hAnsi="Arial Unicode MS"/>
          <w:rtl w:val="0"/>
        </w:rPr>
        <w:t xml:space="preserve"> → la idea de orden social puede disfrazarse para atraer a los partidarios de izquierda </w:t>
      </w:r>
    </w:p>
    <w:p w:rsidR="00000000" w:rsidDel="00000000" w:rsidP="00000000" w:rsidRDefault="00000000" w:rsidRPr="00000000" w14:paraId="00000023">
      <w:pPr>
        <w:numPr>
          <w:ilvl w:val="1"/>
          <w:numId w:val="1"/>
        </w:numPr>
        <w:spacing w:before="200" w:lineRule="auto"/>
        <w:ind w:left="1440" w:hanging="360"/>
        <w:jc w:val="both"/>
        <w:rPr/>
      </w:pPr>
      <w:r w:rsidDel="00000000" w:rsidR="00000000" w:rsidRPr="00000000">
        <w:rPr>
          <w:color w:val="ff9900"/>
          <w:rtl w:val="0"/>
        </w:rPr>
        <w:t xml:space="preserve">“Las revoluciones de 1848 evidenciaron que, en lo sucesivo, las clases medias, el liberalismo, la democracia política, el nacionalismo e inclusive las clases trabajadoras, iban a ser rasgos permanentes del panorama político” (página 38)</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b w:val="1"/>
        <w:color w:val="f16903"/>
        <w:sz w:val="24"/>
        <w:szCs w:val="24"/>
        <w:shd w:fill="f16903" w:val="clear"/>
      </w:rPr>
    </w:pPr>
    <w:r w:rsidDel="00000000" w:rsidR="00000000" w:rsidRPr="00000000">
      <w:rPr>
        <w:b w:val="1"/>
        <w:color w:val="f16903"/>
        <w:sz w:val="24"/>
        <w:szCs w:val="24"/>
        <w:shd w:fill="f16903" w:val="clear"/>
        <w:rtl w:val="0"/>
      </w:rPr>
      <w:t xml:space="preserve">------------</w:t>
    </w:r>
    <w:r w:rsidDel="00000000" w:rsidR="00000000" w:rsidRPr="00000000">
      <w:rPr>
        <w:b w:val="1"/>
        <w:color w:val="ffffff"/>
        <w:sz w:val="24"/>
        <w:szCs w:val="24"/>
        <w:shd w:fill="f16903" w:val="clear"/>
        <w:rtl w:val="0"/>
      </w:rPr>
      <w:t xml:space="preserve">SEMANA VIII</w:t>
    </w:r>
    <w:r w:rsidDel="00000000" w:rsidR="00000000" w:rsidRPr="00000000">
      <w:rPr>
        <w:color w:val="ffffff"/>
        <w:sz w:val="24"/>
        <w:szCs w:val="24"/>
        <w:shd w:fill="f16903" w:val="clear"/>
        <w:rtl w:val="0"/>
      </w:rPr>
      <w:t xml:space="preserve">: “La doble revolución:la política y el cambio social”</w:t>
    </w:r>
    <w:r w:rsidDel="00000000" w:rsidR="00000000" w:rsidRPr="00000000">
      <w:rPr>
        <w:b w:val="1"/>
        <w:color w:val="f16903"/>
        <w:sz w:val="24"/>
        <w:szCs w:val="24"/>
        <w:shd w:fill="f16903" w:val="clear"/>
        <w:rtl w:val="0"/>
      </w:rPr>
      <w:t xml:space="preserve">-------------- </w:t>
    </w:r>
  </w:p>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