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BodyText"/>
        <w:ind w:left="110"/>
        <w:rPr>
          <w:rFonts w:ascii="Times New Roman"/>
        </w:rPr>
      </w:pPr>
      <w:r>
        <w:rPr>
          <w:rFonts w:ascii="Times New Roman"/>
        </w:rPr>
        <w:pict>
          <v:shape style="width:450pt;height:33.85pt;mso-position-horizontal-relative:char;mso-position-vertical-relative:line" type="#_x0000_t202" id="docshape3" filled="false" stroked="true" strokeweight=".75pt" strokecolor="#000000">
            <w10:anchorlock/>
            <v:textbox inset="0,0,0,0">
              <w:txbxContent>
                <w:p>
                  <w:pPr>
                    <w:spacing w:before="19"/>
                    <w:ind w:left="2320" w:right="2317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w w:val="105"/>
                      <w:sz w:val="24"/>
                    </w:rPr>
                    <w:t>T</w:t>
                  </w:r>
                  <w:r>
                    <w:rPr>
                      <w:b/>
                      <w:w w:val="105"/>
                      <w:sz w:val="16"/>
                    </w:rPr>
                    <w:t>RABAJO</w:t>
                  </w:r>
                  <w:r>
                    <w:rPr>
                      <w:b/>
                      <w:spacing w:val="3"/>
                      <w:w w:val="105"/>
                      <w:sz w:val="16"/>
                    </w:rPr>
                    <w:t> </w:t>
                  </w:r>
                  <w:r>
                    <w:rPr>
                      <w:b/>
                      <w:w w:val="105"/>
                      <w:sz w:val="24"/>
                    </w:rPr>
                    <w:t>P</w:t>
                  </w:r>
                  <w:r>
                    <w:rPr>
                      <w:b/>
                      <w:w w:val="105"/>
                      <w:sz w:val="16"/>
                    </w:rPr>
                    <w:t>RÁCTICO</w:t>
                  </w:r>
                  <w:r>
                    <w:rPr>
                      <w:b/>
                      <w:spacing w:val="4"/>
                      <w:w w:val="105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w w:val="105"/>
                      <w:sz w:val="24"/>
                    </w:rPr>
                    <w:t>I</w:t>
                  </w:r>
                  <w:r>
                    <w:rPr>
                      <w:b/>
                      <w:spacing w:val="-2"/>
                      <w:w w:val="105"/>
                      <w:sz w:val="16"/>
                    </w:rPr>
                    <w:t>NTEGRAL</w:t>
                  </w:r>
                </w:p>
                <w:p>
                  <w:pPr>
                    <w:spacing w:before="23"/>
                    <w:ind w:left="2320" w:right="2317" w:firstLine="0"/>
                    <w:jc w:val="center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24"/>
                    </w:rPr>
                    <w:t>Saldos y operaciones de Estrategia 2:</w:t>
                  </w:r>
                  <w:r>
                    <w:rPr>
                      <w:b/>
                      <w:i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i/>
                      <w:sz w:val="16"/>
                    </w:rPr>
                    <w:t>LA</w:t>
                  </w:r>
                  <w:r>
                    <w:rPr>
                      <w:b/>
                      <w:i/>
                      <w:spacing w:val="17"/>
                      <w:sz w:val="16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16"/>
                    </w:rPr>
                    <w:t>RATA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6"/>
        </w:rPr>
      </w:pPr>
    </w:p>
    <w:p>
      <w:pPr>
        <w:spacing w:before="60"/>
        <w:ind w:left="201" w:right="0" w:firstLine="0"/>
        <w:jc w:val="both"/>
        <w:rPr>
          <w:b/>
          <w:i/>
          <w:sz w:val="20"/>
        </w:rPr>
      </w:pPr>
      <w:r>
        <w:rPr>
          <w:b/>
          <w:i/>
          <w:sz w:val="20"/>
          <w:u w:val="thick"/>
        </w:rPr>
        <w:t>Continuación</w:t>
      </w:r>
      <w:r>
        <w:rPr>
          <w:b/>
          <w:i/>
          <w:spacing w:val="-8"/>
          <w:sz w:val="20"/>
          <w:u w:val="thick"/>
        </w:rPr>
        <w:t> </w:t>
      </w:r>
      <w:r>
        <w:rPr>
          <w:b/>
          <w:i/>
          <w:sz w:val="20"/>
          <w:u w:val="thick"/>
        </w:rPr>
        <w:t>del</w:t>
      </w:r>
      <w:r>
        <w:rPr>
          <w:b/>
          <w:i/>
          <w:spacing w:val="-8"/>
          <w:sz w:val="20"/>
          <w:u w:val="thick"/>
        </w:rPr>
        <w:t> </w:t>
      </w:r>
      <w:r>
        <w:rPr>
          <w:b/>
          <w:i/>
          <w:spacing w:val="-4"/>
          <w:sz w:val="20"/>
          <w:u w:val="thick"/>
        </w:rPr>
        <w:t>caso:</w:t>
      </w:r>
    </w:p>
    <w:p>
      <w:pPr>
        <w:pStyle w:val="BodyText"/>
        <w:spacing w:before="1"/>
        <w:rPr>
          <w:b/>
          <w:i/>
          <w:sz w:val="16"/>
        </w:rPr>
      </w:pPr>
    </w:p>
    <w:p>
      <w:pPr>
        <w:pStyle w:val="BodyText"/>
        <w:spacing w:line="276" w:lineRule="auto" w:before="1"/>
        <w:ind w:left="201" w:right="841"/>
        <w:jc w:val="both"/>
      </w:pPr>
      <w:r>
        <w:rPr/>
        <w:t>Se ha iniciado el ejercicio X3 para La Floreal S.A. y se han tomado una serie de decisiones clave, que han cambiado el rumbo de la compañía respecto de la trayectoria que venía teniendo para los dos primeros ejercicios económicos.</w:t>
      </w:r>
    </w:p>
    <w:p>
      <w:pPr>
        <w:pStyle w:val="BodyText"/>
        <w:spacing w:line="276" w:lineRule="auto" w:before="160"/>
        <w:ind w:left="201" w:right="840"/>
        <w:jc w:val="both"/>
      </w:pPr>
      <w:r>
        <w:rPr/>
        <w:t>La estrategia la rata implicó solicitar un préstamo al Banco Oriental el cual fue mayormente retenido en la Sociedad y utilizado para las operaciones del negocio;</w:t>
      </w:r>
      <w:r>
        <w:rPr>
          <w:spacing w:val="-5"/>
        </w:rPr>
        <w:t> </w:t>
      </w:r>
      <w:r>
        <w:rPr/>
        <w:t>volver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entablar</w:t>
      </w:r>
      <w:r>
        <w:rPr>
          <w:spacing w:val="-5"/>
        </w:rPr>
        <w:t> </w:t>
      </w:r>
      <w:r>
        <w:rPr/>
        <w:t>contacto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viejo</w:t>
      </w:r>
      <w:r>
        <w:rPr>
          <w:spacing w:val="-5"/>
        </w:rPr>
        <w:t> </w:t>
      </w:r>
      <w:r>
        <w:rPr/>
        <w:t>conocido:</w:t>
      </w:r>
      <w:r>
        <w:rPr>
          <w:spacing w:val="-5"/>
        </w:rPr>
        <w:t> </w:t>
      </w:r>
      <w:r>
        <w:rPr/>
        <w:t>Alfa S.A; definir términos de cobro y pago de contado y</w:t>
      </w:r>
      <w:r>
        <w:rPr>
          <w:spacing w:val="-4"/>
        </w:rPr>
        <w:t> </w:t>
      </w:r>
      <w:r>
        <w:rPr/>
        <w:t>90</w:t>
      </w:r>
      <w:r>
        <w:rPr>
          <w:spacing w:val="-4"/>
        </w:rPr>
        <w:t> </w:t>
      </w:r>
      <w:r>
        <w:rPr/>
        <w:t>días</w:t>
      </w:r>
      <w:r>
        <w:rPr>
          <w:spacing w:val="-4"/>
        </w:rPr>
        <w:t> </w:t>
      </w:r>
      <w:r>
        <w:rPr/>
        <w:t>respectivamente;</w:t>
      </w:r>
      <w:r>
        <w:rPr>
          <w:spacing w:val="-4"/>
        </w:rPr>
        <w:t> </w:t>
      </w:r>
      <w:r>
        <w:rPr/>
        <w:t>incrementar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precio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venta al cliente y ahorrar lo más posible en los gastos operativos, incluyendo publicidad y sueldos.</w:t>
      </w:r>
    </w:p>
    <w:p>
      <w:pPr>
        <w:pStyle w:val="BodyText"/>
        <w:spacing w:line="276" w:lineRule="auto" w:before="160"/>
        <w:ind w:left="201" w:right="840"/>
        <w:jc w:val="both"/>
      </w:pPr>
      <w:r>
        <w:rPr/>
        <w:t>En suma, se ha conformado una estrategia defensiva,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rápido</w:t>
      </w:r>
      <w:r>
        <w:rPr>
          <w:spacing w:val="-5"/>
        </w:rPr>
        <w:t> </w:t>
      </w:r>
      <w:r>
        <w:rPr/>
        <w:t>achicamiento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estructura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gastos</w:t>
      </w:r>
      <w:r>
        <w:rPr>
          <w:spacing w:val="40"/>
        </w:rPr>
        <w:t> </w:t>
      </w:r>
      <w:r>
        <w:rPr/>
        <w:t>y un comportamiento austero. Esto sin lugar a dudas pone a disposición fondos líquidos que la Sociedad estaba necesitando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urgencia,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estaba</w:t>
      </w:r>
      <w:r>
        <w:rPr>
          <w:spacing w:val="-7"/>
        </w:rPr>
        <w:t> </w:t>
      </w:r>
      <w:r>
        <w:rPr/>
        <w:t>impidiendo</w:t>
      </w:r>
      <w:r>
        <w:rPr>
          <w:spacing w:val="-7"/>
        </w:rPr>
        <w:t> </w:t>
      </w:r>
      <w:r>
        <w:rPr/>
        <w:t>tener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desempeño</w:t>
      </w:r>
      <w:r>
        <w:rPr>
          <w:spacing w:val="-7"/>
        </w:rPr>
        <w:t> </w:t>
      </w:r>
      <w:r>
        <w:rPr/>
        <w:t>financiero</w:t>
      </w:r>
      <w:r>
        <w:rPr>
          <w:spacing w:val="-7"/>
        </w:rPr>
        <w:t> </w:t>
      </w:r>
      <w:r>
        <w:rPr/>
        <w:t>favorable.</w:t>
      </w:r>
      <w:r>
        <w:rPr>
          <w:spacing w:val="-7"/>
        </w:rPr>
        <w:t> </w:t>
      </w:r>
      <w:r>
        <w:rPr/>
        <w:t>Todo esto ha dado lugar a que la situación del negocio se modifique, mostrando al 30 de noviembre del año X3 cifras muy diferentes a las del año anterior.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1099184</wp:posOffset>
            </wp:positionH>
            <wp:positionV relativeFrom="paragraph">
              <wp:posOffset>118198</wp:posOffset>
            </wp:positionV>
            <wp:extent cx="6036108" cy="26384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10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76" w:lineRule="auto"/>
        <w:ind w:left="201" w:right="841"/>
        <w:jc w:val="both"/>
      </w:pPr>
      <w:r>
        <w:rPr/>
        <w:t>A continuación se presentará un balance de saldos al 30/11/X3 que muestra los efectos que ha tenido la implementación de la estrategia mencionada. El último mes de operaciones, diciembre X3, está a</w:t>
      </w:r>
      <w:r>
        <w:rPr>
          <w:spacing w:val="-4"/>
        </w:rPr>
        <w:t> </w:t>
      </w:r>
      <w:r>
        <w:rPr/>
        <w:t>punto</w:t>
      </w:r>
      <w:r>
        <w:rPr>
          <w:spacing w:val="-4"/>
        </w:rPr>
        <w:t> </w:t>
      </w:r>
      <w:r>
        <w:rPr/>
        <w:t>de comenzar y deberá ser procesado contablemente por Usted. Una vez terminado el año, podrá preparar los informes y</w:t>
      </w:r>
      <w:r>
        <w:rPr>
          <w:spacing w:val="-6"/>
        </w:rPr>
        <w:t> </w:t>
      </w:r>
      <w:r>
        <w:rPr/>
        <w:t>obtener</w:t>
      </w:r>
      <w:r>
        <w:rPr>
          <w:spacing w:val="-6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clave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negocio.</w:t>
      </w:r>
      <w:r>
        <w:rPr>
          <w:spacing w:val="-6"/>
        </w:rPr>
        <w:t> </w:t>
      </w:r>
      <w:r>
        <w:rPr/>
        <w:t>¿Habrá</w:t>
      </w:r>
      <w:r>
        <w:rPr>
          <w:spacing w:val="-6"/>
        </w:rPr>
        <w:t> </w:t>
      </w:r>
      <w:r>
        <w:rPr/>
        <w:t>sido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estrategia</w:t>
      </w:r>
      <w:r>
        <w:rPr>
          <w:spacing w:val="-6"/>
        </w:rPr>
        <w:t> </w:t>
      </w:r>
      <w:r>
        <w:rPr/>
        <w:t>elegida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realmente</w:t>
      </w:r>
      <w:r>
        <w:rPr>
          <w:spacing w:val="-6"/>
        </w:rPr>
        <w:t> </w:t>
      </w:r>
      <w:r>
        <w:rPr/>
        <w:t>lograría sacar a LA FLOREAL S.A. de los problemas en los que estaba inmersa? Haciendo uso de sus conocimientos contables, y con la información que se le provee a continuación, logrará saberlo.</w:t>
      </w:r>
    </w:p>
    <w:p>
      <w:pPr>
        <w:spacing w:after="0" w:line="276" w:lineRule="auto"/>
        <w:jc w:val="both"/>
        <w:sectPr>
          <w:headerReference w:type="default" r:id="rId5"/>
          <w:type w:val="continuous"/>
          <w:pgSz w:w="12240" w:h="15840"/>
          <w:pgMar w:header="443" w:footer="0" w:top="1240" w:bottom="280" w:left="1500" w:right="860"/>
          <w:pgNumType w:start="1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276" w:lineRule="auto" w:before="60"/>
        <w:ind w:left="201" w:right="710"/>
      </w:pPr>
      <w:r>
        <w:rPr/>
        <w:t>A continuación se presentan los saldos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primeros</w:t>
      </w:r>
      <w:r>
        <w:rPr>
          <w:spacing w:val="-4"/>
        </w:rPr>
        <w:t> </w:t>
      </w:r>
      <w:r>
        <w:rPr/>
        <w:t>once</w:t>
      </w:r>
      <w:r>
        <w:rPr>
          <w:spacing w:val="-4"/>
        </w:rPr>
        <w:t> </w:t>
      </w:r>
      <w:r>
        <w:rPr/>
        <w:t>meses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ejercicio</w:t>
      </w:r>
      <w:r>
        <w:rPr>
          <w:spacing w:val="-4"/>
        </w:rPr>
        <w:t> </w:t>
      </w:r>
      <w:r>
        <w:rPr/>
        <w:t>X3</w:t>
      </w:r>
      <w:r>
        <w:rPr>
          <w:spacing w:val="-4"/>
        </w:rPr>
        <w:t> </w:t>
      </w:r>
      <w:r>
        <w:rPr/>
        <w:t>así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operaciones del décimo segundo mes de tal ejercicio, en función de las decisiones involucradas en la estrategia.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1"/>
        <w:ind w:left="1789" w:right="2426"/>
        <w:jc w:val="center"/>
      </w:pPr>
      <w:r>
        <w:rPr/>
        <w:t>La</w:t>
      </w:r>
      <w:r>
        <w:rPr>
          <w:spacing w:val="-8"/>
        </w:rPr>
        <w:t> </w:t>
      </w:r>
      <w:r>
        <w:rPr/>
        <w:t>Floreal</w:t>
      </w:r>
      <w:r>
        <w:rPr>
          <w:spacing w:val="-5"/>
        </w:rPr>
        <w:t> </w:t>
      </w:r>
      <w:r>
        <w:rPr>
          <w:spacing w:val="-4"/>
        </w:rPr>
        <w:t>S.A.</w:t>
      </w:r>
    </w:p>
    <w:p>
      <w:pPr>
        <w:pStyle w:val="BodyText"/>
        <w:spacing w:line="276" w:lineRule="auto" w:before="36"/>
        <w:ind w:left="1789" w:right="2427"/>
        <w:jc w:val="center"/>
      </w:pPr>
      <w:r>
        <w:rPr/>
        <w:pict>
          <v:shape style="position:absolute;margin-left:81pt;margin-top:43.612114pt;width:333pt;height:479.15pt;mso-position-horizontal-relative:page;mso-position-vertical-relative:paragraph;z-index:15729664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00"/>
                    <w:gridCol w:w="1420"/>
                    <w:gridCol w:w="1420"/>
                  </w:tblGrid>
                  <w:tr>
                    <w:trPr>
                      <w:trHeight w:val="230" w:hRule="atLeast"/>
                    </w:trPr>
                    <w:tc>
                      <w:tcPr>
                        <w:tcW w:w="3800" w:type="dxa"/>
                        <w:vMerge w:val="restart"/>
                        <w:shd w:val="clear" w:color="auto" w:fill="FFF1CC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09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Descripción</w:t>
                        </w:r>
                        <w:r>
                          <w:rPr>
                            <w:b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2840" w:type="dxa"/>
                        <w:gridSpan w:val="2"/>
                        <w:shd w:val="clear" w:color="auto" w:fill="FFF1CC"/>
                      </w:tcPr>
                      <w:p>
                        <w:pPr>
                          <w:pStyle w:val="TableParagraph"/>
                          <w:spacing w:line="210" w:lineRule="exact"/>
                          <w:ind w:left="629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Saldos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al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30/11/X3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3800" w:type="dxa"/>
                        <w:vMerge/>
                        <w:tcBorders>
                          <w:top w:val="nil"/>
                        </w:tcBorders>
                        <w:shd w:val="clear" w:color="auto" w:fill="FFF1CC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20" w:type="dxa"/>
                        <w:shd w:val="clear" w:color="auto" w:fill="FFF1CC"/>
                      </w:tcPr>
                      <w:p>
                        <w:pPr>
                          <w:pStyle w:val="TableParagraph"/>
                          <w:spacing w:line="210" w:lineRule="exact"/>
                          <w:ind w:left="388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Deudor</w:t>
                        </w:r>
                      </w:p>
                    </w:tc>
                    <w:tc>
                      <w:tcPr>
                        <w:tcW w:w="1420" w:type="dxa"/>
                        <w:shd w:val="clear" w:color="auto" w:fill="FFF1CC"/>
                      </w:tcPr>
                      <w:p>
                        <w:pPr>
                          <w:pStyle w:val="TableParagraph"/>
                          <w:spacing w:line="210" w:lineRule="exact"/>
                          <w:ind w:left="32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Acreedor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80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Caja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-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Moneda</w:t>
                        </w:r>
                        <w:r>
                          <w:rPr>
                            <w:i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Local</w:t>
                        </w:r>
                      </w:p>
                    </w:tc>
                    <w:tc>
                      <w:tcPr>
                        <w:tcW w:w="142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251.680,00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Caja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-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Moneda</w:t>
                        </w:r>
                        <w:r>
                          <w:rPr>
                            <w:i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Extranjera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6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320,00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Banco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Oriental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Cta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>Cte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263.640,00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Banco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Oriental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Caja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Ahorro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Pesos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1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1.126.135,00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Valores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depositar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5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2.000,00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Banco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Meridional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Plazo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Fijo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15.850,00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Intereses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positivos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devengar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s/Plazo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Fijo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Deudores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por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ventas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5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7.470,00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Deudores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morosos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6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770,00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Deudores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en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gestión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judicial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6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Documentos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cobrar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6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960,00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Cheques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diferidos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cobrar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6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Anticipos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de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sueldos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6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800,00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Anticipos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rendir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9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IVA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Saldo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favor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5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8.500,00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Mercaderías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41.620,00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Terrenos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302.400,00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Edificaciones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78.000,00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Depreciaciones</w:t>
                        </w:r>
                        <w:r>
                          <w:rPr>
                            <w:i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Acumuladas</w:t>
                        </w:r>
                        <w:r>
                          <w:rPr>
                            <w:i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Edificaciones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4.550,00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Proveedores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1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181.760,00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Anticipos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de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clientes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5.190,00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Proveedores</w:t>
                        </w:r>
                        <w:r>
                          <w:rPr>
                            <w:i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varios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51.930,00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Intereses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comerciales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pagar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882,00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Alquileres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de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locales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pagar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800,00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Documentos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pagar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5.190,00</w:t>
                        </w:r>
                      </w:p>
                    </w:tc>
                  </w:tr>
                  <w:tr>
                    <w:trPr>
                      <w:trHeight w:val="488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Intereses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negativos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devengar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s/Doc.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0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243" w:lineRule="exact"/>
                          <w:ind w:left="65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pagar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right="16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190,00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Cheques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diferidos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pagar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295,00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Sueldos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 pagar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61.700,00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Cargas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sociales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y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Retenciones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pagar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18.510,00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Provisión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S.A.C.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33.660,00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Préstamo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Banco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Oriental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1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500.000,00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Hipotecas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pagar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40.000,00</w:t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Intereses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financieros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pagar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right="11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129.600,00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38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Capital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Social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right="11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346.177,00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380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7" w:lineRule="exact" w:before="42"/>
                          <w:ind w:left="26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Resultados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no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asignados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7" w:lineRule="exact" w:before="42"/>
                          <w:ind w:righ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7" w:lineRule="exact" w:before="42"/>
                          <w:ind w:right="11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279.183,00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Balance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saldos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período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11</w:t>
      </w:r>
      <w:r>
        <w:rPr>
          <w:spacing w:val="-4"/>
        </w:rPr>
        <w:t> </w:t>
      </w:r>
      <w:r>
        <w:rPr/>
        <w:t>meses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finaliza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30/11/X3 en pesos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"/>
        <w:ind w:right="2793"/>
        <w:jc w:val="right"/>
      </w:pPr>
      <w:r>
        <w:rPr>
          <w:color w:val="002060"/>
          <w:spacing w:val="-5"/>
        </w:rPr>
        <w:t>[A]</w:t>
      </w:r>
    </w:p>
    <w:p>
      <w:pPr>
        <w:pStyle w:val="BodyText"/>
        <w:ind w:right="2800"/>
        <w:jc w:val="right"/>
      </w:pPr>
      <w:r>
        <w:rPr>
          <w:color w:val="002060"/>
          <w:spacing w:val="-5"/>
        </w:rPr>
        <w:t>[B]</w:t>
      </w:r>
    </w:p>
    <w:p>
      <w:pPr>
        <w:pStyle w:val="BodyText"/>
        <w:ind w:right="2800"/>
        <w:jc w:val="right"/>
      </w:pPr>
      <w:r>
        <w:rPr>
          <w:color w:val="002060"/>
          <w:spacing w:val="-5"/>
        </w:rPr>
        <w:t>[B]</w:t>
      </w:r>
    </w:p>
    <w:p>
      <w:pPr>
        <w:spacing w:after="0"/>
        <w:jc w:val="right"/>
        <w:sectPr>
          <w:pgSz w:w="12240" w:h="15840"/>
          <w:pgMar w:header="443" w:footer="0" w:top="1240" w:bottom="280" w:left="1500" w:right="86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201"/>
        <w:rPr>
          <w:sz w:val="2"/>
        </w:rPr>
      </w:pPr>
      <w:r>
        <w:rPr>
          <w:sz w:val="2"/>
        </w:rPr>
        <w:pict>
          <v:group style="width:441.75pt;height:.75pt;mso-position-horizontal-relative:char;mso-position-vertical-relative:line" id="docshapegroup7" coordorigin="0,0" coordsize="8835,15">
            <v:line style="position:absolute" from="0,8" to="8835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1420"/>
        <w:gridCol w:w="1420"/>
      </w:tblGrid>
      <w:tr>
        <w:trPr>
          <w:trHeight w:val="230" w:hRule="atLeast"/>
        </w:trPr>
        <w:tc>
          <w:tcPr>
            <w:tcW w:w="3800" w:type="dxa"/>
            <w:vMerge w:val="restart"/>
            <w:tcBorders>
              <w:bottom w:val="nil"/>
            </w:tcBorders>
            <w:shd w:val="clear" w:color="auto" w:fill="FFF1CC"/>
          </w:tcPr>
          <w:p>
            <w:pPr>
              <w:pStyle w:val="TableParagraph"/>
              <w:spacing w:line="240" w:lineRule="auto" w:before="140"/>
              <w:ind w:left="10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Cuenta</w:t>
            </w:r>
          </w:p>
        </w:tc>
        <w:tc>
          <w:tcPr>
            <w:tcW w:w="2840" w:type="dxa"/>
            <w:gridSpan w:val="2"/>
            <w:shd w:val="clear" w:color="auto" w:fill="FFF1CC"/>
          </w:tcPr>
          <w:p>
            <w:pPr>
              <w:pStyle w:val="TableParagraph"/>
              <w:spacing w:line="199" w:lineRule="exact" w:before="10"/>
              <w:ind w:left="6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Saldos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30/11/X3</w:t>
            </w:r>
          </w:p>
        </w:tc>
      </w:tr>
      <w:tr>
        <w:trPr>
          <w:trHeight w:val="230" w:hRule="atLeast"/>
        </w:trPr>
        <w:tc>
          <w:tcPr>
            <w:tcW w:w="3800" w:type="dxa"/>
            <w:vMerge/>
            <w:tcBorders>
              <w:top w:val="nil"/>
              <w:bottom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shd w:val="clear" w:color="auto" w:fill="FFF1CC"/>
          </w:tcPr>
          <w:p>
            <w:pPr>
              <w:pStyle w:val="TableParagraph"/>
              <w:spacing w:line="200" w:lineRule="exact" w:before="10"/>
              <w:ind w:left="388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Deudor</w:t>
            </w:r>
          </w:p>
        </w:tc>
        <w:tc>
          <w:tcPr>
            <w:tcW w:w="1420" w:type="dxa"/>
            <w:shd w:val="clear" w:color="auto" w:fill="FFF1CC"/>
          </w:tcPr>
          <w:p>
            <w:pPr>
              <w:pStyle w:val="TableParagraph"/>
              <w:spacing w:line="200" w:lineRule="exact" w:before="10"/>
              <w:ind w:left="32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Acreedor</w:t>
            </w:r>
          </w:p>
        </w:tc>
      </w:tr>
      <w:tr>
        <w:trPr>
          <w:trHeight w:val="271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Ventas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spacing w:line="242" w:lineRule="exact" w:before="9"/>
              <w:ind w:right="2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spacing w:line="242" w:lineRule="exact" w:before="9"/>
              <w:ind w:right="107"/>
              <w:rPr>
                <w:sz w:val="20"/>
              </w:rPr>
            </w:pPr>
            <w:r>
              <w:rPr>
                <w:spacing w:val="-2"/>
                <w:sz w:val="20"/>
              </w:rPr>
              <w:t>2.890.272,00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Venta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bienes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uso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spacing w:val="-2"/>
                <w:sz w:val="20"/>
              </w:rPr>
              <w:t>350.000,00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Sobrante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caja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8.240,00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Sobrante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mercadería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7"/>
              <w:rPr>
                <w:sz w:val="20"/>
              </w:rPr>
            </w:pPr>
            <w:r>
              <w:rPr>
                <w:spacing w:val="-2"/>
                <w:sz w:val="20"/>
              </w:rPr>
              <w:t>857,00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Ingresos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intereses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financieros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7"/>
              <w:rPr>
                <w:sz w:val="20"/>
              </w:rPr>
            </w:pPr>
            <w:r>
              <w:rPr>
                <w:spacing w:val="-2"/>
                <w:sz w:val="20"/>
              </w:rPr>
              <w:t>525,00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Diferencia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cambio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1.820,00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Costo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mercadería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vendida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pacing w:val="-2"/>
                <w:sz w:val="20"/>
              </w:rPr>
              <w:t>963.424,00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Sueldos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administración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pacing w:val="-2"/>
                <w:sz w:val="20"/>
              </w:rPr>
              <w:t>348.480,00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CCSS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administración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69.696,00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SAC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administración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29.040,00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CCSS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SAC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administración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sz w:val="20"/>
              </w:rPr>
              <w:t>5.808,00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Depreciaciones</w:t>
            </w:r>
            <w:r>
              <w:rPr>
                <w:i/>
                <w:spacing w:val="14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administración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sz w:val="20"/>
              </w:rPr>
              <w:t>1.430,00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Gastos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varios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administración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2"/>
              <w:rPr>
                <w:sz w:val="20"/>
              </w:rPr>
            </w:pPr>
            <w:r>
              <w:rPr>
                <w:spacing w:val="-2"/>
                <w:sz w:val="20"/>
              </w:rPr>
              <w:t>260,00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Gastos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bancarios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sz w:val="20"/>
              </w:rPr>
              <w:t>2.730,00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Gastos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servicios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públicos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sz w:val="20"/>
              </w:rPr>
              <w:t>8.920,00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Sueldos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comercialización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pacing w:val="-2"/>
                <w:sz w:val="20"/>
              </w:rPr>
              <w:t>392.040,00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CCSS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comercialización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78.408,00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SAC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comercialización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32.670,00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CCSS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SAC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comercialización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sz w:val="20"/>
              </w:rPr>
              <w:t>6.534,00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Depreciaciones</w:t>
            </w:r>
            <w:r>
              <w:rPr>
                <w:i/>
                <w:spacing w:val="14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comercialización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26.250,00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Gastos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varios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comercialización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22.000,00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Gastos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combustible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4"/>
              <w:rPr>
                <w:sz w:val="20"/>
              </w:rPr>
            </w:pPr>
            <w:r>
              <w:rPr>
                <w:spacing w:val="-2"/>
                <w:sz w:val="20"/>
              </w:rPr>
              <w:t>5.000,00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Gastos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publicidad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y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promoción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pacing w:val="-2"/>
                <w:sz w:val="20"/>
              </w:rPr>
              <w:t>216.000,00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Gastos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alquileres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locales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33.000,00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Mercaderías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mal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estado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13.062,00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Costo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bienes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uso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vendido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pacing w:val="-2"/>
                <w:sz w:val="20"/>
              </w:rPr>
              <w:t>236.250,00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Faltante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caja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12.700,00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Faltante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mercadería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15.220,00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Gastos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intereses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comerciales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>91.564,00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3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Gastos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intereses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financieros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pacing w:val="-2"/>
                <w:sz w:val="20"/>
              </w:rPr>
              <w:t>194.400,00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198" w:hRule="atLeast"/>
        </w:trPr>
        <w:tc>
          <w:tcPr>
            <w:tcW w:w="3800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2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Diferencia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cambio</w:t>
            </w: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right="154"/>
              <w:rPr>
                <w:sz w:val="20"/>
              </w:rPr>
            </w:pPr>
            <w:r>
              <w:rPr>
                <w:spacing w:val="-2"/>
                <w:sz w:val="20"/>
              </w:rPr>
              <w:t>6.260,00</w:t>
            </w: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right="2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3800" w:type="dxa"/>
          </w:tcPr>
          <w:p>
            <w:pPr>
              <w:pStyle w:val="TableParagraph"/>
              <w:spacing w:line="198" w:lineRule="exact" w:before="12"/>
              <w:ind w:left="260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Totales</w:t>
            </w:r>
          </w:p>
        </w:tc>
        <w:tc>
          <w:tcPr>
            <w:tcW w:w="1420" w:type="dxa"/>
          </w:tcPr>
          <w:p>
            <w:pPr>
              <w:pStyle w:val="TableParagraph"/>
              <w:spacing w:line="198" w:lineRule="exact" w:before="12"/>
              <w:ind w:righ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4.911.791,00</w:t>
            </w:r>
          </w:p>
        </w:tc>
        <w:tc>
          <w:tcPr>
            <w:tcW w:w="1420" w:type="dxa"/>
          </w:tcPr>
          <w:p>
            <w:pPr>
              <w:pStyle w:val="TableParagraph"/>
              <w:spacing w:line="198" w:lineRule="exact" w:before="12"/>
              <w:ind w:right="1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4.911.791,00</w:t>
            </w:r>
          </w:p>
        </w:tc>
      </w:tr>
    </w:tbl>
    <w:p>
      <w:pPr>
        <w:spacing w:after="0" w:line="198" w:lineRule="exact"/>
        <w:rPr>
          <w:sz w:val="20"/>
        </w:rPr>
        <w:sectPr>
          <w:headerReference w:type="default" r:id="rId7"/>
          <w:pgSz w:w="12240" w:h="15840"/>
          <w:pgMar w:header="443" w:footer="0" w:top="1200" w:bottom="280" w:left="1500" w:right="8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60" w:after="0"/>
        <w:ind w:left="497" w:right="0" w:hanging="297"/>
        <w:jc w:val="left"/>
        <w:rPr>
          <w:sz w:val="20"/>
        </w:rPr>
      </w:pPr>
      <w:r>
        <w:rPr>
          <w:sz w:val="20"/>
        </w:rPr>
        <w:t>Las</w:t>
      </w:r>
      <w:r>
        <w:rPr>
          <w:spacing w:val="-8"/>
          <w:sz w:val="20"/>
        </w:rPr>
        <w:t> </w:t>
      </w:r>
      <w:r>
        <w:rPr>
          <w:sz w:val="20"/>
        </w:rPr>
        <w:t>mercaderías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30/11/X3</w:t>
      </w:r>
      <w:r>
        <w:rPr>
          <w:spacing w:val="-6"/>
          <w:sz w:val="20"/>
        </w:rPr>
        <w:t> </w:t>
      </w:r>
      <w:r>
        <w:rPr>
          <w:sz w:val="20"/>
        </w:rPr>
        <w:t>son</w:t>
      </w:r>
      <w:r>
        <w:rPr>
          <w:spacing w:val="-6"/>
          <w:sz w:val="20"/>
        </w:rPr>
        <w:t> </w:t>
      </w:r>
      <w:r>
        <w:rPr>
          <w:sz w:val="20"/>
        </w:rPr>
        <w:t>rosas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su</w:t>
      </w:r>
      <w:r>
        <w:rPr>
          <w:spacing w:val="-6"/>
          <w:sz w:val="20"/>
        </w:rPr>
        <w:t> </w:t>
      </w:r>
      <w:r>
        <w:rPr>
          <w:sz w:val="20"/>
        </w:rPr>
        <w:t>valorización</w:t>
      </w:r>
      <w:r>
        <w:rPr>
          <w:spacing w:val="-5"/>
          <w:sz w:val="20"/>
        </w:rPr>
        <w:t> </w:t>
      </w:r>
      <w:r>
        <w:rPr>
          <w:sz w:val="20"/>
        </w:rPr>
        <w:t>es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siguiente: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140"/>
        <w:gridCol w:w="1560"/>
        <w:gridCol w:w="1840"/>
      </w:tblGrid>
      <w:tr>
        <w:trPr>
          <w:trHeight w:val="669" w:hRule="atLeast"/>
        </w:trPr>
        <w:tc>
          <w:tcPr>
            <w:tcW w:w="1560" w:type="dxa"/>
            <w:shd w:val="clear" w:color="auto" w:fill="FFF1CC"/>
          </w:tcPr>
          <w:p>
            <w:pPr>
              <w:pStyle w:val="TableParagraph"/>
              <w:spacing w:line="259" w:lineRule="auto" w:before="2"/>
              <w:ind w:left="462" w:right="391" w:hanging="51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Fecha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compra</w:t>
            </w:r>
          </w:p>
        </w:tc>
        <w:tc>
          <w:tcPr>
            <w:tcW w:w="1140" w:type="dxa"/>
            <w:shd w:val="clear" w:color="auto" w:fill="FFF1CC"/>
          </w:tcPr>
          <w:p>
            <w:pPr>
              <w:pStyle w:val="TableParagraph"/>
              <w:spacing w:line="240" w:lineRule="auto" w:before="2"/>
              <w:ind w:left="169" w:right="157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Unidades</w:t>
            </w:r>
          </w:p>
        </w:tc>
        <w:tc>
          <w:tcPr>
            <w:tcW w:w="1560" w:type="dxa"/>
            <w:shd w:val="clear" w:color="auto" w:fill="FFF1CC"/>
          </w:tcPr>
          <w:p>
            <w:pPr>
              <w:pStyle w:val="TableParagraph"/>
              <w:spacing w:line="259" w:lineRule="auto" w:before="2"/>
              <w:ind w:left="659" w:right="32" w:hanging="454"/>
              <w:jc w:val="left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Costo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unitario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($)</w:t>
            </w:r>
          </w:p>
        </w:tc>
        <w:tc>
          <w:tcPr>
            <w:tcW w:w="1840" w:type="dxa"/>
            <w:shd w:val="clear" w:color="auto" w:fill="FFF1CC"/>
          </w:tcPr>
          <w:p>
            <w:pPr>
              <w:pStyle w:val="TableParagraph"/>
              <w:spacing w:line="240" w:lineRule="auto" w:before="2"/>
              <w:ind w:left="333" w:right="31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Costo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total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($)</w:t>
            </w:r>
          </w:p>
        </w:tc>
      </w:tr>
      <w:tr>
        <w:trPr>
          <w:trHeight w:val="266" w:hRule="atLeast"/>
        </w:trPr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43" w:lineRule="exact" w:before="4"/>
              <w:ind w:left="376" w:right="3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8/11/X3</w:t>
            </w:r>
          </w:p>
        </w:tc>
        <w:tc>
          <w:tcPr>
            <w:tcW w:w="1140" w:type="dxa"/>
            <w:tcBorders>
              <w:bottom w:val="nil"/>
            </w:tcBorders>
          </w:tcPr>
          <w:p>
            <w:pPr>
              <w:pStyle w:val="TableParagraph"/>
              <w:spacing w:line="243" w:lineRule="exact" w:before="4"/>
              <w:ind w:left="169" w:right="15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43" w:lineRule="exact" w:before="4"/>
              <w:ind w:left="376" w:right="3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74,00</w:t>
            </w:r>
          </w:p>
        </w:tc>
        <w:tc>
          <w:tcPr>
            <w:tcW w:w="1840" w:type="dxa"/>
            <w:tcBorders>
              <w:bottom w:val="nil"/>
            </w:tcBorders>
          </w:tcPr>
          <w:p>
            <w:pPr>
              <w:pStyle w:val="TableParagraph"/>
              <w:spacing w:line="243" w:lineRule="exact" w:before="4"/>
              <w:ind w:left="333" w:right="31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6.660,00</w:t>
            </w:r>
          </w:p>
        </w:tc>
      </w:tr>
      <w:tr>
        <w:trPr>
          <w:trHeight w:val="244" w:hRule="atLeast"/>
        </w:trPr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76" w:right="3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15/11/X3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169" w:right="15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76" w:right="3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76,00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>
            <w:pPr>
              <w:pStyle w:val="TableParagraph"/>
              <w:ind w:left="333" w:right="31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3.800,00</w:t>
            </w:r>
          </w:p>
        </w:tc>
      </w:tr>
      <w:tr>
        <w:trPr>
          <w:trHeight w:val="199" w:hRule="atLeast"/>
        </w:trPr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line="179" w:lineRule="exact"/>
              <w:ind w:left="376" w:right="3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28/11/X3</w:t>
            </w:r>
          </w:p>
        </w:tc>
        <w:tc>
          <w:tcPr>
            <w:tcW w:w="1140" w:type="dxa"/>
            <w:tcBorders>
              <w:top w:val="nil"/>
            </w:tcBorders>
          </w:tcPr>
          <w:p>
            <w:pPr>
              <w:pStyle w:val="TableParagraph"/>
              <w:spacing w:line="179" w:lineRule="exact"/>
              <w:ind w:left="169" w:right="15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380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line="179" w:lineRule="exact"/>
              <w:ind w:left="376" w:right="3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82,00</w:t>
            </w:r>
          </w:p>
        </w:tc>
        <w:tc>
          <w:tcPr>
            <w:tcW w:w="1840" w:type="dxa"/>
            <w:tcBorders>
              <w:top w:val="nil"/>
            </w:tcBorders>
          </w:tcPr>
          <w:p>
            <w:pPr>
              <w:pStyle w:val="TableParagraph"/>
              <w:spacing w:line="179" w:lineRule="exact"/>
              <w:ind w:left="333" w:right="31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31.160,00</w:t>
            </w:r>
          </w:p>
        </w:tc>
      </w:tr>
      <w:tr>
        <w:trPr>
          <w:trHeight w:val="230" w:hRule="atLeast"/>
        </w:trPr>
        <w:tc>
          <w:tcPr>
            <w:tcW w:w="1560" w:type="dxa"/>
          </w:tcPr>
          <w:p>
            <w:pPr>
              <w:pStyle w:val="TableParagraph"/>
              <w:spacing w:line="199" w:lineRule="exact" w:before="11"/>
              <w:ind w:left="376" w:right="36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1140" w:type="dxa"/>
          </w:tcPr>
          <w:p>
            <w:pPr>
              <w:pStyle w:val="TableParagraph"/>
              <w:spacing w:line="199" w:lineRule="exact" w:before="11"/>
              <w:ind w:left="169" w:right="15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520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199" w:lineRule="exact" w:before="11"/>
              <w:ind w:left="333" w:right="3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41.620,00</w:t>
            </w:r>
          </w:p>
        </w:tc>
      </w:tr>
    </w:tbl>
    <w:p>
      <w:pPr>
        <w:pStyle w:val="BodyText"/>
      </w:pP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59" w:lineRule="auto" w:before="0" w:after="0"/>
        <w:ind w:left="621" w:right="842" w:hanging="420"/>
        <w:jc w:val="both"/>
        <w:rPr>
          <w:sz w:val="20"/>
        </w:rPr>
      </w:pPr>
      <w:r>
        <w:rPr>
          <w:sz w:val="20"/>
        </w:rPr>
        <w:t>El rodado que La Floreal había comprado en X2, fue vendido en el</w:t>
      </w:r>
      <w:r>
        <w:rPr>
          <w:spacing w:val="-3"/>
          <w:sz w:val="20"/>
        </w:rPr>
        <w:t> </w:t>
      </w:r>
      <w:r>
        <w:rPr>
          <w:sz w:val="20"/>
        </w:rPr>
        <w:t>mes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mayo</w:t>
      </w:r>
      <w:r>
        <w:rPr>
          <w:spacing w:val="-3"/>
          <w:sz w:val="20"/>
        </w:rPr>
        <w:t> </w:t>
      </w:r>
      <w:r>
        <w:rPr>
          <w:sz w:val="20"/>
        </w:rPr>
        <w:t>X3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$350.000,</w:t>
      </w:r>
      <w:r>
        <w:rPr>
          <w:spacing w:val="-3"/>
          <w:sz w:val="20"/>
        </w:rPr>
        <w:t> </w:t>
      </w:r>
      <w:r>
        <w:rPr>
          <w:sz w:val="20"/>
        </w:rPr>
        <w:t>como parte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estrategia</w:t>
      </w:r>
      <w:r>
        <w:rPr>
          <w:spacing w:val="-7"/>
          <w:sz w:val="20"/>
        </w:rPr>
        <w:t> </w:t>
      </w:r>
      <w:r>
        <w:rPr>
          <w:sz w:val="20"/>
        </w:rPr>
        <w:t>ahorrativa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“rata”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entidad</w:t>
      </w:r>
      <w:r>
        <w:rPr>
          <w:spacing w:val="-7"/>
          <w:sz w:val="20"/>
        </w:rPr>
        <w:t> </w:t>
      </w:r>
      <w:r>
        <w:rPr>
          <w:sz w:val="20"/>
        </w:rPr>
        <w:t>(en</w:t>
      </w:r>
      <w:r>
        <w:rPr>
          <w:spacing w:val="-7"/>
          <w:sz w:val="20"/>
        </w:rPr>
        <w:t> </w:t>
      </w:r>
      <w:r>
        <w:rPr>
          <w:sz w:val="20"/>
        </w:rPr>
        <w:t>su</w:t>
      </w:r>
      <w:r>
        <w:rPr>
          <w:spacing w:val="-7"/>
          <w:sz w:val="20"/>
        </w:rPr>
        <w:t> </w:t>
      </w:r>
      <w:r>
        <w:rPr>
          <w:sz w:val="20"/>
        </w:rPr>
        <w:t>lugar,</w:t>
      </w:r>
      <w:r>
        <w:rPr>
          <w:spacing w:val="-7"/>
          <w:sz w:val="20"/>
        </w:rPr>
        <w:t> </w:t>
      </w:r>
      <w:r>
        <w:rPr>
          <w:sz w:val="20"/>
        </w:rPr>
        <w:t>contrató</w:t>
      </w:r>
      <w:r>
        <w:rPr>
          <w:spacing w:val="-7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servicio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distribución de bajo costo, que cobra $2.000 por mes).</w:t>
      </w:r>
    </w:p>
    <w:p>
      <w:pPr>
        <w:pStyle w:val="BodyText"/>
        <w:spacing w:before="160"/>
        <w:ind w:left="201"/>
      </w:pPr>
      <w:r>
        <w:rPr/>
        <w:t>La</w:t>
      </w:r>
      <w:r>
        <w:rPr>
          <w:spacing w:val="-7"/>
        </w:rPr>
        <w:t> </w:t>
      </w:r>
      <w:r>
        <w:rPr/>
        <w:t>siguiente</w:t>
      </w:r>
      <w:r>
        <w:rPr>
          <w:spacing w:val="-5"/>
        </w:rPr>
        <w:t> </w:t>
      </w:r>
      <w:r>
        <w:rPr/>
        <w:t>tabla</w:t>
      </w:r>
      <w:r>
        <w:rPr>
          <w:spacing w:val="-4"/>
        </w:rPr>
        <w:t> </w:t>
      </w:r>
      <w:r>
        <w:rPr/>
        <w:t>indica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detalle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Bienes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Uso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sus</w:t>
      </w:r>
      <w:r>
        <w:rPr>
          <w:spacing w:val="-4"/>
        </w:rPr>
        <w:t> </w:t>
      </w:r>
      <w:r>
        <w:rPr>
          <w:spacing w:val="-2"/>
        </w:rPr>
        <w:t>depreciaciones:</w:t>
      </w: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1040"/>
        <w:gridCol w:w="940"/>
        <w:gridCol w:w="1600"/>
      </w:tblGrid>
      <w:tr>
        <w:trPr>
          <w:trHeight w:val="469" w:hRule="atLeast"/>
        </w:trPr>
        <w:tc>
          <w:tcPr>
            <w:tcW w:w="2240" w:type="dxa"/>
            <w:shd w:val="clear" w:color="auto" w:fill="FFF1CC"/>
          </w:tcPr>
          <w:p>
            <w:pPr>
              <w:pStyle w:val="TableParagraph"/>
              <w:spacing w:line="240" w:lineRule="auto" w:before="125"/>
              <w:ind w:left="653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Bien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uso</w:t>
            </w:r>
          </w:p>
        </w:tc>
        <w:tc>
          <w:tcPr>
            <w:tcW w:w="1040" w:type="dxa"/>
            <w:shd w:val="clear" w:color="auto" w:fill="FFF1CC"/>
          </w:tcPr>
          <w:p>
            <w:pPr>
              <w:pStyle w:val="TableParagraph"/>
              <w:spacing w:line="240" w:lineRule="atLeast"/>
              <w:ind w:left="125" w:right="90" w:firstLine="59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Valor de</w:t>
            </w:r>
            <w:r>
              <w:rPr>
                <w:i/>
                <w:sz w:val="20"/>
              </w:rPr>
              <w:t> origen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z w:val="20"/>
              </w:rPr>
              <w:t>($)</w:t>
            </w:r>
          </w:p>
        </w:tc>
        <w:tc>
          <w:tcPr>
            <w:tcW w:w="940" w:type="dxa"/>
            <w:shd w:val="clear" w:color="auto" w:fill="FFF1CC"/>
          </w:tcPr>
          <w:p>
            <w:pPr>
              <w:pStyle w:val="TableParagraph"/>
              <w:spacing w:line="240" w:lineRule="atLeast"/>
              <w:ind w:left="153" w:right="99" w:hanging="22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Vida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z w:val="20"/>
              </w:rPr>
              <w:t>útil</w:t>
            </w:r>
            <w:r>
              <w:rPr>
                <w:i/>
                <w:sz w:val="20"/>
              </w:rPr>
              <w:t> en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años</w:t>
            </w:r>
          </w:p>
        </w:tc>
        <w:tc>
          <w:tcPr>
            <w:tcW w:w="1600" w:type="dxa"/>
            <w:shd w:val="clear" w:color="auto" w:fill="FFF1CC"/>
          </w:tcPr>
          <w:p>
            <w:pPr>
              <w:pStyle w:val="TableParagraph"/>
              <w:spacing w:line="240" w:lineRule="auto" w:before="125"/>
              <w:ind w:left="178" w:right="156"/>
              <w:jc w:val="center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Área</w:t>
            </w:r>
          </w:p>
        </w:tc>
      </w:tr>
      <w:tr>
        <w:trPr>
          <w:trHeight w:val="212" w:hRule="atLeast"/>
        </w:trPr>
        <w:tc>
          <w:tcPr>
            <w:tcW w:w="2240" w:type="dxa"/>
          </w:tcPr>
          <w:p>
            <w:pPr>
              <w:pStyle w:val="TableParagraph"/>
              <w:spacing w:line="192" w:lineRule="exact"/>
              <w:ind w:left="9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Terreno</w:t>
            </w:r>
          </w:p>
        </w:tc>
        <w:tc>
          <w:tcPr>
            <w:tcW w:w="1040" w:type="dxa"/>
          </w:tcPr>
          <w:p>
            <w:pPr>
              <w:pStyle w:val="TableParagraph"/>
              <w:spacing w:line="192" w:lineRule="exact"/>
              <w:ind w:left="18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302.400</w:t>
            </w:r>
          </w:p>
        </w:tc>
        <w:tc>
          <w:tcPr>
            <w:tcW w:w="9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192" w:lineRule="exact"/>
              <w:ind w:left="178" w:right="15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Administración</w:t>
            </w:r>
          </w:p>
        </w:tc>
      </w:tr>
      <w:tr>
        <w:trPr>
          <w:trHeight w:val="230" w:hRule="atLeast"/>
        </w:trPr>
        <w:tc>
          <w:tcPr>
            <w:tcW w:w="2240" w:type="dxa"/>
          </w:tcPr>
          <w:p>
            <w:pPr>
              <w:pStyle w:val="TableParagraph"/>
              <w:spacing w:line="205" w:lineRule="exact" w:before="5"/>
              <w:ind w:left="9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Edificaciones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(Viveros)</w:t>
            </w:r>
          </w:p>
        </w:tc>
        <w:tc>
          <w:tcPr>
            <w:tcW w:w="1040" w:type="dxa"/>
          </w:tcPr>
          <w:p>
            <w:pPr>
              <w:pStyle w:val="TableParagraph"/>
              <w:spacing w:line="205" w:lineRule="exact" w:before="5"/>
              <w:ind w:left="23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78.000</w:t>
            </w:r>
          </w:p>
        </w:tc>
        <w:tc>
          <w:tcPr>
            <w:tcW w:w="940" w:type="dxa"/>
          </w:tcPr>
          <w:p>
            <w:pPr>
              <w:pStyle w:val="TableParagraph"/>
              <w:spacing w:line="205" w:lineRule="exact" w:before="5"/>
              <w:ind w:left="352" w:right="32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600" w:type="dxa"/>
          </w:tcPr>
          <w:p>
            <w:pPr>
              <w:pStyle w:val="TableParagraph"/>
              <w:spacing w:line="205" w:lineRule="exact" w:before="5"/>
              <w:ind w:left="178" w:right="15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Administración</w:t>
            </w:r>
          </w:p>
        </w:tc>
      </w:tr>
    </w:tbl>
    <w:p>
      <w:pPr>
        <w:spacing w:before="0"/>
        <w:ind w:left="201" w:right="0" w:firstLine="0"/>
        <w:jc w:val="left"/>
        <w:rPr>
          <w:b/>
          <w:sz w:val="20"/>
        </w:rPr>
      </w:pPr>
      <w:r>
        <w:rPr>
          <w:b/>
          <w:sz w:val="20"/>
        </w:rPr>
        <w:t>Las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siguientes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operaciones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ocurridas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diciembre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X3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Floreal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S.A: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59" w:lineRule="auto" w:before="179" w:after="0"/>
        <w:ind w:left="921" w:right="841" w:hanging="360"/>
        <w:jc w:val="both"/>
        <w:rPr>
          <w:sz w:val="20"/>
        </w:rPr>
      </w:pPr>
      <w:r>
        <w:rPr>
          <w:sz w:val="20"/>
        </w:rPr>
        <w:t>Compra a</w:t>
      </w:r>
      <w:r>
        <w:rPr>
          <w:spacing w:val="-5"/>
          <w:sz w:val="20"/>
        </w:rPr>
        <w:t> </w:t>
      </w:r>
      <w:r>
        <w:rPr>
          <w:sz w:val="20"/>
        </w:rPr>
        <w:t>Alfa</w:t>
      </w:r>
      <w:r>
        <w:rPr>
          <w:spacing w:val="-5"/>
          <w:sz w:val="20"/>
        </w:rPr>
        <w:t> </w:t>
      </w:r>
      <w:r>
        <w:rPr>
          <w:sz w:val="20"/>
        </w:rPr>
        <w:t>mercaderías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su</w:t>
      </w:r>
      <w:r>
        <w:rPr>
          <w:spacing w:val="-5"/>
          <w:sz w:val="20"/>
        </w:rPr>
        <w:t> </w:t>
      </w:r>
      <w:r>
        <w:rPr>
          <w:sz w:val="20"/>
        </w:rPr>
        <w:t>reventa,</w:t>
      </w:r>
      <w:r>
        <w:rPr>
          <w:spacing w:val="-5"/>
          <w:sz w:val="20"/>
        </w:rPr>
        <w:t> </w:t>
      </w:r>
      <w:r>
        <w:rPr>
          <w:sz w:val="20"/>
        </w:rPr>
        <w:t>adquiriendo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cantidad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800</w:t>
      </w:r>
      <w:r>
        <w:rPr>
          <w:spacing w:val="-5"/>
          <w:sz w:val="20"/>
        </w:rPr>
        <w:t> </w:t>
      </w:r>
      <w:r>
        <w:rPr>
          <w:sz w:val="20"/>
        </w:rPr>
        <w:t>unidades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precio unitario de $80 (+IVA 21%) cada una. La operación se pacta a 90 días, firmándose en el acto un pagaré por un importe de $85.547, que incluye intereses por $6.700 e IVA 21% sobre tales intereses. Los intereses devengados del mes de diciembre X3 alcanzan la suma de $2.010,</w:t>
      </w:r>
      <w:r>
        <w:rPr>
          <w:spacing w:val="40"/>
          <w:sz w:val="20"/>
        </w:rPr>
        <w:t> </w:t>
      </w:r>
      <w:r>
        <w:rPr>
          <w:sz w:val="20"/>
        </w:rPr>
        <w:t>quedando el saldo a devengarse en el X4.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59" w:lineRule="auto" w:before="0" w:after="0"/>
        <w:ind w:left="921" w:right="850" w:hanging="360"/>
        <w:jc w:val="both"/>
        <w:rPr>
          <w:sz w:val="20"/>
        </w:rPr>
      </w:pPr>
      <w:r>
        <w:rPr>
          <w:sz w:val="20"/>
        </w:rPr>
        <w:t>Venta de mercaderías a clientes. Se venden 130 unidades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precio</w:t>
      </w:r>
      <w:r>
        <w:rPr>
          <w:spacing w:val="-5"/>
          <w:sz w:val="20"/>
        </w:rPr>
        <w:t> </w:t>
      </w:r>
      <w:r>
        <w:rPr>
          <w:sz w:val="20"/>
        </w:rPr>
        <w:t>unitario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$290,40</w:t>
      </w:r>
      <w:r>
        <w:rPr>
          <w:spacing w:val="-5"/>
          <w:sz w:val="20"/>
        </w:rPr>
        <w:t> </w:t>
      </w:r>
      <w:r>
        <w:rPr>
          <w:sz w:val="20"/>
        </w:rPr>
        <w:t>(IVA</w:t>
      </w:r>
      <w:r>
        <w:rPr>
          <w:spacing w:val="-5"/>
          <w:sz w:val="20"/>
        </w:rPr>
        <w:t> </w:t>
      </w:r>
      <w:r>
        <w:rPr>
          <w:sz w:val="20"/>
        </w:rPr>
        <w:t>21% incluído) que se cobran al contado en la cuenta corriente bancaria. Para descargar el costo de la mercadería vendida debe considerar sistema de descargo P.E.P.S.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59" w:lineRule="auto" w:before="0" w:after="0"/>
        <w:ind w:left="921" w:right="839" w:hanging="360"/>
        <w:jc w:val="both"/>
        <w:rPr>
          <w:sz w:val="20"/>
        </w:rPr>
      </w:pPr>
      <w:r>
        <w:rPr>
          <w:sz w:val="20"/>
        </w:rPr>
        <w:t>Pago al proveedor Alfa de las compras realizadas durante los meses de octubre y noviembre. Se libra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cheque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z w:val="20"/>
        </w:rPr>
        <w:t>día</w:t>
      </w:r>
      <w:r>
        <w:rPr>
          <w:spacing w:val="-4"/>
          <w:sz w:val="20"/>
        </w:rPr>
        <w:t> </w:t>
      </w:r>
      <w:r>
        <w:rPr>
          <w:sz w:val="20"/>
        </w:rPr>
        <w:t>contra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cuenta</w:t>
      </w:r>
      <w:r>
        <w:rPr>
          <w:spacing w:val="-4"/>
          <w:sz w:val="20"/>
        </w:rPr>
        <w:t> </w:t>
      </w:r>
      <w:r>
        <w:rPr>
          <w:sz w:val="20"/>
        </w:rPr>
        <w:t>corriente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Banco</w:t>
      </w:r>
      <w:r>
        <w:rPr>
          <w:spacing w:val="-4"/>
          <w:sz w:val="20"/>
        </w:rPr>
        <w:t> </w:t>
      </w:r>
      <w:r>
        <w:rPr>
          <w:sz w:val="20"/>
        </w:rPr>
        <w:t>Oriental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importe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$8.700,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los cuáles $700 corresponden a intereses ($210 de ellos, devengados en diciembre y el resto en</w:t>
      </w:r>
      <w:r>
        <w:rPr>
          <w:spacing w:val="40"/>
          <w:sz w:val="20"/>
        </w:rPr>
        <w:t> </w:t>
      </w:r>
      <w:r>
        <w:rPr>
          <w:sz w:val="20"/>
        </w:rPr>
        <w:t>octubre y noviembre).</w:t>
      </w:r>
    </w:p>
    <w:p>
      <w:pPr>
        <w:spacing w:after="0" w:line="259" w:lineRule="auto"/>
        <w:jc w:val="both"/>
        <w:rPr>
          <w:sz w:val="20"/>
        </w:rPr>
        <w:sectPr>
          <w:headerReference w:type="default" r:id="rId8"/>
          <w:pgSz w:w="12240" w:h="15840"/>
          <w:pgMar w:header="443" w:footer="0" w:top="1240" w:bottom="280" w:left="1500" w:right="86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59" w:lineRule="auto" w:before="60" w:after="0"/>
        <w:ind w:left="921" w:right="840" w:hanging="360"/>
        <w:jc w:val="both"/>
        <w:rPr>
          <w:sz w:val="20"/>
        </w:rPr>
      </w:pPr>
      <w:r>
        <w:rPr>
          <w:sz w:val="20"/>
        </w:rPr>
        <w:t>Se recibe la factura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i/>
          <w:sz w:val="20"/>
        </w:rPr>
        <w:t>Baratelli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S.A.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proveedor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servicio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publicidad.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concepto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tal</w:t>
      </w:r>
      <w:r>
        <w:rPr>
          <w:spacing w:val="-4"/>
          <w:sz w:val="20"/>
        </w:rPr>
        <w:t> </w:t>
      </w:r>
      <w:r>
        <w:rPr>
          <w:sz w:val="20"/>
        </w:rPr>
        <w:t>factura indica “</w:t>
      </w:r>
      <w:r>
        <w:rPr>
          <w:i/>
          <w:sz w:val="20"/>
        </w:rPr>
        <w:t>Servicios de promoción básicos, diciembre X3</w:t>
      </w:r>
      <w:r>
        <w:rPr>
          <w:sz w:val="20"/>
        </w:rPr>
        <w:t>”. El importe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factura</w:t>
      </w:r>
      <w:r>
        <w:rPr>
          <w:spacing w:val="-5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$20.000</w:t>
      </w:r>
      <w:r>
        <w:rPr>
          <w:spacing w:val="-5"/>
          <w:sz w:val="20"/>
        </w:rPr>
        <w:t> </w:t>
      </w:r>
      <w:r>
        <w:rPr>
          <w:sz w:val="20"/>
        </w:rPr>
        <w:t>(+</w:t>
      </w:r>
      <w:r>
        <w:rPr>
          <w:spacing w:val="-5"/>
          <w:sz w:val="20"/>
        </w:rPr>
        <w:t> </w:t>
      </w:r>
      <w:r>
        <w:rPr>
          <w:sz w:val="20"/>
        </w:rPr>
        <w:t>IVA 21%) y al cierre del ejercicio aún se encontraba impaga.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59" w:lineRule="auto" w:before="1" w:after="0"/>
        <w:ind w:left="921" w:right="839" w:hanging="360"/>
        <w:jc w:val="both"/>
        <w:rPr>
          <w:sz w:val="20"/>
        </w:rPr>
      </w:pPr>
      <w:r>
        <w:rPr>
          <w:sz w:val="20"/>
        </w:rPr>
        <w:t>Liquidación de sueldos de los empleados del mes de diciembre. Se lograron importantes ahorros, generándose un gasto de $31.680 para los empleados administrativos, y $35.640 para los empleados comerciales. Las Cargas sociales son del 20% y las retenciones del 10%. Se devenga también el Sueldo Anual Complementario del mes de diciembre, considerando que los sueldos no han variado en todo el semestre. Todas estas obligaciones permanecen adeudadas al cierre.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1" w:right="0" w:hanging="360"/>
        <w:jc w:val="left"/>
        <w:rPr>
          <w:sz w:val="20"/>
        </w:rPr>
      </w:pPr>
      <w:r>
        <w:rPr>
          <w:sz w:val="20"/>
        </w:rPr>
        <w:t>Registración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depreciación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oficina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administrativa.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59" w:lineRule="auto" w:before="0" w:after="0"/>
        <w:ind w:left="921" w:right="839" w:hanging="360"/>
        <w:jc w:val="both"/>
        <w:rPr>
          <w:sz w:val="20"/>
        </w:rPr>
      </w:pPr>
      <w:r>
        <w:rPr>
          <w:sz w:val="20"/>
        </w:rPr>
        <w:t>Se cancela la primera cuota del préstamo de $500.000 recibido el día 10/01/X3. El contrato del préstamo indica que tal cancelación se realiza en cinco cuotas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$100.000</w:t>
      </w:r>
      <w:r>
        <w:rPr>
          <w:spacing w:val="-4"/>
          <w:sz w:val="20"/>
        </w:rPr>
        <w:t> </w:t>
      </w:r>
      <w:r>
        <w:rPr>
          <w:sz w:val="20"/>
        </w:rPr>
        <w:t>cada</w:t>
      </w:r>
      <w:r>
        <w:rPr>
          <w:spacing w:val="-4"/>
          <w:sz w:val="20"/>
        </w:rPr>
        <w:t> </w:t>
      </w:r>
      <w:r>
        <w:rPr>
          <w:sz w:val="20"/>
        </w:rPr>
        <w:t>una,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z w:val="20"/>
        </w:rPr>
        <w:t>final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los años X3, X4, X5, X6 y X7. A</w:t>
      </w:r>
      <w:r>
        <w:rPr>
          <w:spacing w:val="-3"/>
          <w:sz w:val="20"/>
        </w:rPr>
        <w:t> </w:t>
      </w:r>
      <w:r>
        <w:rPr>
          <w:sz w:val="20"/>
        </w:rPr>
        <w:t>su</w:t>
      </w:r>
      <w:r>
        <w:rPr>
          <w:spacing w:val="-3"/>
          <w:sz w:val="20"/>
        </w:rPr>
        <w:t> </w:t>
      </w:r>
      <w:r>
        <w:rPr>
          <w:sz w:val="20"/>
        </w:rPr>
        <w:t>vez,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banco</w:t>
      </w:r>
      <w:r>
        <w:rPr>
          <w:spacing w:val="-3"/>
          <w:sz w:val="20"/>
        </w:rPr>
        <w:t> </w:t>
      </w:r>
      <w:r>
        <w:rPr>
          <w:sz w:val="20"/>
        </w:rPr>
        <w:t>cobra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interés</w:t>
      </w:r>
      <w:r>
        <w:rPr>
          <w:spacing w:val="-3"/>
          <w:sz w:val="20"/>
        </w:rPr>
        <w:t> </w:t>
      </w:r>
      <w:r>
        <w:rPr>
          <w:sz w:val="20"/>
        </w:rPr>
        <w:t>nominal</w:t>
      </w:r>
      <w:r>
        <w:rPr>
          <w:spacing w:val="-3"/>
          <w:sz w:val="20"/>
        </w:rPr>
        <w:t> </w:t>
      </w:r>
      <w:r>
        <w:rPr>
          <w:sz w:val="20"/>
        </w:rPr>
        <w:t>anual</w:t>
      </w:r>
      <w:r>
        <w:rPr>
          <w:spacing w:val="-3"/>
          <w:sz w:val="20"/>
        </w:rPr>
        <w:t> </w:t>
      </w:r>
      <w:r>
        <w:rPr>
          <w:sz w:val="20"/>
        </w:rPr>
        <w:t>(365</w:t>
      </w:r>
      <w:r>
        <w:rPr>
          <w:spacing w:val="-3"/>
          <w:sz w:val="20"/>
        </w:rPr>
        <w:t> </w:t>
      </w:r>
      <w:r>
        <w:rPr>
          <w:sz w:val="20"/>
        </w:rPr>
        <w:t>días)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29,20% sobre saldos. Por tal motivo, ese día el banco debita de la cuenta corriente la primera cuota del préstamo por un total de $242.000: $100.000 que corresponden a capital y $142.000 a intereses devengados durante los 12 meses del año X3.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59" w:lineRule="auto" w:before="1" w:after="0"/>
        <w:ind w:left="921" w:right="846" w:hanging="360"/>
        <w:jc w:val="both"/>
        <w:rPr>
          <w:sz w:val="20"/>
        </w:rPr>
      </w:pPr>
      <w:r>
        <w:rPr>
          <w:sz w:val="20"/>
        </w:rPr>
        <w:t>Devengamiento del gasto por alquileres de los locales de</w:t>
      </w:r>
      <w:r>
        <w:rPr>
          <w:spacing w:val="-4"/>
          <w:sz w:val="20"/>
        </w:rPr>
        <w:t> </w:t>
      </w:r>
      <w:r>
        <w:rPr>
          <w:sz w:val="20"/>
        </w:rPr>
        <w:t>Martínez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Pilar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mes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diciembre</w:t>
      </w:r>
      <w:r>
        <w:rPr>
          <w:spacing w:val="-4"/>
          <w:sz w:val="20"/>
        </w:rPr>
        <w:t> </w:t>
      </w:r>
      <w:r>
        <w:rPr>
          <w:sz w:val="20"/>
        </w:rPr>
        <w:t>X3. El importe se ha mantenido constante durante todo el año X3 (sin IVA), de modo que el gasto es equivalente 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once</w:t>
      </w:r>
      <w:r>
        <w:rPr>
          <w:spacing w:val="-4"/>
          <w:sz w:val="20"/>
        </w:rPr>
        <w:t> </w:t>
      </w:r>
      <w:r>
        <w:rPr>
          <w:sz w:val="20"/>
        </w:rPr>
        <w:t>meses</w:t>
      </w:r>
      <w:r>
        <w:rPr>
          <w:spacing w:val="-4"/>
          <w:sz w:val="20"/>
        </w:rPr>
        <w:t> </w:t>
      </w:r>
      <w:r>
        <w:rPr>
          <w:sz w:val="20"/>
        </w:rPr>
        <w:t>ya</w:t>
      </w:r>
      <w:r>
        <w:rPr>
          <w:spacing w:val="-4"/>
          <w:sz w:val="20"/>
        </w:rPr>
        <w:t> </w:t>
      </w:r>
      <w:r>
        <w:rPr>
          <w:sz w:val="20"/>
        </w:rPr>
        <w:t>transcurridos.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paga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inmobiliaria</w:t>
      </w:r>
      <w:r>
        <w:rPr>
          <w:spacing w:val="-4"/>
          <w:sz w:val="20"/>
        </w:rPr>
        <w:t> </w:t>
      </w:r>
      <w:r>
        <w:rPr>
          <w:sz w:val="20"/>
        </w:rPr>
        <w:t>$5.000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cheque</w:t>
      </w:r>
      <w:r>
        <w:rPr>
          <w:spacing w:val="-4"/>
          <w:sz w:val="20"/>
        </w:rPr>
        <w:t> </w:t>
      </w:r>
      <w:r>
        <w:rPr>
          <w:sz w:val="20"/>
        </w:rPr>
        <w:t>al día, quedando el saldo como un anticipo para futuros gastos por alquileres.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59" w:lineRule="auto" w:before="0" w:after="0"/>
        <w:ind w:left="921" w:right="846" w:hanging="360"/>
        <w:jc w:val="both"/>
        <w:rPr>
          <w:sz w:val="20"/>
        </w:rPr>
      </w:pPr>
      <w:r>
        <w:rPr>
          <w:sz w:val="20"/>
        </w:rPr>
        <w:t>Se realiza un</w:t>
      </w:r>
      <w:r>
        <w:rPr>
          <w:spacing w:val="-5"/>
          <w:sz w:val="20"/>
        </w:rPr>
        <w:t> </w:t>
      </w:r>
      <w:r>
        <w:rPr>
          <w:sz w:val="20"/>
        </w:rPr>
        <w:t>recuento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stock</w:t>
      </w:r>
      <w:r>
        <w:rPr>
          <w:spacing w:val="-5"/>
          <w:sz w:val="20"/>
        </w:rPr>
        <w:t> </w:t>
      </w:r>
      <w:r>
        <w:rPr>
          <w:sz w:val="20"/>
        </w:rPr>
        <w:t>remanente.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detecta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10</w:t>
      </w:r>
      <w:r>
        <w:rPr>
          <w:spacing w:val="-5"/>
          <w:sz w:val="20"/>
        </w:rPr>
        <w:t> </w:t>
      </w:r>
      <w:r>
        <w:rPr>
          <w:sz w:val="20"/>
        </w:rPr>
        <w:t>unidades</w:t>
      </w:r>
      <w:r>
        <w:rPr>
          <w:spacing w:val="-5"/>
          <w:sz w:val="20"/>
        </w:rPr>
        <w:t> </w:t>
      </w:r>
      <w:r>
        <w:rPr>
          <w:sz w:val="20"/>
        </w:rPr>
        <w:t>son</w:t>
      </w:r>
      <w:r>
        <w:rPr>
          <w:spacing w:val="-5"/>
          <w:sz w:val="20"/>
        </w:rPr>
        <w:t> </w:t>
      </w:r>
      <w:r>
        <w:rPr>
          <w:sz w:val="20"/>
        </w:rPr>
        <w:t>irrecuperables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dan de baja.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59" w:lineRule="auto" w:before="1" w:after="0"/>
        <w:ind w:left="921" w:right="842" w:hanging="360"/>
        <w:jc w:val="both"/>
        <w:rPr>
          <w:rFonts w:ascii="Garamond" w:hAnsi="Garamond"/>
          <w:sz w:val="22"/>
        </w:rPr>
      </w:pPr>
      <w:r>
        <w:rPr>
          <w:sz w:val="20"/>
        </w:rPr>
        <w:t>Determinación de la posición</w:t>
      </w:r>
      <w:r>
        <w:rPr>
          <w:spacing w:val="-6"/>
          <w:sz w:val="20"/>
        </w:rPr>
        <w:t> </w:t>
      </w:r>
      <w:r>
        <w:rPr>
          <w:sz w:val="20"/>
        </w:rPr>
        <w:t>fiscal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Impuesto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Valor</w:t>
      </w:r>
      <w:r>
        <w:rPr>
          <w:spacing w:val="-6"/>
          <w:sz w:val="20"/>
        </w:rPr>
        <w:t> </w:t>
      </w:r>
      <w:r>
        <w:rPr>
          <w:sz w:val="20"/>
        </w:rPr>
        <w:t>Agregado.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prepara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Declaración</w:t>
      </w:r>
      <w:r>
        <w:rPr>
          <w:spacing w:val="-6"/>
          <w:sz w:val="20"/>
        </w:rPr>
        <w:t> </w:t>
      </w:r>
      <w:r>
        <w:rPr>
          <w:sz w:val="20"/>
        </w:rPr>
        <w:t>Jurada de este impuesto, y se la presenta ante la Administración Federal </w:t>
      </w:r>
      <w:r>
        <w:rPr>
          <w:rFonts w:ascii="Garamond" w:hAnsi="Garamond"/>
          <w:sz w:val="22"/>
        </w:rPr>
        <w:t>de Ingresos Públicas.</w:t>
      </w:r>
    </w:p>
    <w:sectPr>
      <w:pgSz w:w="12240" w:h="15840"/>
      <w:pgMar w:header="443" w:footer="0" w:top="1240" w:bottom="280" w:left="15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23456">
          <wp:simplePos x="0" y="0"/>
          <wp:positionH relativeFrom="page">
            <wp:posOffset>3613121</wp:posOffset>
          </wp:positionH>
          <wp:positionV relativeFrom="page">
            <wp:posOffset>281406</wp:posOffset>
          </wp:positionV>
          <wp:extent cx="532435" cy="42793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435" cy="4279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192512" from="85.050003pt,61.649998pt" to="526.800003pt,61.649998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50003pt;margin-top:34.400002pt;width:130.7pt;height:26.75pt;mso-position-horizontal-relative:page;mso-position-vertical-relative:page;z-index:-16192000" type="#_x0000_t202" id="docshape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aramond" w:hAnsi="Garamond"/>
                    <w:sz w:val="22"/>
                  </w:rPr>
                </w:pPr>
                <w:r>
                  <w:rPr>
                    <w:rFonts w:ascii="Garamond" w:hAnsi="Garamond"/>
                    <w:sz w:val="22"/>
                  </w:rPr>
                  <w:t>Universidad de San Andrés Fundamentos</w:t>
                </w:r>
                <w:r>
                  <w:rPr>
                    <w:rFonts w:ascii="Garamond" w:hAnsi="Garamond"/>
                    <w:spacing w:val="-14"/>
                    <w:sz w:val="22"/>
                  </w:rPr>
                  <w:t> </w:t>
                </w:r>
                <w:r>
                  <w:rPr>
                    <w:rFonts w:ascii="Garamond" w:hAnsi="Garamond"/>
                    <w:sz w:val="22"/>
                  </w:rPr>
                  <w:t>de</w:t>
                </w:r>
                <w:r>
                  <w:rPr>
                    <w:rFonts w:ascii="Garamond" w:hAnsi="Garamond"/>
                    <w:spacing w:val="-14"/>
                    <w:sz w:val="22"/>
                  </w:rPr>
                  <w:t> </w:t>
                </w:r>
                <w:r>
                  <w:rPr>
                    <w:rFonts w:ascii="Garamond" w:hAnsi="Garamond"/>
                    <w:sz w:val="22"/>
                  </w:rPr>
                  <w:t>Contabilidad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993591pt;margin-top:34.400002pt;width:119.85pt;height:26.75pt;mso-position-horizontal-relative:page;mso-position-vertical-relative:page;z-index:-16191488" type="#_x0000_t202" id="docshape2" filled="false" stroked="false">
          <v:textbox inset="0,0,0,0">
            <w:txbxContent>
              <w:p>
                <w:pPr>
                  <w:spacing w:before="20"/>
                  <w:ind w:left="44" w:right="0" w:firstLine="0"/>
                  <w:jc w:val="left"/>
                  <w:rPr>
                    <w:rFonts w:ascii="Garamond" w:hAnsi="Garamond"/>
                    <w:b/>
                    <w:sz w:val="22"/>
                  </w:rPr>
                </w:pPr>
                <w:r>
                  <w:rPr>
                    <w:rFonts w:ascii="Garamond" w:hAnsi="Garamond"/>
                    <w:b/>
                    <w:spacing w:val="-2"/>
                    <w:sz w:val="22"/>
                  </w:rPr>
                  <w:t>Trabajo</w:t>
                </w:r>
                <w:r>
                  <w:rPr>
                    <w:rFonts w:ascii="Garamond" w:hAnsi="Garamond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Garamond" w:hAnsi="Garamond"/>
                    <w:b/>
                    <w:spacing w:val="-2"/>
                    <w:sz w:val="22"/>
                  </w:rPr>
                  <w:t>Práctico</w:t>
                </w:r>
                <w:r>
                  <w:rPr>
                    <w:rFonts w:ascii="Garamond" w:hAnsi="Garamond"/>
                    <w:b/>
                    <w:sz w:val="22"/>
                  </w:rPr>
                  <w:t> </w:t>
                </w:r>
                <w:r>
                  <w:rPr>
                    <w:rFonts w:ascii="Garamond" w:hAnsi="Garamond"/>
                    <w:b/>
                    <w:spacing w:val="-2"/>
                    <w:sz w:val="22"/>
                  </w:rPr>
                  <w:t>Integral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Garamond"/>
                    <w:sz w:val="22"/>
                  </w:rPr>
                </w:pPr>
                <w:r>
                  <w:rPr>
                    <w:rFonts w:ascii="Garamond"/>
                    <w:sz w:val="22"/>
                  </w:rPr>
                  <w:t>Operaciones</w:t>
                </w:r>
                <w:r>
                  <w:rPr>
                    <w:rFonts w:ascii="Garamond"/>
                    <w:spacing w:val="-7"/>
                    <w:sz w:val="22"/>
                  </w:rPr>
                  <w:t> </w:t>
                </w:r>
                <w:r>
                  <w:rPr>
                    <w:rFonts w:ascii="Garamond"/>
                    <w:sz w:val="22"/>
                  </w:rPr>
                  <w:t>por</w:t>
                </w:r>
                <w:r>
                  <w:rPr>
                    <w:rFonts w:ascii="Garamond"/>
                    <w:spacing w:val="-7"/>
                    <w:sz w:val="22"/>
                  </w:rPr>
                  <w:t> </w:t>
                </w:r>
                <w:r>
                  <w:rPr>
                    <w:rFonts w:ascii="Garamond"/>
                    <w:spacing w:val="-2"/>
                    <w:sz w:val="22"/>
                  </w:rPr>
                  <w:t>estrategias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25504">
          <wp:simplePos x="0" y="0"/>
          <wp:positionH relativeFrom="page">
            <wp:posOffset>3613121</wp:posOffset>
          </wp:positionH>
          <wp:positionV relativeFrom="page">
            <wp:posOffset>281405</wp:posOffset>
          </wp:positionV>
          <wp:extent cx="532435" cy="42793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435" cy="4279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050003pt;margin-top:34.399902pt;width:130.7pt;height:26.75pt;mso-position-horizontal-relative:page;mso-position-vertical-relative:page;z-index:-16190464" type="#_x0000_t202" id="docshape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aramond" w:hAnsi="Garamond"/>
                    <w:sz w:val="22"/>
                  </w:rPr>
                </w:pPr>
                <w:r>
                  <w:rPr>
                    <w:rFonts w:ascii="Garamond" w:hAnsi="Garamond"/>
                    <w:sz w:val="22"/>
                  </w:rPr>
                  <w:t>Universidad de San Andrés Fundamentos</w:t>
                </w:r>
                <w:r>
                  <w:rPr>
                    <w:rFonts w:ascii="Garamond" w:hAnsi="Garamond"/>
                    <w:spacing w:val="-14"/>
                    <w:sz w:val="22"/>
                  </w:rPr>
                  <w:t> </w:t>
                </w:r>
                <w:r>
                  <w:rPr>
                    <w:rFonts w:ascii="Garamond" w:hAnsi="Garamond"/>
                    <w:sz w:val="22"/>
                  </w:rPr>
                  <w:t>de</w:t>
                </w:r>
                <w:r>
                  <w:rPr>
                    <w:rFonts w:ascii="Garamond" w:hAnsi="Garamond"/>
                    <w:spacing w:val="-14"/>
                    <w:sz w:val="22"/>
                  </w:rPr>
                  <w:t> </w:t>
                </w:r>
                <w:r>
                  <w:rPr>
                    <w:rFonts w:ascii="Garamond" w:hAnsi="Garamond"/>
                    <w:sz w:val="22"/>
                  </w:rPr>
                  <w:t>Contabilidad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993591pt;margin-top:34.399902pt;width:119.85pt;height:26.75pt;mso-position-horizontal-relative:page;mso-position-vertical-relative:page;z-index:-16189952" type="#_x0000_t202" id="docshape6" filled="false" stroked="false">
          <v:textbox inset="0,0,0,0">
            <w:txbxContent>
              <w:p>
                <w:pPr>
                  <w:spacing w:before="20"/>
                  <w:ind w:left="44" w:right="0" w:firstLine="0"/>
                  <w:jc w:val="left"/>
                  <w:rPr>
                    <w:rFonts w:ascii="Garamond" w:hAnsi="Garamond"/>
                    <w:b/>
                    <w:sz w:val="22"/>
                  </w:rPr>
                </w:pPr>
                <w:r>
                  <w:rPr>
                    <w:rFonts w:ascii="Garamond" w:hAnsi="Garamond"/>
                    <w:b/>
                    <w:spacing w:val="-2"/>
                    <w:sz w:val="22"/>
                  </w:rPr>
                  <w:t>Trabajo</w:t>
                </w:r>
                <w:r>
                  <w:rPr>
                    <w:rFonts w:ascii="Garamond" w:hAnsi="Garamond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Garamond" w:hAnsi="Garamond"/>
                    <w:b/>
                    <w:spacing w:val="-2"/>
                    <w:sz w:val="22"/>
                  </w:rPr>
                  <w:t>Práctico</w:t>
                </w:r>
                <w:r>
                  <w:rPr>
                    <w:rFonts w:ascii="Garamond" w:hAnsi="Garamond"/>
                    <w:b/>
                    <w:sz w:val="22"/>
                  </w:rPr>
                  <w:t> </w:t>
                </w:r>
                <w:r>
                  <w:rPr>
                    <w:rFonts w:ascii="Garamond" w:hAnsi="Garamond"/>
                    <w:b/>
                    <w:spacing w:val="-2"/>
                    <w:sz w:val="22"/>
                  </w:rPr>
                  <w:t>Integral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Garamond"/>
                    <w:sz w:val="22"/>
                  </w:rPr>
                </w:pPr>
                <w:r>
                  <w:rPr>
                    <w:rFonts w:ascii="Garamond"/>
                    <w:sz w:val="22"/>
                  </w:rPr>
                  <w:t>Operaciones</w:t>
                </w:r>
                <w:r>
                  <w:rPr>
                    <w:rFonts w:ascii="Garamond"/>
                    <w:spacing w:val="-7"/>
                    <w:sz w:val="22"/>
                  </w:rPr>
                  <w:t> </w:t>
                </w:r>
                <w:r>
                  <w:rPr>
                    <w:rFonts w:ascii="Garamond"/>
                    <w:sz w:val="22"/>
                  </w:rPr>
                  <w:t>por</w:t>
                </w:r>
                <w:r>
                  <w:rPr>
                    <w:rFonts w:ascii="Garamond"/>
                    <w:spacing w:val="-7"/>
                    <w:sz w:val="22"/>
                  </w:rPr>
                  <w:t> </w:t>
                </w:r>
                <w:r>
                  <w:rPr>
                    <w:rFonts w:ascii="Garamond"/>
                    <w:spacing w:val="-2"/>
                    <w:sz w:val="22"/>
                  </w:rPr>
                  <w:t>estrategias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27040">
          <wp:simplePos x="0" y="0"/>
          <wp:positionH relativeFrom="page">
            <wp:posOffset>3613121</wp:posOffset>
          </wp:positionH>
          <wp:positionV relativeFrom="page">
            <wp:posOffset>281405</wp:posOffset>
          </wp:positionV>
          <wp:extent cx="532435" cy="427939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435" cy="4279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188928" from="85.050003pt,61.649902pt" to="526.800003pt,61.649902pt" stroked="true" strokeweight=".75pt" strokecolor="#000000">
          <v:stroke dashstyle="solid"/>
          <w10:wrap type="none"/>
        </v:line>
      </w:pict>
    </w:r>
    <w:r>
      <w:rPr/>
      <w:pict>
        <v:shape style="position:absolute;margin-left:84.050003pt;margin-top:34.399902pt;width:130.7pt;height:26.75pt;mso-position-horizontal-relative:page;mso-position-vertical-relative:page;z-index:-16188416" type="#_x0000_t202" id="docshape8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aramond" w:hAnsi="Garamond"/>
                    <w:sz w:val="22"/>
                  </w:rPr>
                </w:pPr>
                <w:r>
                  <w:rPr>
                    <w:rFonts w:ascii="Garamond" w:hAnsi="Garamond"/>
                    <w:sz w:val="22"/>
                  </w:rPr>
                  <w:t>Universidad de San Andrés Fundamentos</w:t>
                </w:r>
                <w:r>
                  <w:rPr>
                    <w:rFonts w:ascii="Garamond" w:hAnsi="Garamond"/>
                    <w:spacing w:val="-14"/>
                    <w:sz w:val="22"/>
                  </w:rPr>
                  <w:t> </w:t>
                </w:r>
                <w:r>
                  <w:rPr>
                    <w:rFonts w:ascii="Garamond" w:hAnsi="Garamond"/>
                    <w:sz w:val="22"/>
                  </w:rPr>
                  <w:t>de</w:t>
                </w:r>
                <w:r>
                  <w:rPr>
                    <w:rFonts w:ascii="Garamond" w:hAnsi="Garamond"/>
                    <w:spacing w:val="-14"/>
                    <w:sz w:val="22"/>
                  </w:rPr>
                  <w:t> </w:t>
                </w:r>
                <w:r>
                  <w:rPr>
                    <w:rFonts w:ascii="Garamond" w:hAnsi="Garamond"/>
                    <w:sz w:val="22"/>
                  </w:rPr>
                  <w:t>Contabilidad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993591pt;margin-top:34.399902pt;width:119.85pt;height:26.75pt;mso-position-horizontal-relative:page;mso-position-vertical-relative:page;z-index:-16187904" type="#_x0000_t202" id="docshape9" filled="false" stroked="false">
          <v:textbox inset="0,0,0,0">
            <w:txbxContent>
              <w:p>
                <w:pPr>
                  <w:spacing w:before="20"/>
                  <w:ind w:left="44" w:right="0" w:firstLine="0"/>
                  <w:jc w:val="left"/>
                  <w:rPr>
                    <w:rFonts w:ascii="Garamond" w:hAnsi="Garamond"/>
                    <w:b/>
                    <w:sz w:val="22"/>
                  </w:rPr>
                </w:pPr>
                <w:r>
                  <w:rPr>
                    <w:rFonts w:ascii="Garamond" w:hAnsi="Garamond"/>
                    <w:b/>
                    <w:spacing w:val="-2"/>
                    <w:sz w:val="22"/>
                  </w:rPr>
                  <w:t>Trabajo</w:t>
                </w:r>
                <w:r>
                  <w:rPr>
                    <w:rFonts w:ascii="Garamond" w:hAnsi="Garamond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Garamond" w:hAnsi="Garamond"/>
                    <w:b/>
                    <w:spacing w:val="-2"/>
                    <w:sz w:val="22"/>
                  </w:rPr>
                  <w:t>Práctico</w:t>
                </w:r>
                <w:r>
                  <w:rPr>
                    <w:rFonts w:ascii="Garamond" w:hAnsi="Garamond"/>
                    <w:b/>
                    <w:sz w:val="22"/>
                  </w:rPr>
                  <w:t> </w:t>
                </w:r>
                <w:r>
                  <w:rPr>
                    <w:rFonts w:ascii="Garamond" w:hAnsi="Garamond"/>
                    <w:b/>
                    <w:spacing w:val="-2"/>
                    <w:sz w:val="22"/>
                  </w:rPr>
                  <w:t>Integral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Garamond"/>
                    <w:sz w:val="22"/>
                  </w:rPr>
                </w:pPr>
                <w:r>
                  <w:rPr>
                    <w:rFonts w:ascii="Garamond"/>
                    <w:sz w:val="22"/>
                  </w:rPr>
                  <w:t>Operaciones</w:t>
                </w:r>
                <w:r>
                  <w:rPr>
                    <w:rFonts w:ascii="Garamond"/>
                    <w:spacing w:val="-7"/>
                    <w:sz w:val="22"/>
                  </w:rPr>
                  <w:t> </w:t>
                </w:r>
                <w:r>
                  <w:rPr>
                    <w:rFonts w:ascii="Garamond"/>
                    <w:sz w:val="22"/>
                  </w:rPr>
                  <w:t>por</w:t>
                </w:r>
                <w:r>
                  <w:rPr>
                    <w:rFonts w:ascii="Garamond"/>
                    <w:spacing w:val="-7"/>
                    <w:sz w:val="22"/>
                  </w:rPr>
                  <w:t> </w:t>
                </w:r>
                <w:r>
                  <w:rPr>
                    <w:rFonts w:ascii="Garamond"/>
                    <w:spacing w:val="-2"/>
                    <w:sz w:val="22"/>
                  </w:rPr>
                  <w:t>estrategias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[%1]"/>
      <w:lvlJc w:val="left"/>
      <w:pPr>
        <w:ind w:left="497" w:hanging="297"/>
        <w:jc w:val="left"/>
      </w:pPr>
      <w:rPr>
        <w:rFonts w:hint="default" w:ascii="Calibri" w:hAnsi="Calibri" w:eastAsia="Calibri" w:cs="Calibri"/>
        <w:b/>
        <w:bCs/>
        <w:i w:val="0"/>
        <w:iCs w:val="0"/>
        <w:color w:val="002060"/>
        <w:spacing w:val="-1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9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91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</w:rPr>
  </w:style>
  <w:style w:styleId="Title" w:type="paragraph">
    <w:name w:val="Title"/>
    <w:basedOn w:val="Normal"/>
    <w:uiPriority w:val="1"/>
    <w:qFormat/>
    <w:pPr>
      <w:spacing w:before="23"/>
      <w:ind w:left="2320" w:right="2317"/>
      <w:jc w:val="center"/>
    </w:pPr>
    <w:rPr>
      <w:rFonts w:ascii="Calibri" w:hAnsi="Calibri" w:eastAsia="Calibri" w:cs="Calibri"/>
      <w:b/>
      <w:bCs/>
      <w:i/>
      <w:i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921" w:right="839" w:hanging="360"/>
      <w:jc w:val="both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line="224" w:lineRule="exact"/>
      <w:jc w:val="right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Estrategia Rata.docx</dc:title>
  <dcterms:created xsi:type="dcterms:W3CDTF">2022-05-31T01:54:34Z</dcterms:created>
  <dcterms:modified xsi:type="dcterms:W3CDTF">2022-05-31T01:54:34Z</dcterms:modified>
</cp:coreProperties>
</file>