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861" w:type="dxa"/>
        <w:tblInd w:w="840" w:type="dxa"/>
        <w:shd w:val="clear" w:color="auto" w:fill="DEEAF6" w:themeFill="accent5" w:themeFillTint="33"/>
        <w:tblLook w:val="04A0" w:firstRow="1" w:lastRow="0" w:firstColumn="1" w:lastColumn="0" w:noHBand="0" w:noVBand="1"/>
      </w:tblPr>
      <w:tblGrid>
        <w:gridCol w:w="6861"/>
      </w:tblGrid>
      <w:tr w:rsidR="00D503EA" w:rsidRPr="00787333" w14:paraId="7A4E7A73" w14:textId="77777777" w:rsidTr="00D503EA">
        <w:tc>
          <w:tcPr>
            <w:tcW w:w="6861" w:type="dxa"/>
            <w:shd w:val="clear" w:color="auto" w:fill="DEEAF6" w:themeFill="accent5" w:themeFillTint="33"/>
          </w:tcPr>
          <w:p w14:paraId="62DF64EF" w14:textId="77777777" w:rsidR="00C76E66" w:rsidRPr="000F3958" w:rsidRDefault="00C76E66" w:rsidP="00D503EA">
            <w:pPr>
              <w:pStyle w:val="Ttulo1"/>
              <w:spacing w:before="0" w:after="0"/>
              <w:ind w:left="0" w:firstLine="0"/>
              <w:jc w:val="center"/>
              <w:outlineLvl w:val="0"/>
              <w:rPr>
                <w:rFonts w:ascii="Times New Roman" w:hAnsi="Times New Roman"/>
                <w:sz w:val="48"/>
                <w:szCs w:val="48"/>
              </w:rPr>
            </w:pPr>
            <w:r w:rsidRPr="000F3958">
              <w:rPr>
                <w:rFonts w:ascii="Times New Roman" w:hAnsi="Times New Roman"/>
                <w:sz w:val="48"/>
                <w:szCs w:val="48"/>
              </w:rPr>
              <w:t>Tutorial 1</w:t>
            </w:r>
          </w:p>
          <w:p w14:paraId="7A21B5F5" w14:textId="7CAA26A1" w:rsidR="00C76E66" w:rsidRPr="000F3958" w:rsidRDefault="00C76E66" w:rsidP="00D503EA">
            <w:pPr>
              <w:pStyle w:val="Ttulo1"/>
              <w:spacing w:before="0" w:after="0"/>
              <w:ind w:left="0" w:firstLine="0"/>
              <w:jc w:val="center"/>
              <w:outlineLvl w:val="0"/>
              <w:rPr>
                <w:rFonts w:ascii="Times New Roman" w:hAnsi="Times New Roman"/>
                <w:b w:val="0"/>
                <w:sz w:val="28"/>
                <w:szCs w:val="28"/>
              </w:rPr>
            </w:pPr>
            <w:r w:rsidRPr="000F3958">
              <w:rPr>
                <w:rFonts w:ascii="Times New Roman" w:hAnsi="Times New Roman"/>
                <w:b w:val="0"/>
                <w:sz w:val="28"/>
                <w:szCs w:val="28"/>
              </w:rPr>
              <w:t xml:space="preserve"> (</w:t>
            </w:r>
            <w:r w:rsidR="00E85A40" w:rsidRPr="000F3958">
              <w:rPr>
                <w:rFonts w:ascii="Times New Roman" w:hAnsi="Times New Roman"/>
                <w:b w:val="0"/>
                <w:sz w:val="28"/>
                <w:szCs w:val="28"/>
              </w:rPr>
              <w:t>Week starting on</w:t>
            </w:r>
            <w:r w:rsidRPr="000F3958">
              <w:rPr>
                <w:rFonts w:ascii="Times New Roman" w:hAnsi="Times New Roman"/>
                <w:b w:val="0"/>
                <w:sz w:val="28"/>
                <w:szCs w:val="28"/>
              </w:rPr>
              <w:t xml:space="preserve"> </w:t>
            </w:r>
            <w:r w:rsidR="00E85A40" w:rsidRPr="000F3958">
              <w:rPr>
                <w:rFonts w:ascii="Times New Roman" w:hAnsi="Times New Roman"/>
                <w:b w:val="0"/>
                <w:sz w:val="28"/>
                <w:szCs w:val="28"/>
              </w:rPr>
              <w:t>28</w:t>
            </w:r>
            <w:r w:rsidRPr="000F3958">
              <w:rPr>
                <w:rFonts w:ascii="Times New Roman" w:hAnsi="Times New Roman"/>
                <w:b w:val="0"/>
                <w:sz w:val="28"/>
                <w:szCs w:val="28"/>
              </w:rPr>
              <w:t>-</w:t>
            </w:r>
            <w:r w:rsidR="00E85A40" w:rsidRPr="000F3958">
              <w:rPr>
                <w:rFonts w:ascii="Times New Roman" w:hAnsi="Times New Roman"/>
                <w:b w:val="0"/>
                <w:sz w:val="28"/>
                <w:szCs w:val="28"/>
              </w:rPr>
              <w:t>feb</w:t>
            </w:r>
            <w:r w:rsidR="00440DB3" w:rsidRPr="000F3958">
              <w:rPr>
                <w:rFonts w:ascii="Times New Roman" w:hAnsi="Times New Roman"/>
                <w:b w:val="0"/>
                <w:sz w:val="28"/>
                <w:szCs w:val="28"/>
              </w:rPr>
              <w:t>-20</w:t>
            </w:r>
            <w:r w:rsidR="005D52A5" w:rsidRPr="000F3958">
              <w:rPr>
                <w:rFonts w:ascii="Times New Roman" w:hAnsi="Times New Roman"/>
                <w:b w:val="0"/>
                <w:sz w:val="28"/>
                <w:szCs w:val="28"/>
              </w:rPr>
              <w:t>2</w:t>
            </w:r>
            <w:r w:rsidR="006301AE" w:rsidRPr="000F3958">
              <w:rPr>
                <w:rFonts w:ascii="Times New Roman" w:hAnsi="Times New Roman"/>
                <w:b w:val="0"/>
                <w:sz w:val="28"/>
                <w:szCs w:val="28"/>
              </w:rPr>
              <w:t>2</w:t>
            </w:r>
            <w:r w:rsidRPr="000F3958">
              <w:rPr>
                <w:rFonts w:ascii="Times New Roman" w:hAnsi="Times New Roman"/>
                <w:b w:val="0"/>
                <w:sz w:val="28"/>
                <w:szCs w:val="28"/>
              </w:rPr>
              <w:t>)</w:t>
            </w:r>
          </w:p>
        </w:tc>
      </w:tr>
    </w:tbl>
    <w:p w14:paraId="4ED6D448" w14:textId="50D729AE" w:rsidR="00EE784C" w:rsidRPr="00D50386" w:rsidRDefault="00D50386" w:rsidP="00D50386">
      <w:pPr>
        <w:pStyle w:val="Encabezado"/>
        <w:jc w:val="center"/>
        <w:rPr>
          <w:rFonts w:ascii="Times New Roman" w:hAnsi="Times New Roman" w:cs="Times New Roman"/>
          <w:b/>
          <w:bCs/>
          <w:lang w:val="es-ES"/>
        </w:rPr>
      </w:pPr>
      <w:r w:rsidRPr="00D50386">
        <w:rPr>
          <w:rFonts w:ascii="Times New Roman" w:hAnsi="Times New Roman" w:cs="Times New Roman"/>
          <w:b/>
          <w:bCs/>
          <w:lang w:val="es-ES"/>
        </w:rPr>
        <w:t>LOPEZ, FEDERICO ARIEL; METTOLA LA GIGLIA, FRANCO</w:t>
      </w:r>
    </w:p>
    <w:tbl>
      <w:tblPr>
        <w:tblStyle w:val="Tablaconcuadrcula"/>
        <w:tblW w:w="0" w:type="auto"/>
        <w:tblLook w:val="04A0" w:firstRow="1" w:lastRow="0" w:firstColumn="1" w:lastColumn="0" w:noHBand="0" w:noVBand="1"/>
      </w:tblPr>
      <w:tblGrid>
        <w:gridCol w:w="8488"/>
      </w:tblGrid>
      <w:tr w:rsidR="00D503EA" w:rsidRPr="00787333" w14:paraId="7611E5B6" w14:textId="77777777" w:rsidTr="00D503EA">
        <w:tc>
          <w:tcPr>
            <w:tcW w:w="8488" w:type="dxa"/>
          </w:tcPr>
          <w:p w14:paraId="3FF80782" w14:textId="68F8A9C9" w:rsidR="00D503EA" w:rsidRPr="000F3958" w:rsidRDefault="00D503EA" w:rsidP="00D503EA">
            <w:pPr>
              <w:spacing w:before="120" w:line="276" w:lineRule="auto"/>
              <w:rPr>
                <w:b/>
                <w:sz w:val="28"/>
                <w:szCs w:val="24"/>
                <w:lang w:val="en-US"/>
              </w:rPr>
            </w:pPr>
            <w:r w:rsidRPr="000F3958">
              <w:rPr>
                <w:b/>
                <w:sz w:val="28"/>
                <w:szCs w:val="24"/>
                <w:lang w:val="en-US"/>
              </w:rPr>
              <w:t>Obje</w:t>
            </w:r>
            <w:r w:rsidR="00E85A40" w:rsidRPr="000F3958">
              <w:rPr>
                <w:b/>
                <w:sz w:val="28"/>
                <w:szCs w:val="24"/>
                <w:lang w:val="en-US"/>
              </w:rPr>
              <w:t>ctives</w:t>
            </w:r>
          </w:p>
          <w:p w14:paraId="2944EB9B" w14:textId="5B9FF161" w:rsidR="00D503EA" w:rsidRPr="000F3958" w:rsidRDefault="00E85A40" w:rsidP="00D503EA">
            <w:pPr>
              <w:pStyle w:val="Prrafodelista"/>
              <w:numPr>
                <w:ilvl w:val="0"/>
                <w:numId w:val="6"/>
              </w:numPr>
              <w:spacing w:line="276" w:lineRule="auto"/>
              <w:rPr>
                <w:sz w:val="24"/>
                <w:szCs w:val="24"/>
                <w:lang w:val="en-US"/>
              </w:rPr>
            </w:pPr>
            <w:r w:rsidRPr="000F3958">
              <w:rPr>
                <w:sz w:val="24"/>
                <w:szCs w:val="24"/>
                <w:lang w:val="en-US"/>
              </w:rPr>
              <w:t>Think about the evolution of inequality in the long run</w:t>
            </w:r>
          </w:p>
          <w:p w14:paraId="540F69EE" w14:textId="3A0D9186" w:rsidR="00D503EA" w:rsidRPr="000F3958" w:rsidRDefault="00E85A40" w:rsidP="00D503EA">
            <w:pPr>
              <w:pStyle w:val="Prrafodelista"/>
              <w:numPr>
                <w:ilvl w:val="0"/>
                <w:numId w:val="6"/>
              </w:numPr>
              <w:spacing w:line="276" w:lineRule="auto"/>
              <w:rPr>
                <w:sz w:val="24"/>
                <w:szCs w:val="24"/>
                <w:lang w:val="en-US"/>
              </w:rPr>
            </w:pPr>
            <w:r w:rsidRPr="000F3958">
              <w:rPr>
                <w:sz w:val="24"/>
                <w:szCs w:val="24"/>
                <w:lang w:val="en-US"/>
              </w:rPr>
              <w:t xml:space="preserve">Discuss the relevance of the use of anthropometric information to measure </w:t>
            </w:r>
            <w:r w:rsidR="00775923" w:rsidRPr="000F3958">
              <w:rPr>
                <w:sz w:val="24"/>
                <w:szCs w:val="24"/>
                <w:lang w:val="en-US"/>
              </w:rPr>
              <w:t>welfare</w:t>
            </w:r>
          </w:p>
          <w:p w14:paraId="6E5FBA62" w14:textId="537BD59C" w:rsidR="00D503EA" w:rsidRPr="000F3958" w:rsidRDefault="00E85A40" w:rsidP="00D503EA">
            <w:pPr>
              <w:pStyle w:val="Prrafodelista"/>
              <w:numPr>
                <w:ilvl w:val="0"/>
                <w:numId w:val="6"/>
              </w:numPr>
              <w:spacing w:line="276" w:lineRule="auto"/>
              <w:rPr>
                <w:sz w:val="24"/>
                <w:szCs w:val="24"/>
                <w:lang w:val="en-US"/>
              </w:rPr>
            </w:pPr>
            <w:r w:rsidRPr="000F3958">
              <w:rPr>
                <w:sz w:val="24"/>
                <w:szCs w:val="24"/>
                <w:lang w:val="en-US"/>
              </w:rPr>
              <w:t>Interpret basic statistics to describe ideas</w:t>
            </w:r>
          </w:p>
          <w:p w14:paraId="697E2328" w14:textId="77777777" w:rsidR="00D503EA" w:rsidRPr="000F3958" w:rsidRDefault="00D503EA" w:rsidP="00D503EA">
            <w:pPr>
              <w:spacing w:line="276" w:lineRule="auto"/>
              <w:rPr>
                <w:b/>
                <w:sz w:val="24"/>
                <w:szCs w:val="24"/>
                <w:lang w:val="en-US"/>
              </w:rPr>
            </w:pPr>
          </w:p>
          <w:p w14:paraId="50C3E013" w14:textId="2A2194A4" w:rsidR="00D503EA" w:rsidRPr="000F3958" w:rsidRDefault="00E85A40" w:rsidP="00D503EA">
            <w:pPr>
              <w:spacing w:line="276" w:lineRule="auto"/>
              <w:rPr>
                <w:b/>
                <w:sz w:val="28"/>
                <w:szCs w:val="24"/>
                <w:lang w:val="en-US"/>
              </w:rPr>
            </w:pPr>
            <w:r w:rsidRPr="000F3958">
              <w:rPr>
                <w:b/>
                <w:sz w:val="28"/>
                <w:lang w:val="en-US"/>
              </w:rPr>
              <w:t>Working materials</w:t>
            </w:r>
          </w:p>
          <w:p w14:paraId="1708CC4D" w14:textId="77777777" w:rsidR="00D503EA" w:rsidRPr="000F3958" w:rsidRDefault="00D503EA" w:rsidP="00D503EA">
            <w:pPr>
              <w:pStyle w:val="Prrafodelista"/>
              <w:widowControl w:val="0"/>
              <w:numPr>
                <w:ilvl w:val="0"/>
                <w:numId w:val="7"/>
              </w:numPr>
              <w:autoSpaceDE w:val="0"/>
              <w:autoSpaceDN w:val="0"/>
              <w:adjustRightInd w:val="0"/>
              <w:spacing w:line="276" w:lineRule="auto"/>
              <w:rPr>
                <w:sz w:val="24"/>
                <w:szCs w:val="24"/>
                <w:lang w:val="en-US"/>
              </w:rPr>
            </w:pPr>
            <w:proofErr w:type="spellStart"/>
            <w:r w:rsidRPr="000F3958">
              <w:rPr>
                <w:b/>
                <w:sz w:val="24"/>
                <w:szCs w:val="24"/>
                <w:lang w:val="en-US"/>
              </w:rPr>
              <w:t>Boix</w:t>
            </w:r>
            <w:proofErr w:type="spellEnd"/>
            <w:r w:rsidRPr="000F3958">
              <w:rPr>
                <w:b/>
                <w:sz w:val="24"/>
                <w:szCs w:val="24"/>
                <w:lang w:val="en-US"/>
              </w:rPr>
              <w:t>, C. &amp; F. Rosenbluth [2014]</w:t>
            </w:r>
            <w:r w:rsidRPr="000F3958">
              <w:rPr>
                <w:sz w:val="24"/>
                <w:szCs w:val="24"/>
                <w:lang w:val="en-US"/>
              </w:rPr>
              <w:t xml:space="preserve">; “Bones of Contention: The Political Economy of Height Inequality,” </w:t>
            </w:r>
            <w:r w:rsidRPr="000F3958">
              <w:rPr>
                <w:i/>
                <w:sz w:val="24"/>
                <w:szCs w:val="24"/>
                <w:lang w:val="en-US"/>
              </w:rPr>
              <w:t>American Political Science Review</w:t>
            </w:r>
            <w:r w:rsidRPr="000F3958">
              <w:rPr>
                <w:sz w:val="24"/>
                <w:szCs w:val="24"/>
                <w:lang w:val="en-US"/>
              </w:rPr>
              <w:t>, Vol. 108, No. 1, 1-22</w:t>
            </w:r>
          </w:p>
          <w:p w14:paraId="4C2D047C" w14:textId="3B03ACCB" w:rsidR="00D503EA" w:rsidRPr="000F3958" w:rsidRDefault="00D503EA" w:rsidP="00D503EA">
            <w:pPr>
              <w:pStyle w:val="Prrafodelista"/>
              <w:widowControl w:val="0"/>
              <w:autoSpaceDE w:val="0"/>
              <w:autoSpaceDN w:val="0"/>
              <w:adjustRightInd w:val="0"/>
              <w:spacing w:line="276" w:lineRule="auto"/>
              <w:ind w:left="360"/>
              <w:rPr>
                <w:sz w:val="24"/>
                <w:szCs w:val="24"/>
                <w:lang w:val="en-US"/>
              </w:rPr>
            </w:pPr>
          </w:p>
        </w:tc>
      </w:tr>
    </w:tbl>
    <w:p w14:paraId="004FE633" w14:textId="77777777" w:rsidR="00D503EA" w:rsidRPr="000F3958" w:rsidRDefault="00D503EA" w:rsidP="00D503EA">
      <w:pPr>
        <w:spacing w:line="276" w:lineRule="auto"/>
        <w:rPr>
          <w:rFonts w:ascii="Times New Roman" w:hAnsi="Times New Roman" w:cs="Times New Roman"/>
          <w:szCs w:val="22"/>
          <w:lang w:val="en-US"/>
        </w:rPr>
      </w:pPr>
    </w:p>
    <w:p w14:paraId="0EC25B23" w14:textId="4F0E7346" w:rsidR="0016535C" w:rsidRPr="000F3958" w:rsidRDefault="00D31F8E" w:rsidP="00D503EA">
      <w:pPr>
        <w:spacing w:line="276" w:lineRule="auto"/>
        <w:jc w:val="center"/>
        <w:rPr>
          <w:rFonts w:ascii="Times New Roman" w:hAnsi="Times New Roman" w:cs="Times New Roman"/>
          <w:b/>
          <w:sz w:val="36"/>
          <w:lang w:val="en-US"/>
        </w:rPr>
      </w:pPr>
      <w:bookmarkStart w:id="0" w:name="_Hlk96445502"/>
      <w:r w:rsidRPr="000F3958">
        <w:rPr>
          <w:rFonts w:ascii="Times New Roman" w:hAnsi="Times New Roman" w:cs="Times New Roman"/>
          <w:b/>
          <w:sz w:val="36"/>
          <w:lang w:val="en-US"/>
        </w:rPr>
        <w:t>E</w:t>
      </w:r>
      <w:r w:rsidR="00E85A40" w:rsidRPr="000F3958">
        <w:rPr>
          <w:rFonts w:ascii="Times New Roman" w:hAnsi="Times New Roman" w:cs="Times New Roman"/>
          <w:b/>
          <w:sz w:val="36"/>
          <w:lang w:val="en-US"/>
        </w:rPr>
        <w:t>xercise guide</w:t>
      </w:r>
    </w:p>
    <w:p w14:paraId="38C9B687" w14:textId="295CED34" w:rsidR="00691C92" w:rsidRPr="000F3958" w:rsidRDefault="00691C92" w:rsidP="00691C92">
      <w:pPr>
        <w:spacing w:line="276" w:lineRule="auto"/>
        <w:rPr>
          <w:rFonts w:ascii="Times New Roman" w:hAnsi="Times New Roman" w:cs="Times New Roman"/>
          <w:lang w:val="en-US"/>
        </w:rPr>
      </w:pPr>
    </w:p>
    <w:p w14:paraId="6D049A10" w14:textId="03AF16DA" w:rsidR="00E85A40" w:rsidRPr="000F3958" w:rsidRDefault="00E85A40" w:rsidP="00691C92">
      <w:pPr>
        <w:spacing w:line="276" w:lineRule="auto"/>
        <w:rPr>
          <w:rFonts w:ascii="Times New Roman" w:hAnsi="Times New Roman" w:cs="Times New Roman"/>
          <w:lang w:val="en-US"/>
        </w:rPr>
      </w:pPr>
      <w:r w:rsidRPr="000F3958">
        <w:rPr>
          <w:rFonts w:ascii="Times New Roman" w:hAnsi="Times New Roman" w:cs="Times New Roman"/>
          <w:lang w:val="en-US"/>
        </w:rPr>
        <w:t xml:space="preserve">The exercises marked with an asterisk (*) are compulsory and must be submitted to the virtual campus </w:t>
      </w:r>
      <w:r w:rsidRPr="000F3958">
        <w:rPr>
          <w:rFonts w:ascii="Times New Roman" w:hAnsi="Times New Roman" w:cs="Times New Roman"/>
          <w:b/>
          <w:bCs/>
          <w:lang w:val="en-US"/>
        </w:rPr>
        <w:t xml:space="preserve">before 12.00 on </w:t>
      </w:r>
      <w:r w:rsidR="000F3958" w:rsidRPr="000F3958">
        <w:rPr>
          <w:rFonts w:ascii="Times New Roman" w:hAnsi="Times New Roman" w:cs="Times New Roman"/>
          <w:b/>
          <w:bCs/>
          <w:lang w:val="en-US"/>
        </w:rPr>
        <w:t>Wednesday</w:t>
      </w:r>
      <w:r w:rsidR="00B429F1">
        <w:rPr>
          <w:rFonts w:ascii="Times New Roman" w:hAnsi="Times New Roman" w:cs="Times New Roman"/>
          <w:b/>
          <w:bCs/>
          <w:lang w:val="en-US"/>
        </w:rPr>
        <w:t xml:space="preserve"> 9</w:t>
      </w:r>
      <w:r w:rsidR="00B429F1" w:rsidRPr="00B429F1">
        <w:rPr>
          <w:rFonts w:ascii="Times New Roman" w:hAnsi="Times New Roman" w:cs="Times New Roman"/>
          <w:b/>
          <w:bCs/>
          <w:vertAlign w:val="superscript"/>
          <w:lang w:val="en-US"/>
        </w:rPr>
        <w:t>th</w:t>
      </w:r>
      <w:r w:rsidR="00B429F1">
        <w:rPr>
          <w:rFonts w:ascii="Times New Roman" w:hAnsi="Times New Roman" w:cs="Times New Roman"/>
          <w:b/>
          <w:bCs/>
          <w:lang w:val="en-US"/>
        </w:rPr>
        <w:t xml:space="preserve"> March</w:t>
      </w:r>
      <w:r w:rsidRPr="000F3958">
        <w:rPr>
          <w:rFonts w:ascii="Times New Roman" w:hAnsi="Times New Roman" w:cs="Times New Roman"/>
          <w:lang w:val="en-US"/>
        </w:rPr>
        <w:t xml:space="preserve">. To the mark obtained on the evaluation of this assignment, </w:t>
      </w:r>
      <w:r w:rsidR="0058089C" w:rsidRPr="005B5EB9">
        <w:rPr>
          <w:rFonts w:ascii="Times New Roman" w:hAnsi="Times New Roman" w:cs="Times New Roman"/>
          <w:b/>
          <w:bCs/>
          <w:lang w:val="en-US"/>
        </w:rPr>
        <w:t>0.05 points will be subtracted for each minute late</w:t>
      </w:r>
      <w:r w:rsidRPr="000F3958">
        <w:rPr>
          <w:rFonts w:ascii="Times New Roman" w:hAnsi="Times New Roman" w:cs="Times New Roman"/>
          <w:lang w:val="en-US"/>
        </w:rPr>
        <w:t>. Consult the course program with regards to the formalities of the presentation.</w:t>
      </w:r>
    </w:p>
    <w:bookmarkEnd w:id="0"/>
    <w:p w14:paraId="044D410B" w14:textId="77777777" w:rsidR="009F072E" w:rsidRPr="000F3958" w:rsidRDefault="009F072E" w:rsidP="00D503EA">
      <w:pPr>
        <w:widowControl w:val="0"/>
        <w:autoSpaceDE w:val="0"/>
        <w:autoSpaceDN w:val="0"/>
        <w:adjustRightInd w:val="0"/>
        <w:spacing w:line="276" w:lineRule="auto"/>
        <w:rPr>
          <w:rFonts w:ascii="Times New Roman" w:hAnsi="Times New Roman" w:cs="Times New Roman"/>
          <w:lang w:val="en-US"/>
        </w:rPr>
      </w:pPr>
    </w:p>
    <w:p w14:paraId="28326105" w14:textId="5A9E97A9" w:rsidR="009F072E" w:rsidRPr="000F3958" w:rsidRDefault="000F3958" w:rsidP="00D503EA">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sidRPr="000F3958">
        <w:rPr>
          <w:rFonts w:ascii="Times New Roman" w:hAnsi="Times New Roman" w:cs="Times New Roman"/>
          <w:bCs/>
          <w:color w:val="000000"/>
          <w:lang w:val="en-US"/>
        </w:rPr>
        <w:t xml:space="preserve">(*) Explain in just a few words what question are </w:t>
      </w:r>
      <w:proofErr w:type="spellStart"/>
      <w:r w:rsidRPr="000F3958">
        <w:rPr>
          <w:rFonts w:ascii="Times New Roman" w:hAnsi="Times New Roman" w:cs="Times New Roman"/>
          <w:bCs/>
          <w:color w:val="000000"/>
          <w:lang w:val="en-US"/>
        </w:rPr>
        <w:t>Boix</w:t>
      </w:r>
      <w:proofErr w:type="spellEnd"/>
      <w:r w:rsidRPr="000F3958">
        <w:rPr>
          <w:rFonts w:ascii="Times New Roman" w:hAnsi="Times New Roman" w:cs="Times New Roman"/>
          <w:bCs/>
          <w:color w:val="000000"/>
          <w:lang w:val="en-US"/>
        </w:rPr>
        <w:t xml:space="preserve"> &amp; Rosenbluth [2014] trying to answer and how they attempt to do so. What are the main results?</w:t>
      </w:r>
    </w:p>
    <w:p w14:paraId="1D95BC47" w14:textId="77777777" w:rsidR="009F072E" w:rsidRPr="000F3958" w:rsidRDefault="009F072E" w:rsidP="00D503EA">
      <w:pPr>
        <w:pStyle w:val="Prrafodelista"/>
        <w:widowControl w:val="0"/>
        <w:autoSpaceDE w:val="0"/>
        <w:autoSpaceDN w:val="0"/>
        <w:adjustRightInd w:val="0"/>
        <w:spacing w:line="276" w:lineRule="auto"/>
        <w:ind w:left="426" w:hanging="426"/>
        <w:contextualSpacing w:val="0"/>
        <w:rPr>
          <w:rFonts w:ascii="Times New Roman" w:hAnsi="Times New Roman" w:cs="Times New Roman"/>
          <w:color w:val="000000"/>
          <w:lang w:val="en-US"/>
        </w:rPr>
      </w:pPr>
    </w:p>
    <w:p w14:paraId="28CADB0B" w14:textId="18179B45" w:rsidR="0005646B" w:rsidRPr="000F3958" w:rsidRDefault="000F3958" w:rsidP="00D503EA">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sidRPr="000F3958">
        <w:rPr>
          <w:rFonts w:ascii="Times New Roman" w:hAnsi="Times New Roman" w:cs="Times New Roman"/>
          <w:bCs/>
          <w:color w:val="000000"/>
          <w:lang w:val="en-US"/>
        </w:rPr>
        <w:t>(*) What are, according to the authors, the mechanisms through which the equality that nomad societies held was broken? Describe them in your own words and with examples.</w:t>
      </w:r>
    </w:p>
    <w:p w14:paraId="1464C2BE" w14:textId="77777777" w:rsidR="009F072E" w:rsidRPr="000F3958" w:rsidRDefault="009F072E" w:rsidP="00D503EA">
      <w:pPr>
        <w:widowControl w:val="0"/>
        <w:autoSpaceDE w:val="0"/>
        <w:autoSpaceDN w:val="0"/>
        <w:adjustRightInd w:val="0"/>
        <w:spacing w:line="276" w:lineRule="auto"/>
        <w:ind w:left="426" w:hanging="426"/>
        <w:rPr>
          <w:rFonts w:ascii="Times New Roman" w:hAnsi="Times New Roman" w:cs="Times New Roman"/>
          <w:color w:val="000000"/>
          <w:lang w:val="en-US"/>
        </w:rPr>
      </w:pPr>
    </w:p>
    <w:p w14:paraId="743C831B" w14:textId="06CEFD67" w:rsidR="00090699" w:rsidRPr="000F3958" w:rsidRDefault="000F3958" w:rsidP="00D503EA">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sidRPr="000F3958">
        <w:rPr>
          <w:rFonts w:ascii="Times New Roman" w:hAnsi="Times New Roman" w:cs="Times New Roman"/>
          <w:bCs/>
          <w:color w:val="000000"/>
          <w:lang w:val="en-US"/>
        </w:rPr>
        <w:t>(*) What is anthropometry? How do the authors use this tool to answer their question?</w:t>
      </w:r>
    </w:p>
    <w:p w14:paraId="29CE53B4" w14:textId="77777777" w:rsidR="009F072E" w:rsidRPr="000F3958" w:rsidRDefault="009F072E" w:rsidP="00D503EA">
      <w:pPr>
        <w:widowControl w:val="0"/>
        <w:autoSpaceDE w:val="0"/>
        <w:autoSpaceDN w:val="0"/>
        <w:adjustRightInd w:val="0"/>
        <w:spacing w:line="276" w:lineRule="auto"/>
        <w:ind w:left="426" w:hanging="426"/>
        <w:rPr>
          <w:rFonts w:ascii="Times New Roman" w:hAnsi="Times New Roman" w:cs="Times New Roman"/>
          <w:color w:val="000000"/>
          <w:lang w:val="en-US"/>
        </w:rPr>
      </w:pPr>
    </w:p>
    <w:p w14:paraId="09420FBD" w14:textId="2F52FE8F" w:rsidR="0005646B" w:rsidRPr="000F3958" w:rsidRDefault="000F3958" w:rsidP="00D503EA">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Pr>
          <w:rFonts w:ascii="Times New Roman" w:hAnsi="Times New Roman" w:cs="Times New Roman"/>
          <w:bCs/>
          <w:color w:val="000000"/>
          <w:lang w:val="en-US"/>
        </w:rPr>
        <w:t>Explain why the authors use the variation in the individuals’ heights (specifically the coefficient of variation) as a proxy</w:t>
      </w:r>
      <w:r w:rsidR="00F95668">
        <w:rPr>
          <w:rStyle w:val="Refdenotaalpie"/>
          <w:rFonts w:ascii="Times New Roman" w:hAnsi="Times New Roman" w:cs="Times New Roman"/>
          <w:bCs/>
          <w:color w:val="000000"/>
          <w:lang w:val="en-US"/>
        </w:rPr>
        <w:footnoteReference w:id="1"/>
      </w:r>
      <w:r>
        <w:rPr>
          <w:rFonts w:ascii="Times New Roman" w:hAnsi="Times New Roman" w:cs="Times New Roman"/>
          <w:bCs/>
          <w:color w:val="000000"/>
          <w:lang w:val="en-US"/>
        </w:rPr>
        <w:t xml:space="preserve"> for the distribution of income. What advantages and possible disadvantages does it have?</w:t>
      </w:r>
    </w:p>
    <w:p w14:paraId="540FD29A" w14:textId="77777777" w:rsidR="009F072E" w:rsidRPr="000F3958" w:rsidRDefault="009F072E" w:rsidP="00D503EA">
      <w:pPr>
        <w:widowControl w:val="0"/>
        <w:autoSpaceDE w:val="0"/>
        <w:autoSpaceDN w:val="0"/>
        <w:adjustRightInd w:val="0"/>
        <w:spacing w:line="276" w:lineRule="auto"/>
        <w:ind w:left="426" w:hanging="426"/>
        <w:rPr>
          <w:rFonts w:ascii="Times New Roman" w:hAnsi="Times New Roman" w:cs="Times New Roman"/>
          <w:color w:val="000000"/>
          <w:lang w:val="en-US"/>
        </w:rPr>
      </w:pPr>
    </w:p>
    <w:p w14:paraId="0A047837" w14:textId="0AF55303" w:rsidR="005E714F" w:rsidRPr="008A2835" w:rsidRDefault="000F3958" w:rsidP="008A2835">
      <w:pPr>
        <w:pStyle w:val="Prrafodelista"/>
        <w:widowControl w:val="0"/>
        <w:numPr>
          <w:ilvl w:val="0"/>
          <w:numId w:val="5"/>
        </w:numPr>
        <w:autoSpaceDE w:val="0"/>
        <w:autoSpaceDN w:val="0"/>
        <w:adjustRightInd w:val="0"/>
        <w:spacing w:line="276" w:lineRule="auto"/>
        <w:ind w:left="426" w:hanging="426"/>
        <w:contextualSpacing w:val="0"/>
        <w:rPr>
          <w:rFonts w:ascii="MS Mincho" w:eastAsia="MS Mincho" w:hAnsi="MS Mincho" w:cs="MS Mincho"/>
          <w:bCs/>
          <w:color w:val="000000"/>
          <w:lang w:val="en-US"/>
        </w:rPr>
      </w:pPr>
      <w:r>
        <w:rPr>
          <w:rFonts w:ascii="Times New Roman" w:hAnsi="Times New Roman" w:cs="Times New Roman"/>
          <w:bCs/>
          <w:color w:val="000000"/>
          <w:lang w:val="en-US"/>
        </w:rPr>
        <w:t>Looking at</w:t>
      </w:r>
      <w:r w:rsidR="008A2835">
        <w:rPr>
          <w:rFonts w:ascii="Times New Roman" w:hAnsi="Times New Roman" w:cs="Times New Roman"/>
          <w:bCs/>
          <w:color w:val="000000"/>
          <w:lang w:val="en-US"/>
        </w:rPr>
        <w:t xml:space="preserve"> the article’s</w:t>
      </w:r>
      <w:r>
        <w:rPr>
          <w:rFonts w:ascii="Times New Roman" w:hAnsi="Times New Roman" w:cs="Times New Roman"/>
          <w:bCs/>
          <w:color w:val="000000"/>
          <w:lang w:val="en-US"/>
        </w:rPr>
        <w:t xml:space="preserve"> table</w:t>
      </w:r>
      <w:r w:rsidR="008A2835">
        <w:rPr>
          <w:rFonts w:ascii="Times New Roman" w:hAnsi="Times New Roman" w:cs="Times New Roman"/>
          <w:bCs/>
          <w:color w:val="000000"/>
          <w:lang w:val="en-US"/>
        </w:rPr>
        <w:t>s</w:t>
      </w:r>
      <w:r>
        <w:rPr>
          <w:rFonts w:ascii="Times New Roman" w:hAnsi="Times New Roman" w:cs="Times New Roman"/>
          <w:bCs/>
          <w:color w:val="000000"/>
          <w:lang w:val="en-US"/>
        </w:rPr>
        <w:t xml:space="preserve"> 2 and 3</w:t>
      </w:r>
      <w:r w:rsidR="008A2835">
        <w:rPr>
          <w:rFonts w:ascii="Times New Roman" w:hAnsi="Times New Roman" w:cs="Times New Roman"/>
          <w:bCs/>
          <w:color w:val="000000"/>
          <w:lang w:val="en-US"/>
        </w:rPr>
        <w:t xml:space="preserve"> that are shown below,</w:t>
      </w:r>
      <w:r w:rsidR="008A2835">
        <w:rPr>
          <w:rFonts w:ascii="Times New Roman" w:hAnsi="Times New Roman" w:cs="Times New Roman"/>
          <w:bCs/>
          <w:color w:val="000000"/>
          <w:lang w:val="en-US"/>
        </w:rPr>
        <w:br/>
        <w:t>a.    Explain what every highlighted number means (be detailed in the description). Give a formal definition of what the Coefficient of Variation is.</w:t>
      </w:r>
      <w:r w:rsidR="008A2835">
        <w:rPr>
          <w:rFonts w:ascii="Times New Roman" w:hAnsi="Times New Roman" w:cs="Times New Roman"/>
          <w:bCs/>
          <w:color w:val="000000"/>
          <w:lang w:val="en-US"/>
        </w:rPr>
        <w:br/>
      </w:r>
      <w:r w:rsidR="008A2835">
        <w:rPr>
          <w:rFonts w:ascii="Times New Roman" w:hAnsi="Times New Roman" w:cs="Times New Roman"/>
          <w:bCs/>
          <w:color w:val="000000"/>
          <w:lang w:val="en-US"/>
        </w:rPr>
        <w:lastRenderedPageBreak/>
        <w:t xml:space="preserve">b.    When presenting this evidence, the authors hold that a relatively egalitarian modern society (young </w:t>
      </w:r>
      <w:proofErr w:type="spellStart"/>
      <w:r w:rsidR="008A2835">
        <w:rPr>
          <w:rFonts w:ascii="Times New Roman" w:hAnsi="Times New Roman" w:cs="Times New Roman"/>
          <w:bCs/>
          <w:color w:val="000000"/>
          <w:lang w:val="en-US"/>
        </w:rPr>
        <w:t>americans</w:t>
      </w:r>
      <w:proofErr w:type="spellEnd"/>
      <w:r w:rsidR="008A2835">
        <w:rPr>
          <w:rFonts w:ascii="Times New Roman" w:hAnsi="Times New Roman" w:cs="Times New Roman"/>
          <w:bCs/>
          <w:color w:val="000000"/>
          <w:lang w:val="en-US"/>
        </w:rPr>
        <w:t xml:space="preserve"> in 1977) have a coefficient of variation of 3,66. Looking at the coefficient of variation of the different societies presented in the tables, which is more egalitarian? What is the main conclusion that can be obtained from comparing these two tables?</w:t>
      </w:r>
      <w:r w:rsidR="008A2835">
        <w:rPr>
          <w:rFonts w:ascii="Times New Roman" w:hAnsi="Times New Roman" w:cs="Times New Roman"/>
          <w:bCs/>
          <w:color w:val="000000"/>
          <w:lang w:val="en-US"/>
        </w:rPr>
        <w:br/>
      </w:r>
    </w:p>
    <w:p w14:paraId="68849DD6" w14:textId="77777777" w:rsidR="005E714F" w:rsidRPr="000F3958" w:rsidRDefault="005E714F" w:rsidP="00D503EA">
      <w:pPr>
        <w:widowControl w:val="0"/>
        <w:autoSpaceDE w:val="0"/>
        <w:autoSpaceDN w:val="0"/>
        <w:adjustRightInd w:val="0"/>
        <w:spacing w:before="100" w:beforeAutospacing="1" w:after="100" w:afterAutospacing="1" w:line="276" w:lineRule="auto"/>
        <w:jc w:val="both"/>
        <w:rPr>
          <w:rFonts w:ascii="Times New Roman" w:hAnsi="Times New Roman" w:cs="Times New Roman"/>
          <w:color w:val="000000"/>
          <w:sz w:val="28"/>
          <w:lang w:val="en-US"/>
        </w:rPr>
      </w:pPr>
      <w:r w:rsidRPr="000F3958">
        <w:rPr>
          <w:rFonts w:ascii="Times New Roman" w:hAnsi="Times New Roman" w:cs="Times New Roman"/>
          <w:noProof/>
          <w:color w:val="000000"/>
          <w:sz w:val="28"/>
          <w:lang w:val="en-US" w:eastAsia="en-GB"/>
        </w:rPr>
        <w:drawing>
          <wp:inline distT="0" distB="0" distL="0" distR="0" wp14:anchorId="54C11804" wp14:editId="0EC32C1F">
            <wp:extent cx="5396230" cy="27114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a 2.png"/>
                    <pic:cNvPicPr/>
                  </pic:nvPicPr>
                  <pic:blipFill>
                    <a:blip r:embed="rId8">
                      <a:extLst>
                        <a:ext uri="{28A0092B-C50C-407E-A947-70E740481C1C}">
                          <a14:useLocalDpi xmlns:a14="http://schemas.microsoft.com/office/drawing/2010/main" val="0"/>
                        </a:ext>
                      </a:extLst>
                    </a:blip>
                    <a:stretch>
                      <a:fillRect/>
                    </a:stretch>
                  </pic:blipFill>
                  <pic:spPr>
                    <a:xfrm>
                      <a:off x="0" y="0"/>
                      <a:ext cx="5396230" cy="2711450"/>
                    </a:xfrm>
                    <a:prstGeom prst="rect">
                      <a:avLst/>
                    </a:prstGeom>
                  </pic:spPr>
                </pic:pic>
              </a:graphicData>
            </a:graphic>
          </wp:inline>
        </w:drawing>
      </w:r>
    </w:p>
    <w:p w14:paraId="42A7FC00" w14:textId="77777777" w:rsidR="005E714F" w:rsidRPr="000F3958" w:rsidRDefault="005E714F" w:rsidP="00D503EA">
      <w:pPr>
        <w:widowControl w:val="0"/>
        <w:autoSpaceDE w:val="0"/>
        <w:autoSpaceDN w:val="0"/>
        <w:adjustRightInd w:val="0"/>
        <w:spacing w:before="100" w:beforeAutospacing="1" w:after="100" w:afterAutospacing="1" w:line="276" w:lineRule="auto"/>
        <w:jc w:val="both"/>
        <w:rPr>
          <w:rFonts w:ascii="Times New Roman" w:hAnsi="Times New Roman" w:cs="Times New Roman"/>
          <w:color w:val="000000"/>
          <w:sz w:val="28"/>
          <w:lang w:val="en-US"/>
        </w:rPr>
      </w:pPr>
      <w:r w:rsidRPr="000F3958">
        <w:rPr>
          <w:rFonts w:ascii="Times New Roman" w:hAnsi="Times New Roman" w:cs="Times New Roman"/>
          <w:noProof/>
          <w:color w:val="000000"/>
          <w:sz w:val="28"/>
          <w:lang w:val="en-US" w:eastAsia="en-GB"/>
        </w:rPr>
        <w:drawing>
          <wp:inline distT="0" distB="0" distL="0" distR="0" wp14:anchorId="70804C7E" wp14:editId="05037690">
            <wp:extent cx="5367601" cy="2709873"/>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a 3.png"/>
                    <pic:cNvPicPr/>
                  </pic:nvPicPr>
                  <pic:blipFill>
                    <a:blip r:embed="rId9">
                      <a:extLst>
                        <a:ext uri="{28A0092B-C50C-407E-A947-70E740481C1C}">
                          <a14:useLocalDpi xmlns:a14="http://schemas.microsoft.com/office/drawing/2010/main" val="0"/>
                        </a:ext>
                      </a:extLst>
                    </a:blip>
                    <a:stretch>
                      <a:fillRect/>
                    </a:stretch>
                  </pic:blipFill>
                  <pic:spPr>
                    <a:xfrm>
                      <a:off x="0" y="0"/>
                      <a:ext cx="5402857" cy="2727672"/>
                    </a:xfrm>
                    <a:prstGeom prst="rect">
                      <a:avLst/>
                    </a:prstGeom>
                  </pic:spPr>
                </pic:pic>
              </a:graphicData>
            </a:graphic>
          </wp:inline>
        </w:drawing>
      </w:r>
    </w:p>
    <w:p w14:paraId="417B5CFF" w14:textId="23498640" w:rsidR="00CC4F19" w:rsidRDefault="00CC4F19">
      <w:pPr>
        <w:rPr>
          <w:rFonts w:ascii="Times New Roman" w:hAnsi="Times New Roman" w:cs="Times New Roman"/>
          <w:color w:val="000000"/>
          <w:sz w:val="28"/>
          <w:lang w:val="en-US"/>
        </w:rPr>
      </w:pPr>
      <w:r>
        <w:rPr>
          <w:rFonts w:ascii="Times New Roman" w:hAnsi="Times New Roman" w:cs="Times New Roman"/>
          <w:color w:val="000000"/>
          <w:sz w:val="28"/>
          <w:lang w:val="en-US"/>
        </w:rPr>
        <w:br w:type="page"/>
      </w:r>
    </w:p>
    <w:p w14:paraId="56B016C5" w14:textId="057FCF12" w:rsidR="005E714F" w:rsidRPr="00AE4BA0" w:rsidRDefault="00CC4F19" w:rsidP="00393766">
      <w:pPr>
        <w:pStyle w:val="Prrafodelista"/>
        <w:widowControl w:val="0"/>
        <w:numPr>
          <w:ilvl w:val="0"/>
          <w:numId w:val="9"/>
        </w:numPr>
        <w:autoSpaceDE w:val="0"/>
        <w:autoSpaceDN w:val="0"/>
        <w:adjustRightInd w:val="0"/>
        <w:spacing w:line="276" w:lineRule="auto"/>
        <w:rPr>
          <w:rFonts w:ascii="Times New Roman" w:hAnsi="Times New Roman" w:cs="Times New Roman"/>
          <w:bCs/>
          <w:color w:val="000000"/>
          <w:sz w:val="28"/>
          <w:szCs w:val="28"/>
          <w:lang w:val="en-US"/>
        </w:rPr>
      </w:pPr>
      <w:r w:rsidRPr="00AE4BA0">
        <w:rPr>
          <w:rFonts w:ascii="Times New Roman" w:hAnsi="Times New Roman" w:cs="Times New Roman"/>
          <w:bCs/>
          <w:color w:val="000000"/>
          <w:sz w:val="28"/>
          <w:szCs w:val="28"/>
          <w:lang w:val="en-US"/>
        </w:rPr>
        <w:lastRenderedPageBreak/>
        <w:t>Th</w:t>
      </w:r>
      <w:r w:rsidR="00C93D60">
        <w:rPr>
          <w:rFonts w:ascii="Times New Roman" w:hAnsi="Times New Roman" w:cs="Times New Roman"/>
          <w:bCs/>
          <w:color w:val="000000"/>
          <w:sz w:val="28"/>
          <w:szCs w:val="28"/>
          <w:lang w:val="en-US"/>
        </w:rPr>
        <w:t>e authors</w:t>
      </w:r>
      <w:r w:rsidRPr="00AE4BA0">
        <w:rPr>
          <w:rFonts w:ascii="Times New Roman" w:hAnsi="Times New Roman" w:cs="Times New Roman"/>
          <w:bCs/>
          <w:color w:val="000000"/>
          <w:sz w:val="28"/>
          <w:szCs w:val="28"/>
          <w:lang w:val="en-US"/>
        </w:rPr>
        <w:t xml:space="preserve"> are trying to answer whether</w:t>
      </w:r>
      <w:r w:rsidR="00A52A79" w:rsidRPr="00AE4BA0">
        <w:rPr>
          <w:rFonts w:ascii="Times New Roman" w:hAnsi="Times New Roman" w:cs="Times New Roman"/>
          <w:bCs/>
          <w:color w:val="000000"/>
          <w:sz w:val="28"/>
          <w:szCs w:val="28"/>
          <w:lang w:val="en-US"/>
        </w:rPr>
        <w:t xml:space="preserve"> there </w:t>
      </w:r>
      <w:r w:rsidR="00393766" w:rsidRPr="00AE4BA0">
        <w:rPr>
          <w:rFonts w:ascii="Times New Roman" w:hAnsi="Times New Roman" w:cs="Times New Roman"/>
          <w:bCs/>
          <w:color w:val="000000"/>
          <w:sz w:val="28"/>
          <w:szCs w:val="28"/>
          <w:lang w:val="en-US"/>
        </w:rPr>
        <w:t>is any</w:t>
      </w:r>
      <w:r w:rsidR="00A52A79" w:rsidRPr="00AE4BA0">
        <w:rPr>
          <w:rFonts w:ascii="Times New Roman" w:hAnsi="Times New Roman" w:cs="Times New Roman"/>
          <w:bCs/>
          <w:color w:val="000000"/>
          <w:sz w:val="28"/>
          <w:szCs w:val="28"/>
          <w:lang w:val="en-US"/>
        </w:rPr>
        <w:t xml:space="preserve"> evidence that</w:t>
      </w:r>
      <w:r w:rsidRPr="00AE4BA0">
        <w:rPr>
          <w:rFonts w:ascii="Times New Roman" w:hAnsi="Times New Roman" w:cs="Times New Roman"/>
          <w:bCs/>
          <w:color w:val="000000"/>
          <w:sz w:val="28"/>
          <w:szCs w:val="28"/>
          <w:lang w:val="en-US"/>
        </w:rPr>
        <w:t>, as h</w:t>
      </w:r>
      <w:r w:rsidR="00393766" w:rsidRPr="00AE4BA0">
        <w:rPr>
          <w:rFonts w:ascii="Times New Roman" w:hAnsi="Times New Roman" w:cs="Times New Roman"/>
          <w:bCs/>
          <w:color w:val="000000"/>
          <w:sz w:val="28"/>
          <w:szCs w:val="28"/>
          <w:lang w:val="en-US"/>
        </w:rPr>
        <w:t>as</w:t>
      </w:r>
      <w:r w:rsidRPr="00AE4BA0">
        <w:rPr>
          <w:rFonts w:ascii="Times New Roman" w:hAnsi="Times New Roman" w:cs="Times New Roman"/>
          <w:bCs/>
          <w:color w:val="000000"/>
          <w:sz w:val="28"/>
          <w:szCs w:val="28"/>
          <w:lang w:val="en-US"/>
        </w:rPr>
        <w:t xml:space="preserve"> been theorized, there was little inequality among the members of pre agrarian societies and how that might have changed along the various stages of development of societies. They attempt to do this using anthropometric data</w:t>
      </w:r>
      <w:r w:rsidR="00314926" w:rsidRPr="00AE4BA0">
        <w:rPr>
          <w:rFonts w:ascii="Times New Roman" w:hAnsi="Times New Roman" w:cs="Times New Roman"/>
          <w:bCs/>
          <w:color w:val="000000"/>
          <w:sz w:val="28"/>
          <w:szCs w:val="28"/>
          <w:lang w:val="en-US"/>
        </w:rPr>
        <w:t xml:space="preserve"> </w:t>
      </w:r>
      <w:r w:rsidRPr="00AE4BA0">
        <w:rPr>
          <w:rFonts w:ascii="Times New Roman" w:hAnsi="Times New Roman" w:cs="Times New Roman"/>
          <w:bCs/>
          <w:color w:val="000000"/>
          <w:sz w:val="28"/>
          <w:szCs w:val="28"/>
          <w:lang w:val="en-US"/>
        </w:rPr>
        <w:t xml:space="preserve">as a proxy for income, given the absence of any </w:t>
      </w:r>
      <w:r w:rsidR="00314926" w:rsidRPr="00AE4BA0">
        <w:rPr>
          <w:rFonts w:ascii="Times New Roman" w:hAnsi="Times New Roman" w:cs="Times New Roman"/>
          <w:bCs/>
          <w:color w:val="000000"/>
          <w:sz w:val="28"/>
          <w:szCs w:val="28"/>
          <w:lang w:val="en-US"/>
        </w:rPr>
        <w:t>archival data on the matter. Using information from the remains of members from various groups and different times,</w:t>
      </w:r>
      <w:r w:rsidR="00C93D60">
        <w:rPr>
          <w:rFonts w:ascii="Times New Roman" w:hAnsi="Times New Roman" w:cs="Times New Roman"/>
          <w:bCs/>
          <w:color w:val="000000"/>
          <w:sz w:val="28"/>
          <w:szCs w:val="28"/>
          <w:lang w:val="en-US"/>
        </w:rPr>
        <w:t xml:space="preserve"> they</w:t>
      </w:r>
      <w:r w:rsidR="00314926" w:rsidRPr="00AE4BA0">
        <w:rPr>
          <w:rFonts w:ascii="Times New Roman" w:hAnsi="Times New Roman" w:cs="Times New Roman"/>
          <w:bCs/>
          <w:color w:val="000000"/>
          <w:sz w:val="28"/>
          <w:szCs w:val="28"/>
          <w:lang w:val="en-US"/>
        </w:rPr>
        <w:t xml:space="preserve"> </w:t>
      </w:r>
      <w:r w:rsidR="00C93D60">
        <w:rPr>
          <w:rFonts w:ascii="Times New Roman" w:hAnsi="Times New Roman" w:cs="Times New Roman"/>
          <w:bCs/>
          <w:color w:val="000000"/>
          <w:sz w:val="28"/>
          <w:szCs w:val="28"/>
          <w:lang w:val="en-US"/>
        </w:rPr>
        <w:t>conclude</w:t>
      </w:r>
      <w:r w:rsidR="00314926" w:rsidRPr="00AE4BA0">
        <w:rPr>
          <w:rFonts w:ascii="Times New Roman" w:hAnsi="Times New Roman" w:cs="Times New Roman"/>
          <w:bCs/>
          <w:color w:val="000000"/>
          <w:sz w:val="28"/>
          <w:szCs w:val="28"/>
          <w:lang w:val="en-US"/>
        </w:rPr>
        <w:t xml:space="preserve"> that it would appear early hunter gatherers </w:t>
      </w:r>
      <w:r w:rsidR="00FE058C" w:rsidRPr="00AE4BA0">
        <w:rPr>
          <w:rFonts w:ascii="Times New Roman" w:hAnsi="Times New Roman" w:cs="Times New Roman"/>
          <w:bCs/>
          <w:color w:val="000000"/>
          <w:sz w:val="28"/>
          <w:szCs w:val="28"/>
          <w:lang w:val="en-US"/>
        </w:rPr>
        <w:t>did live</w:t>
      </w:r>
      <w:r w:rsidR="00314926" w:rsidRPr="00AE4BA0">
        <w:rPr>
          <w:rFonts w:ascii="Times New Roman" w:hAnsi="Times New Roman" w:cs="Times New Roman"/>
          <w:bCs/>
          <w:color w:val="000000"/>
          <w:sz w:val="28"/>
          <w:szCs w:val="28"/>
          <w:lang w:val="en-US"/>
        </w:rPr>
        <w:t xml:space="preserve"> in less unequal societies</w:t>
      </w:r>
      <w:r w:rsidR="00C93D60">
        <w:rPr>
          <w:rFonts w:ascii="Times New Roman" w:hAnsi="Times New Roman" w:cs="Times New Roman"/>
          <w:bCs/>
          <w:color w:val="000000"/>
          <w:sz w:val="28"/>
          <w:szCs w:val="28"/>
          <w:lang w:val="en-US"/>
        </w:rPr>
        <w:t xml:space="preserve"> that became more so as they gathered newer technologies, transitioned into a more sedentary lifestyle and elites formed that captured significant amounts of wealth</w:t>
      </w:r>
      <w:r w:rsidR="0094618D">
        <w:rPr>
          <w:rFonts w:ascii="Times New Roman" w:hAnsi="Times New Roman" w:cs="Times New Roman"/>
          <w:bCs/>
          <w:color w:val="000000"/>
          <w:sz w:val="28"/>
          <w:szCs w:val="28"/>
          <w:lang w:val="en-US"/>
        </w:rPr>
        <w:t xml:space="preserve"> because the dispersion of height tended to increase</w:t>
      </w:r>
      <w:r w:rsidR="00DB4DB2" w:rsidRPr="00AE4BA0">
        <w:rPr>
          <w:rFonts w:ascii="Times New Roman" w:hAnsi="Times New Roman" w:cs="Times New Roman"/>
          <w:bCs/>
          <w:color w:val="000000"/>
          <w:sz w:val="28"/>
          <w:szCs w:val="28"/>
          <w:lang w:val="en-US"/>
        </w:rPr>
        <w:t xml:space="preserve">. </w:t>
      </w:r>
    </w:p>
    <w:p w14:paraId="4F03CADF" w14:textId="06B24808" w:rsidR="00FE058C" w:rsidRPr="00AE4BA0" w:rsidRDefault="00015A57" w:rsidP="00393766">
      <w:pPr>
        <w:pStyle w:val="Prrafodelista"/>
        <w:widowControl w:val="0"/>
        <w:numPr>
          <w:ilvl w:val="0"/>
          <w:numId w:val="9"/>
        </w:numPr>
        <w:autoSpaceDE w:val="0"/>
        <w:autoSpaceDN w:val="0"/>
        <w:adjustRightInd w:val="0"/>
        <w:spacing w:line="276" w:lineRule="auto"/>
        <w:rPr>
          <w:rFonts w:ascii="Times New Roman" w:hAnsi="Times New Roman" w:cs="Times New Roman"/>
          <w:bCs/>
          <w:color w:val="000000"/>
          <w:sz w:val="28"/>
          <w:szCs w:val="28"/>
          <w:lang w:val="en-US"/>
        </w:rPr>
      </w:pPr>
      <w:r w:rsidRPr="00AE4BA0">
        <w:rPr>
          <w:rFonts w:ascii="Times New Roman" w:hAnsi="Times New Roman" w:cs="Times New Roman"/>
          <w:bCs/>
          <w:color w:val="000000"/>
          <w:sz w:val="28"/>
          <w:szCs w:val="28"/>
          <w:lang w:val="en-US"/>
        </w:rPr>
        <w:t>The paper focuses on two main factors that caused the equality of nomad societies to break which are intertwined. These are: the technological and the geographical. They mention, as an example, how fish</w:t>
      </w:r>
      <w:r w:rsidR="002261C2" w:rsidRPr="00AE4BA0">
        <w:rPr>
          <w:rFonts w:ascii="Times New Roman" w:hAnsi="Times New Roman" w:cs="Times New Roman"/>
          <w:bCs/>
          <w:color w:val="000000"/>
          <w:sz w:val="28"/>
          <w:szCs w:val="28"/>
          <w:lang w:val="en-US"/>
        </w:rPr>
        <w:t xml:space="preserve">ers </w:t>
      </w:r>
      <w:r w:rsidRPr="00AE4BA0">
        <w:rPr>
          <w:rFonts w:ascii="Times New Roman" w:hAnsi="Times New Roman" w:cs="Times New Roman"/>
          <w:bCs/>
          <w:color w:val="000000"/>
          <w:sz w:val="28"/>
          <w:szCs w:val="28"/>
          <w:lang w:val="en-US"/>
        </w:rPr>
        <w:t xml:space="preserve">who had boats and better equipment </w:t>
      </w:r>
      <w:r w:rsidR="002261C2" w:rsidRPr="00AE4BA0">
        <w:rPr>
          <w:rFonts w:ascii="Times New Roman" w:hAnsi="Times New Roman" w:cs="Times New Roman"/>
          <w:bCs/>
          <w:color w:val="000000"/>
          <w:sz w:val="28"/>
          <w:szCs w:val="28"/>
          <w:lang w:val="en-US"/>
        </w:rPr>
        <w:t xml:space="preserve">where at an advantage and </w:t>
      </w:r>
      <w:r w:rsidR="00AE4BA0">
        <w:rPr>
          <w:rFonts w:ascii="Times New Roman" w:hAnsi="Times New Roman" w:cs="Times New Roman"/>
          <w:bCs/>
          <w:color w:val="000000"/>
          <w:sz w:val="28"/>
          <w:szCs w:val="28"/>
          <w:lang w:val="en-US"/>
        </w:rPr>
        <w:t>these</w:t>
      </w:r>
      <w:r w:rsidR="002261C2" w:rsidRPr="00AE4BA0">
        <w:rPr>
          <w:rFonts w:ascii="Times New Roman" w:hAnsi="Times New Roman" w:cs="Times New Roman"/>
          <w:bCs/>
          <w:color w:val="000000"/>
          <w:sz w:val="28"/>
          <w:szCs w:val="28"/>
          <w:lang w:val="en-US"/>
        </w:rPr>
        <w:t xml:space="preserve"> could only be used near rivers. </w:t>
      </w:r>
      <w:r w:rsidR="00911C97" w:rsidRPr="00AE4BA0">
        <w:rPr>
          <w:rFonts w:ascii="Times New Roman" w:hAnsi="Times New Roman" w:cs="Times New Roman"/>
          <w:bCs/>
          <w:color w:val="000000"/>
          <w:sz w:val="28"/>
          <w:szCs w:val="28"/>
          <w:lang w:val="en-US"/>
        </w:rPr>
        <w:t>So,</w:t>
      </w:r>
      <w:r w:rsidR="002261C2" w:rsidRPr="00AE4BA0">
        <w:rPr>
          <w:rFonts w:ascii="Times New Roman" w:hAnsi="Times New Roman" w:cs="Times New Roman"/>
          <w:bCs/>
          <w:color w:val="000000"/>
          <w:sz w:val="28"/>
          <w:szCs w:val="28"/>
          <w:lang w:val="en-US"/>
        </w:rPr>
        <w:t xml:space="preserve"> some technologies couldn’t be properly benefited from in some areas when they started to </w:t>
      </w:r>
      <w:r w:rsidR="00911C97" w:rsidRPr="00AE4BA0">
        <w:rPr>
          <w:rFonts w:ascii="Times New Roman" w:hAnsi="Times New Roman" w:cs="Times New Roman"/>
          <w:bCs/>
          <w:color w:val="000000"/>
          <w:sz w:val="28"/>
          <w:szCs w:val="28"/>
          <w:lang w:val="en-US"/>
        </w:rPr>
        <w:t>lead to more productivity and to economies of scale</w:t>
      </w:r>
      <w:r w:rsidR="002261C2" w:rsidRPr="00AE4BA0">
        <w:rPr>
          <w:rFonts w:ascii="Times New Roman" w:hAnsi="Times New Roman" w:cs="Times New Roman"/>
          <w:bCs/>
          <w:color w:val="000000"/>
          <w:sz w:val="28"/>
          <w:szCs w:val="28"/>
          <w:lang w:val="en-US"/>
        </w:rPr>
        <w:t>, like some rivers that weren’t wide enough for boats or nets or lands that were not fertile enough</w:t>
      </w:r>
      <w:r w:rsidR="00A52A79" w:rsidRPr="00AE4BA0">
        <w:rPr>
          <w:rFonts w:ascii="Times New Roman" w:hAnsi="Times New Roman" w:cs="Times New Roman"/>
          <w:bCs/>
          <w:color w:val="000000"/>
          <w:sz w:val="28"/>
          <w:szCs w:val="28"/>
          <w:lang w:val="en-US"/>
        </w:rPr>
        <w:t xml:space="preserve"> (those aren’t examples in the paper)</w:t>
      </w:r>
      <w:r w:rsidR="002261C2" w:rsidRPr="00AE4BA0">
        <w:rPr>
          <w:rFonts w:ascii="Times New Roman" w:hAnsi="Times New Roman" w:cs="Times New Roman"/>
          <w:bCs/>
          <w:color w:val="000000"/>
          <w:sz w:val="28"/>
          <w:szCs w:val="28"/>
          <w:lang w:val="en-US"/>
        </w:rPr>
        <w:t xml:space="preserve">. That is what the paper suggests was a driving force behind furthering inequality mostly between societies, while they also note that within </w:t>
      </w:r>
      <w:r w:rsidR="00911C97" w:rsidRPr="00AE4BA0">
        <w:rPr>
          <w:rFonts w:ascii="Times New Roman" w:hAnsi="Times New Roman" w:cs="Times New Roman"/>
          <w:bCs/>
          <w:color w:val="000000"/>
          <w:sz w:val="28"/>
          <w:szCs w:val="28"/>
          <w:lang w:val="en-US"/>
        </w:rPr>
        <w:t>societies, they were probably made unequal through advancements in military technology which increased the cost of defending their ever-more sedentary lives from bandits and led to a rent</w:t>
      </w:r>
      <w:r w:rsidR="00AE4BA0">
        <w:rPr>
          <w:rFonts w:ascii="Times New Roman" w:hAnsi="Times New Roman" w:cs="Times New Roman"/>
          <w:bCs/>
          <w:color w:val="000000"/>
          <w:sz w:val="28"/>
          <w:szCs w:val="28"/>
          <w:lang w:val="en-US"/>
        </w:rPr>
        <w:t>-</w:t>
      </w:r>
      <w:r w:rsidR="00911C97" w:rsidRPr="00AE4BA0">
        <w:rPr>
          <w:rFonts w:ascii="Times New Roman" w:hAnsi="Times New Roman" w:cs="Times New Roman"/>
          <w:bCs/>
          <w:color w:val="000000"/>
          <w:sz w:val="28"/>
          <w:szCs w:val="28"/>
          <w:lang w:val="en-US"/>
        </w:rPr>
        <w:t xml:space="preserve">seeking class </w:t>
      </w:r>
      <w:r w:rsidR="0027027D" w:rsidRPr="00AE4BA0">
        <w:rPr>
          <w:rFonts w:ascii="Times New Roman" w:hAnsi="Times New Roman" w:cs="Times New Roman"/>
          <w:bCs/>
          <w:color w:val="000000"/>
          <w:sz w:val="28"/>
          <w:szCs w:val="28"/>
          <w:lang w:val="en-US"/>
        </w:rPr>
        <w:t xml:space="preserve">who defended them </w:t>
      </w:r>
      <w:r w:rsidR="00911C97" w:rsidRPr="00AE4BA0">
        <w:rPr>
          <w:rFonts w:ascii="Times New Roman" w:hAnsi="Times New Roman" w:cs="Times New Roman"/>
          <w:bCs/>
          <w:color w:val="000000"/>
          <w:sz w:val="28"/>
          <w:szCs w:val="28"/>
          <w:lang w:val="en-US"/>
        </w:rPr>
        <w:t xml:space="preserve">when </w:t>
      </w:r>
      <w:r w:rsidR="0027027D" w:rsidRPr="00AE4BA0">
        <w:rPr>
          <w:rFonts w:ascii="Times New Roman" w:hAnsi="Times New Roman" w:cs="Times New Roman"/>
          <w:bCs/>
          <w:color w:val="000000"/>
          <w:sz w:val="28"/>
          <w:szCs w:val="28"/>
          <w:lang w:val="en-US"/>
        </w:rPr>
        <w:t>there was no longer incentive or any possible benefit to wage war personally.</w:t>
      </w:r>
    </w:p>
    <w:p w14:paraId="6E419ABC" w14:textId="538B2FB0" w:rsidR="0027027D" w:rsidRPr="00AE4BA0" w:rsidRDefault="0027027D" w:rsidP="00393766">
      <w:pPr>
        <w:pStyle w:val="Prrafodelista"/>
        <w:widowControl w:val="0"/>
        <w:numPr>
          <w:ilvl w:val="0"/>
          <w:numId w:val="9"/>
        </w:numPr>
        <w:autoSpaceDE w:val="0"/>
        <w:autoSpaceDN w:val="0"/>
        <w:adjustRightInd w:val="0"/>
        <w:spacing w:line="276" w:lineRule="auto"/>
        <w:rPr>
          <w:rFonts w:ascii="Times New Roman" w:hAnsi="Times New Roman" w:cs="Times New Roman"/>
          <w:bCs/>
          <w:color w:val="000000"/>
          <w:sz w:val="28"/>
          <w:szCs w:val="28"/>
          <w:lang w:val="en-US"/>
        </w:rPr>
      </w:pPr>
      <w:r w:rsidRPr="00AE4BA0">
        <w:rPr>
          <w:rFonts w:ascii="Times New Roman" w:hAnsi="Times New Roman" w:cs="Times New Roman"/>
          <w:bCs/>
          <w:color w:val="000000"/>
          <w:sz w:val="28"/>
          <w:szCs w:val="28"/>
          <w:lang w:val="en-US"/>
        </w:rPr>
        <w:t xml:space="preserve">Anthropometrics is the process by which one can obtain measurements of the human figure using various types of inferences from the properties of our bodies like, as is relevant for this case, the sizes of bones to obtain the height of an individual. The authors </w:t>
      </w:r>
      <w:r w:rsidR="00E022FB" w:rsidRPr="00AE4BA0">
        <w:rPr>
          <w:rFonts w:ascii="Times New Roman" w:hAnsi="Times New Roman" w:cs="Times New Roman"/>
          <w:bCs/>
          <w:color w:val="000000"/>
          <w:sz w:val="28"/>
          <w:szCs w:val="28"/>
          <w:lang w:val="en-US"/>
        </w:rPr>
        <w:t>take data on height obtained anthropometrically from very old remains to make assumptions about the people to whom those bones belonged and specifically to use as proxy for income as it is a fact</w:t>
      </w:r>
      <w:r w:rsidR="00A52A79" w:rsidRPr="00AE4BA0">
        <w:rPr>
          <w:rFonts w:ascii="Times New Roman" w:hAnsi="Times New Roman" w:cs="Times New Roman"/>
          <w:bCs/>
          <w:color w:val="000000"/>
          <w:sz w:val="28"/>
          <w:szCs w:val="28"/>
          <w:lang w:val="en-US"/>
        </w:rPr>
        <w:t xml:space="preserve"> that</w:t>
      </w:r>
      <w:r w:rsidR="00E022FB" w:rsidRPr="00AE4BA0">
        <w:rPr>
          <w:rFonts w:ascii="Times New Roman" w:hAnsi="Times New Roman" w:cs="Times New Roman"/>
          <w:bCs/>
          <w:color w:val="000000"/>
          <w:sz w:val="28"/>
          <w:szCs w:val="28"/>
          <w:lang w:val="en-US"/>
        </w:rPr>
        <w:t xml:space="preserve"> better nutrition</w:t>
      </w:r>
      <w:r w:rsidR="00393766" w:rsidRPr="00AE4BA0">
        <w:rPr>
          <w:rFonts w:ascii="Times New Roman" w:hAnsi="Times New Roman" w:cs="Times New Roman"/>
          <w:bCs/>
          <w:color w:val="000000"/>
          <w:sz w:val="28"/>
          <w:szCs w:val="28"/>
          <w:lang w:val="en-US"/>
        </w:rPr>
        <w:t>, which could serve as a rudimentary indicator of income inequality if some people had more food than others,</w:t>
      </w:r>
      <w:r w:rsidR="00E022FB" w:rsidRPr="00AE4BA0">
        <w:rPr>
          <w:rFonts w:ascii="Times New Roman" w:hAnsi="Times New Roman" w:cs="Times New Roman"/>
          <w:bCs/>
          <w:color w:val="000000"/>
          <w:sz w:val="28"/>
          <w:szCs w:val="28"/>
          <w:lang w:val="en-US"/>
        </w:rPr>
        <w:t xml:space="preserve"> is likely to lead to increased height.</w:t>
      </w:r>
    </w:p>
    <w:p w14:paraId="22BE5BC1" w14:textId="05E43E95" w:rsidR="008639A5" w:rsidRPr="001C7610" w:rsidRDefault="006F3374" w:rsidP="008639A5">
      <w:pPr>
        <w:pStyle w:val="Prrafodelista"/>
        <w:widowControl w:val="0"/>
        <w:numPr>
          <w:ilvl w:val="0"/>
          <w:numId w:val="9"/>
        </w:numPr>
        <w:autoSpaceDE w:val="0"/>
        <w:autoSpaceDN w:val="0"/>
        <w:adjustRightInd w:val="0"/>
        <w:spacing w:line="276" w:lineRule="auto"/>
        <w:rPr>
          <w:rFonts w:ascii="Times New Roman" w:hAnsi="Times New Roman" w:cs="Times New Roman"/>
          <w:bCs/>
          <w:color w:val="000000"/>
          <w:sz w:val="28"/>
          <w:szCs w:val="28"/>
          <w:lang w:val="en-US"/>
        </w:rPr>
      </w:pPr>
      <w:r w:rsidRPr="00AE4BA0">
        <w:rPr>
          <w:rFonts w:ascii="Times New Roman" w:hAnsi="Times New Roman" w:cs="Times New Roman"/>
          <w:bCs/>
          <w:color w:val="000000"/>
          <w:sz w:val="28"/>
          <w:szCs w:val="28"/>
          <w:lang w:val="en-US"/>
        </w:rPr>
        <w:t xml:space="preserve">The authors take the coefficient of variation </w:t>
      </w:r>
      <w:r w:rsidR="001B6B43" w:rsidRPr="00AE4BA0">
        <w:rPr>
          <w:rFonts w:ascii="Times New Roman" w:hAnsi="Times New Roman" w:cs="Times New Roman"/>
          <w:bCs/>
          <w:color w:val="000000"/>
          <w:sz w:val="28"/>
          <w:szCs w:val="28"/>
          <w:lang w:val="en-US"/>
        </w:rPr>
        <w:t>for the heights</w:t>
      </w:r>
      <w:r w:rsidR="00984BEC">
        <w:rPr>
          <w:rFonts w:ascii="Times New Roman" w:hAnsi="Times New Roman" w:cs="Times New Roman"/>
          <w:bCs/>
          <w:color w:val="000000"/>
          <w:sz w:val="28"/>
          <w:szCs w:val="28"/>
          <w:lang w:val="en-US"/>
        </w:rPr>
        <w:t xml:space="preserve"> of ancient </w:t>
      </w:r>
      <w:r w:rsidR="00984BEC">
        <w:rPr>
          <w:rFonts w:ascii="Times New Roman" w:hAnsi="Times New Roman" w:cs="Times New Roman"/>
          <w:bCs/>
          <w:color w:val="000000"/>
          <w:sz w:val="28"/>
          <w:szCs w:val="28"/>
          <w:lang w:val="en-US"/>
        </w:rPr>
        <w:lastRenderedPageBreak/>
        <w:t>peoples as a proxy</w:t>
      </w:r>
      <w:r w:rsidR="001B6B43" w:rsidRPr="00AE4BA0">
        <w:rPr>
          <w:rFonts w:ascii="Times New Roman" w:hAnsi="Times New Roman" w:cs="Times New Roman"/>
          <w:bCs/>
          <w:color w:val="000000"/>
          <w:sz w:val="28"/>
          <w:szCs w:val="28"/>
          <w:lang w:val="en-US"/>
        </w:rPr>
        <w:t xml:space="preserve"> because </w:t>
      </w:r>
      <w:r w:rsidR="00984BEC">
        <w:rPr>
          <w:rFonts w:ascii="Times New Roman" w:hAnsi="Times New Roman" w:cs="Times New Roman"/>
          <w:bCs/>
          <w:color w:val="000000"/>
          <w:sz w:val="28"/>
          <w:szCs w:val="28"/>
          <w:lang w:val="en-US"/>
        </w:rPr>
        <w:t xml:space="preserve">it can be reasoned that, in an unequal society, more affluent members would have had access to better nutrition and therefore the chance to grow taller, </w:t>
      </w:r>
      <w:r w:rsidR="007D6124">
        <w:rPr>
          <w:rFonts w:ascii="Times New Roman" w:hAnsi="Times New Roman" w:cs="Times New Roman"/>
          <w:bCs/>
          <w:color w:val="000000"/>
          <w:sz w:val="28"/>
          <w:szCs w:val="28"/>
          <w:lang w:val="en-US"/>
        </w:rPr>
        <w:t xml:space="preserve">while lesser endowed people should therefore be shorter. </w:t>
      </w:r>
      <w:r w:rsidR="00984BEC" w:rsidRPr="002C0202">
        <w:rPr>
          <w:rFonts w:ascii="Times New Roman" w:hAnsi="Times New Roman" w:cs="Times New Roman"/>
          <w:bCs/>
          <w:color w:val="000000"/>
          <w:sz w:val="28"/>
          <w:szCs w:val="28"/>
          <w:lang w:val="en-US"/>
        </w:rPr>
        <w:t xml:space="preserve">The coefficient of variation </w:t>
      </w:r>
      <w:proofErr w:type="gramStart"/>
      <w:r w:rsidR="00984BEC" w:rsidRPr="002C0202">
        <w:rPr>
          <w:rFonts w:ascii="Times New Roman" w:hAnsi="Times New Roman" w:cs="Times New Roman"/>
          <w:bCs/>
          <w:color w:val="000000"/>
          <w:sz w:val="28"/>
          <w:szCs w:val="28"/>
          <w:lang w:val="en-US"/>
        </w:rPr>
        <w:t>in particular is</w:t>
      </w:r>
      <w:proofErr w:type="gramEnd"/>
      <w:r w:rsidR="00984BEC" w:rsidRPr="002C0202">
        <w:rPr>
          <w:rFonts w:ascii="Times New Roman" w:hAnsi="Times New Roman" w:cs="Times New Roman"/>
          <w:bCs/>
          <w:color w:val="000000"/>
          <w:sz w:val="28"/>
          <w:szCs w:val="28"/>
          <w:lang w:val="en-US"/>
        </w:rPr>
        <w:t xml:space="preserve"> useful because they are comparing various datasets </w:t>
      </w:r>
      <w:r w:rsidR="002C0202">
        <w:rPr>
          <w:rFonts w:ascii="Times New Roman" w:hAnsi="Times New Roman" w:cs="Times New Roman"/>
          <w:bCs/>
          <w:color w:val="000000"/>
          <w:sz w:val="28"/>
          <w:szCs w:val="28"/>
          <w:lang w:val="en-US"/>
        </w:rPr>
        <w:t xml:space="preserve">between each other </w:t>
      </w:r>
      <w:r w:rsidR="00984BEC" w:rsidRPr="002C0202">
        <w:rPr>
          <w:rFonts w:ascii="Times New Roman" w:hAnsi="Times New Roman" w:cs="Times New Roman"/>
          <w:bCs/>
          <w:color w:val="000000"/>
          <w:sz w:val="28"/>
          <w:szCs w:val="28"/>
          <w:lang w:val="en-US"/>
        </w:rPr>
        <w:t>so having the ratio</w:t>
      </w:r>
      <w:r w:rsidR="002C0202">
        <w:rPr>
          <w:rFonts w:ascii="Times New Roman" w:hAnsi="Times New Roman" w:cs="Times New Roman"/>
          <w:bCs/>
          <w:color w:val="000000"/>
          <w:sz w:val="28"/>
          <w:szCs w:val="28"/>
          <w:lang w:val="en-US"/>
        </w:rPr>
        <w:t xml:space="preserve"> of the standard deviation</w:t>
      </w:r>
      <w:r w:rsidR="00984BEC" w:rsidRPr="002C0202">
        <w:rPr>
          <w:rFonts w:ascii="Times New Roman" w:hAnsi="Times New Roman" w:cs="Times New Roman"/>
          <w:bCs/>
          <w:color w:val="000000"/>
          <w:sz w:val="28"/>
          <w:szCs w:val="28"/>
          <w:lang w:val="en-US"/>
        </w:rPr>
        <w:t xml:space="preserve"> </w:t>
      </w:r>
      <w:r w:rsidR="002C0202">
        <w:rPr>
          <w:rFonts w:ascii="Times New Roman" w:hAnsi="Times New Roman" w:cs="Times New Roman"/>
          <w:bCs/>
          <w:color w:val="000000"/>
          <w:sz w:val="28"/>
          <w:szCs w:val="28"/>
          <w:lang w:val="en-US"/>
        </w:rPr>
        <w:t>of the sets and</w:t>
      </w:r>
      <w:r w:rsidR="00984BEC" w:rsidRPr="002C0202">
        <w:rPr>
          <w:rFonts w:ascii="Times New Roman" w:hAnsi="Times New Roman" w:cs="Times New Roman"/>
          <w:bCs/>
          <w:color w:val="000000"/>
          <w:sz w:val="28"/>
          <w:szCs w:val="28"/>
          <w:lang w:val="en-US"/>
        </w:rPr>
        <w:t xml:space="preserve"> the average </w:t>
      </w:r>
      <w:r w:rsidR="00B30776">
        <w:rPr>
          <w:rFonts w:ascii="Times New Roman" w:hAnsi="Times New Roman" w:cs="Times New Roman"/>
          <w:bCs/>
          <w:color w:val="000000"/>
          <w:sz w:val="28"/>
          <w:szCs w:val="28"/>
          <w:lang w:val="en-US"/>
        </w:rPr>
        <w:t xml:space="preserve">lets us see how unequal they are in relation to one another. The advantage is that it lets us easily compare the various populations’ heights </w:t>
      </w:r>
      <w:r w:rsidR="00B746C7">
        <w:rPr>
          <w:rFonts w:ascii="Times New Roman" w:hAnsi="Times New Roman" w:cs="Times New Roman"/>
          <w:bCs/>
          <w:color w:val="000000"/>
          <w:sz w:val="28"/>
          <w:szCs w:val="28"/>
          <w:lang w:val="en-US"/>
        </w:rPr>
        <w:t>to have an estimation of income which would otherwise be impossible to obtain and there probably aren’t many other accurate ways to obtain income data on ancient humans. Though</w:t>
      </w:r>
      <w:r w:rsidR="00B30776">
        <w:rPr>
          <w:rFonts w:ascii="Times New Roman" w:hAnsi="Times New Roman" w:cs="Times New Roman"/>
          <w:bCs/>
          <w:color w:val="000000"/>
          <w:sz w:val="28"/>
          <w:szCs w:val="28"/>
          <w:lang w:val="en-US"/>
        </w:rPr>
        <w:t xml:space="preserve"> </w:t>
      </w:r>
      <w:r w:rsidR="00B746C7">
        <w:rPr>
          <w:rFonts w:ascii="Times New Roman" w:hAnsi="Times New Roman" w:cs="Times New Roman"/>
          <w:bCs/>
          <w:color w:val="000000"/>
          <w:sz w:val="28"/>
          <w:szCs w:val="28"/>
          <w:lang w:val="en-US"/>
        </w:rPr>
        <w:t>u</w:t>
      </w:r>
      <w:r w:rsidR="00121A65" w:rsidRPr="00B30776">
        <w:rPr>
          <w:rFonts w:ascii="Times New Roman" w:hAnsi="Times New Roman" w:cs="Times New Roman"/>
          <w:bCs/>
          <w:color w:val="000000"/>
          <w:sz w:val="28"/>
          <w:szCs w:val="28"/>
          <w:lang w:val="en-US"/>
        </w:rPr>
        <w:t xml:space="preserve">sing the coefficient of variation </w:t>
      </w:r>
      <w:r w:rsidR="002D0300" w:rsidRPr="00B30776">
        <w:rPr>
          <w:rFonts w:ascii="Times New Roman" w:hAnsi="Times New Roman" w:cs="Times New Roman"/>
          <w:bCs/>
          <w:color w:val="000000"/>
          <w:sz w:val="28"/>
          <w:szCs w:val="28"/>
          <w:lang w:val="en-US"/>
        </w:rPr>
        <w:t xml:space="preserve">(CV) </w:t>
      </w:r>
      <w:r w:rsidR="00121A65" w:rsidRPr="00B30776">
        <w:rPr>
          <w:rFonts w:ascii="Times New Roman" w:hAnsi="Times New Roman" w:cs="Times New Roman"/>
          <w:bCs/>
          <w:color w:val="000000"/>
          <w:sz w:val="28"/>
          <w:szCs w:val="28"/>
          <w:lang w:val="en-US"/>
        </w:rPr>
        <w:t xml:space="preserve">could mean little if the population size is too small like in the cases for societies for which there weren’t many bones found </w:t>
      </w:r>
      <w:r w:rsidRPr="00B30776">
        <w:rPr>
          <w:rFonts w:ascii="Times New Roman" w:hAnsi="Times New Roman" w:cs="Times New Roman"/>
          <w:bCs/>
          <w:color w:val="000000"/>
          <w:sz w:val="28"/>
          <w:szCs w:val="28"/>
          <w:lang w:val="en-US"/>
        </w:rPr>
        <w:t xml:space="preserve">such as for the Mayans </w:t>
      </w:r>
      <w:r w:rsidR="00121A65" w:rsidRPr="00B30776">
        <w:rPr>
          <w:rFonts w:ascii="Times New Roman" w:hAnsi="Times New Roman" w:cs="Times New Roman"/>
          <w:bCs/>
          <w:color w:val="000000"/>
          <w:sz w:val="28"/>
          <w:szCs w:val="28"/>
          <w:lang w:val="en-US"/>
        </w:rPr>
        <w:t>or the</w:t>
      </w:r>
      <w:r w:rsidRPr="00B30776">
        <w:rPr>
          <w:rFonts w:ascii="Times New Roman" w:hAnsi="Times New Roman" w:cs="Times New Roman"/>
          <w:bCs/>
          <w:color w:val="000000"/>
          <w:sz w:val="28"/>
          <w:szCs w:val="28"/>
          <w:lang w:val="en-US"/>
        </w:rPr>
        <w:t>re might be some type bias because only certain groups were buried in such manner as to be conserved like</w:t>
      </w:r>
      <w:r w:rsidR="001B6B43" w:rsidRPr="00B30776">
        <w:rPr>
          <w:rFonts w:ascii="Times New Roman" w:hAnsi="Times New Roman" w:cs="Times New Roman"/>
          <w:bCs/>
          <w:color w:val="000000"/>
          <w:sz w:val="28"/>
          <w:szCs w:val="28"/>
          <w:lang w:val="en-US"/>
        </w:rPr>
        <w:t xml:space="preserve"> </w:t>
      </w:r>
      <w:r w:rsidR="00B746C7">
        <w:rPr>
          <w:rFonts w:ascii="Times New Roman" w:hAnsi="Times New Roman" w:cs="Times New Roman"/>
          <w:bCs/>
          <w:color w:val="000000"/>
          <w:sz w:val="28"/>
          <w:szCs w:val="28"/>
          <w:lang w:val="en-US"/>
        </w:rPr>
        <w:t xml:space="preserve">the </w:t>
      </w:r>
      <w:r w:rsidR="001B6B43" w:rsidRPr="00B30776">
        <w:rPr>
          <w:rFonts w:ascii="Times New Roman" w:hAnsi="Times New Roman" w:cs="Times New Roman"/>
          <w:bCs/>
          <w:color w:val="000000"/>
          <w:sz w:val="28"/>
          <w:szCs w:val="28"/>
          <w:lang w:val="en-US"/>
        </w:rPr>
        <w:t>upper strata, and</w:t>
      </w:r>
      <w:r w:rsidR="006B5425" w:rsidRPr="00B30776">
        <w:rPr>
          <w:rFonts w:ascii="Times New Roman" w:hAnsi="Times New Roman" w:cs="Times New Roman"/>
          <w:bCs/>
          <w:color w:val="000000"/>
          <w:sz w:val="28"/>
          <w:szCs w:val="28"/>
          <w:lang w:val="en-US"/>
        </w:rPr>
        <w:t>,</w:t>
      </w:r>
      <w:r w:rsidR="001B6B43" w:rsidRPr="00B30776">
        <w:rPr>
          <w:rFonts w:ascii="Times New Roman" w:hAnsi="Times New Roman" w:cs="Times New Roman"/>
          <w:bCs/>
          <w:color w:val="000000"/>
          <w:sz w:val="28"/>
          <w:szCs w:val="28"/>
          <w:lang w:val="en-US"/>
        </w:rPr>
        <w:t xml:space="preserve"> more significantly</w:t>
      </w:r>
      <w:r w:rsidR="006B5425" w:rsidRPr="00B30776">
        <w:rPr>
          <w:rFonts w:ascii="Times New Roman" w:hAnsi="Times New Roman" w:cs="Times New Roman"/>
          <w:bCs/>
          <w:color w:val="000000"/>
          <w:sz w:val="28"/>
          <w:szCs w:val="28"/>
          <w:lang w:val="en-US"/>
        </w:rPr>
        <w:t>,</w:t>
      </w:r>
      <w:r w:rsidR="001B6B43" w:rsidRPr="00B30776">
        <w:rPr>
          <w:rFonts w:ascii="Times New Roman" w:hAnsi="Times New Roman" w:cs="Times New Roman"/>
          <w:bCs/>
          <w:color w:val="000000"/>
          <w:sz w:val="28"/>
          <w:szCs w:val="28"/>
          <w:lang w:val="en-US"/>
        </w:rPr>
        <w:t xml:space="preserve"> </w:t>
      </w:r>
      <w:r w:rsidR="006B5425" w:rsidRPr="00B30776">
        <w:rPr>
          <w:rFonts w:ascii="Times New Roman" w:hAnsi="Times New Roman" w:cs="Times New Roman"/>
          <w:bCs/>
          <w:color w:val="000000"/>
          <w:sz w:val="28"/>
          <w:szCs w:val="28"/>
          <w:lang w:val="en-US"/>
        </w:rPr>
        <w:t xml:space="preserve">that only adults are included in the population </w:t>
      </w:r>
      <w:r w:rsidR="00B746C7">
        <w:rPr>
          <w:rFonts w:ascii="Times New Roman" w:hAnsi="Times New Roman" w:cs="Times New Roman"/>
          <w:bCs/>
          <w:color w:val="000000"/>
          <w:sz w:val="28"/>
          <w:szCs w:val="28"/>
          <w:lang w:val="en-US"/>
        </w:rPr>
        <w:t>yet</w:t>
      </w:r>
      <w:r w:rsidR="006B5425" w:rsidRPr="00B30776">
        <w:rPr>
          <w:rFonts w:ascii="Times New Roman" w:hAnsi="Times New Roman" w:cs="Times New Roman"/>
          <w:bCs/>
          <w:color w:val="000000"/>
          <w:sz w:val="28"/>
          <w:szCs w:val="28"/>
          <w:lang w:val="en-US"/>
        </w:rPr>
        <w:t xml:space="preserve"> it would make sense for those in the lower ends of the distribution, with lesser income/worse nutrition, to not make it past 18. </w:t>
      </w:r>
      <w:r w:rsidR="001B6B43" w:rsidRPr="00B30776">
        <w:rPr>
          <w:rFonts w:ascii="Times New Roman" w:hAnsi="Times New Roman" w:cs="Times New Roman"/>
          <w:bCs/>
          <w:color w:val="000000"/>
          <w:sz w:val="28"/>
          <w:szCs w:val="28"/>
          <w:lang w:val="en-US"/>
        </w:rPr>
        <w:t xml:space="preserve">The authors recognize this fault but say that most other measures of inequality also don’t correct for this </w:t>
      </w:r>
      <w:r w:rsidR="00C93D60" w:rsidRPr="00B30776">
        <w:rPr>
          <w:rFonts w:ascii="Times New Roman" w:hAnsi="Times New Roman" w:cs="Times New Roman"/>
          <w:bCs/>
          <w:color w:val="000000"/>
          <w:sz w:val="28"/>
          <w:szCs w:val="28"/>
          <w:lang w:val="en-US"/>
        </w:rPr>
        <w:t>issue,</w:t>
      </w:r>
      <w:r w:rsidR="001B6B43" w:rsidRPr="00B30776">
        <w:rPr>
          <w:rFonts w:ascii="Times New Roman" w:hAnsi="Times New Roman" w:cs="Times New Roman"/>
          <w:bCs/>
          <w:color w:val="000000"/>
          <w:sz w:val="28"/>
          <w:szCs w:val="28"/>
          <w:lang w:val="en-US"/>
        </w:rPr>
        <w:t xml:space="preserve"> so it doesn’t matter.</w:t>
      </w:r>
      <w:r w:rsidR="002D0300" w:rsidRPr="00B30776">
        <w:rPr>
          <w:rFonts w:ascii="Times New Roman" w:hAnsi="Times New Roman" w:cs="Times New Roman"/>
          <w:bCs/>
          <w:color w:val="000000"/>
          <w:sz w:val="28"/>
          <w:szCs w:val="28"/>
          <w:lang w:val="en-US"/>
        </w:rPr>
        <w:t xml:space="preserve"> They</w:t>
      </w:r>
      <w:r w:rsidR="0094618D">
        <w:rPr>
          <w:rFonts w:ascii="Times New Roman" w:hAnsi="Times New Roman" w:cs="Times New Roman"/>
          <w:bCs/>
          <w:color w:val="000000"/>
          <w:sz w:val="28"/>
          <w:szCs w:val="28"/>
          <w:lang w:val="en-US"/>
        </w:rPr>
        <w:t xml:space="preserve"> also</w:t>
      </w:r>
      <w:r w:rsidR="002D0300" w:rsidRPr="00B30776">
        <w:rPr>
          <w:rFonts w:ascii="Times New Roman" w:hAnsi="Times New Roman" w:cs="Times New Roman"/>
          <w:bCs/>
          <w:color w:val="000000"/>
          <w:sz w:val="28"/>
          <w:szCs w:val="28"/>
          <w:lang w:val="en-US"/>
        </w:rPr>
        <w:t xml:space="preserve"> mention that, just using the CV, they can’t conclude the direction of causality but that isn’t relevant since the only important thing is that there exists </w:t>
      </w:r>
      <w:r w:rsidR="002D0300" w:rsidRPr="00B30776">
        <w:rPr>
          <w:rFonts w:ascii="Times New Roman" w:hAnsi="Times New Roman" w:cs="Times New Roman"/>
          <w:bCs/>
          <w:i/>
          <w:iCs/>
          <w:color w:val="000000"/>
          <w:sz w:val="28"/>
          <w:szCs w:val="28"/>
          <w:lang w:val="en-US"/>
        </w:rPr>
        <w:t>a</w:t>
      </w:r>
      <w:r w:rsidR="002D0300" w:rsidRPr="00B30776">
        <w:rPr>
          <w:rFonts w:ascii="Times New Roman" w:hAnsi="Times New Roman" w:cs="Times New Roman"/>
          <w:bCs/>
          <w:color w:val="000000"/>
          <w:sz w:val="28"/>
          <w:szCs w:val="28"/>
          <w:lang w:val="en-US"/>
        </w:rPr>
        <w:t xml:space="preserve"> causal relationship and that the two variables are correlated. Another issue deemed irrelevant by the authors is </w:t>
      </w:r>
      <w:r w:rsidR="00B746C7">
        <w:rPr>
          <w:rFonts w:ascii="Times New Roman" w:hAnsi="Times New Roman" w:cs="Times New Roman"/>
          <w:bCs/>
          <w:color w:val="000000"/>
          <w:sz w:val="28"/>
          <w:szCs w:val="28"/>
          <w:lang w:val="en-US"/>
        </w:rPr>
        <w:t xml:space="preserve">that height is determined both by nutrition </w:t>
      </w:r>
      <w:proofErr w:type="gramStart"/>
      <w:r w:rsidR="00B746C7">
        <w:rPr>
          <w:rFonts w:ascii="Times New Roman" w:hAnsi="Times New Roman" w:cs="Times New Roman"/>
          <w:bCs/>
          <w:color w:val="000000"/>
          <w:sz w:val="28"/>
          <w:szCs w:val="28"/>
          <w:lang w:val="en-US"/>
        </w:rPr>
        <w:t>and also</w:t>
      </w:r>
      <w:proofErr w:type="gramEnd"/>
      <w:r w:rsidR="00B746C7">
        <w:rPr>
          <w:rFonts w:ascii="Times New Roman" w:hAnsi="Times New Roman" w:cs="Times New Roman"/>
          <w:bCs/>
          <w:color w:val="000000"/>
          <w:sz w:val="28"/>
          <w:szCs w:val="28"/>
          <w:lang w:val="en-US"/>
        </w:rPr>
        <w:t xml:space="preserve"> genetics so it could be that a genetic predisposition for tallness of some group coincides with their position in society</w:t>
      </w:r>
      <w:r w:rsidR="0094618D">
        <w:rPr>
          <w:rFonts w:ascii="Times New Roman" w:hAnsi="Times New Roman" w:cs="Times New Roman"/>
          <w:bCs/>
          <w:color w:val="000000"/>
          <w:sz w:val="28"/>
          <w:szCs w:val="28"/>
          <w:lang w:val="en-US"/>
        </w:rPr>
        <w:t xml:space="preserve"> and</w:t>
      </w:r>
      <w:r w:rsidR="00B746C7">
        <w:rPr>
          <w:rFonts w:ascii="Times New Roman" w:hAnsi="Times New Roman" w:cs="Times New Roman"/>
          <w:bCs/>
          <w:color w:val="000000"/>
          <w:sz w:val="28"/>
          <w:szCs w:val="28"/>
          <w:lang w:val="en-US"/>
        </w:rPr>
        <w:t xml:space="preserve"> disturbs the </w:t>
      </w:r>
      <w:r w:rsidR="0094618D">
        <w:rPr>
          <w:rFonts w:ascii="Times New Roman" w:hAnsi="Times New Roman" w:cs="Times New Roman"/>
          <w:bCs/>
          <w:color w:val="000000"/>
          <w:sz w:val="28"/>
          <w:szCs w:val="28"/>
          <w:lang w:val="en-US"/>
        </w:rPr>
        <w:t>results,</w:t>
      </w:r>
      <w:r w:rsidR="00B746C7">
        <w:rPr>
          <w:rFonts w:ascii="Times New Roman" w:hAnsi="Times New Roman" w:cs="Times New Roman"/>
          <w:bCs/>
          <w:color w:val="000000"/>
          <w:sz w:val="28"/>
          <w:szCs w:val="28"/>
          <w:lang w:val="en-US"/>
        </w:rPr>
        <w:t xml:space="preserve"> </w:t>
      </w:r>
      <w:r w:rsidR="0094618D">
        <w:rPr>
          <w:rFonts w:ascii="Times New Roman" w:hAnsi="Times New Roman" w:cs="Times New Roman"/>
          <w:bCs/>
          <w:color w:val="000000"/>
          <w:sz w:val="28"/>
          <w:szCs w:val="28"/>
          <w:lang w:val="en-US"/>
        </w:rPr>
        <w:t>but they find the ethnicities of the populations to be similar enough over time.</w:t>
      </w:r>
    </w:p>
    <w:p w14:paraId="39DB637F" w14:textId="0AE054F8" w:rsidR="00C951B4" w:rsidRPr="001C7610" w:rsidRDefault="002B2A01" w:rsidP="001C7610">
      <w:pPr>
        <w:pStyle w:val="Prrafodelista"/>
        <w:widowControl w:val="0"/>
        <w:numPr>
          <w:ilvl w:val="0"/>
          <w:numId w:val="9"/>
        </w:numPr>
        <w:autoSpaceDE w:val="0"/>
        <w:autoSpaceDN w:val="0"/>
        <w:adjustRightInd w:val="0"/>
        <w:spacing w:line="276" w:lineRule="auto"/>
        <w:rPr>
          <w:rFonts w:ascii="Times New Roman" w:hAnsi="Times New Roman" w:cs="Times New Roman"/>
          <w:bCs/>
          <w:color w:val="000000"/>
          <w:sz w:val="28"/>
          <w:szCs w:val="28"/>
          <w:lang w:val="en-US"/>
        </w:rPr>
      </w:pPr>
      <w:r>
        <w:rPr>
          <w:rFonts w:ascii="Times New Roman" w:hAnsi="Times New Roman" w:cs="Times New Roman"/>
          <w:bCs/>
          <w:color w:val="000000"/>
          <w:sz w:val="28"/>
          <w:szCs w:val="28"/>
          <w:lang w:val="en-US"/>
        </w:rPr>
        <w:t xml:space="preserve">A. </w:t>
      </w:r>
      <w:r w:rsidR="00D35F0A" w:rsidRPr="00C951B4">
        <w:rPr>
          <w:rFonts w:ascii="Times New Roman" w:hAnsi="Times New Roman" w:cs="Times New Roman"/>
          <w:bCs/>
          <w:color w:val="000000"/>
          <w:sz w:val="28"/>
          <w:szCs w:val="28"/>
          <w:lang w:val="en-US"/>
        </w:rPr>
        <w:t xml:space="preserve">The number 26 under </w:t>
      </w:r>
      <w:proofErr w:type="spellStart"/>
      <w:r w:rsidR="00D35F0A" w:rsidRPr="00C951B4">
        <w:rPr>
          <w:rFonts w:ascii="Times New Roman" w:hAnsi="Times New Roman" w:cs="Times New Roman"/>
          <w:bCs/>
          <w:color w:val="000000"/>
          <w:sz w:val="28"/>
          <w:szCs w:val="28"/>
          <w:lang w:val="en-US"/>
        </w:rPr>
        <w:t>Obs</w:t>
      </w:r>
      <w:proofErr w:type="spellEnd"/>
      <w:r w:rsidR="006013F4" w:rsidRPr="00C951B4">
        <w:rPr>
          <w:rFonts w:ascii="Times New Roman" w:hAnsi="Times New Roman" w:cs="Times New Roman"/>
          <w:bCs/>
          <w:color w:val="000000"/>
          <w:sz w:val="28"/>
          <w:szCs w:val="28"/>
          <w:lang w:val="en-US"/>
        </w:rPr>
        <w:t>, we believe</w:t>
      </w:r>
      <w:r w:rsidR="006A7F6F" w:rsidRPr="00C951B4">
        <w:rPr>
          <w:rFonts w:ascii="Times New Roman" w:hAnsi="Times New Roman" w:cs="Times New Roman"/>
          <w:bCs/>
          <w:color w:val="000000"/>
          <w:sz w:val="28"/>
          <w:szCs w:val="28"/>
          <w:lang w:val="en-US"/>
        </w:rPr>
        <w:t xml:space="preserve">, is the number of </w:t>
      </w:r>
      <w:r w:rsidR="00C951B4" w:rsidRPr="00C951B4">
        <w:rPr>
          <w:rFonts w:ascii="Times New Roman" w:hAnsi="Times New Roman" w:cs="Times New Roman"/>
          <w:bCs/>
          <w:color w:val="000000"/>
          <w:sz w:val="28"/>
          <w:szCs w:val="28"/>
          <w:lang w:val="en-US"/>
        </w:rPr>
        <w:t xml:space="preserve">corpses contained in the dataset analyzed for the </w:t>
      </w:r>
      <w:proofErr w:type="spellStart"/>
      <w:r w:rsidR="00C951B4" w:rsidRPr="00C951B4">
        <w:rPr>
          <w:rFonts w:ascii="Times New Roman" w:hAnsi="Times New Roman" w:cs="Times New Roman"/>
          <w:bCs/>
          <w:color w:val="000000"/>
          <w:sz w:val="28"/>
          <w:szCs w:val="28"/>
          <w:lang w:val="en-US"/>
        </w:rPr>
        <w:t>Hawikku</w:t>
      </w:r>
      <w:proofErr w:type="spellEnd"/>
      <w:r w:rsidR="00C951B4" w:rsidRPr="00C951B4">
        <w:rPr>
          <w:rFonts w:ascii="Times New Roman" w:hAnsi="Times New Roman" w:cs="Times New Roman"/>
          <w:bCs/>
          <w:color w:val="000000"/>
          <w:sz w:val="28"/>
          <w:szCs w:val="28"/>
          <w:lang w:val="en-US"/>
        </w:rPr>
        <w:t xml:space="preserve"> site in New Mexico. This seems odd given that the source they report (Steckel and Rose) lists 187 total bodies found and 146 that are older than 5 (Figure 1), which would mean</w:t>
      </w:r>
      <w:r w:rsidR="00CB1146">
        <w:rPr>
          <w:rFonts w:ascii="Times New Roman" w:hAnsi="Times New Roman" w:cs="Times New Roman"/>
          <w:bCs/>
          <w:color w:val="000000"/>
          <w:sz w:val="28"/>
          <w:szCs w:val="28"/>
          <w:lang w:val="en-US"/>
        </w:rPr>
        <w:t xml:space="preserve"> that, since the paper says it looks just at adults up from 18</w:t>
      </w:r>
      <w:r>
        <w:rPr>
          <w:rFonts w:ascii="Times New Roman" w:hAnsi="Times New Roman" w:cs="Times New Roman"/>
          <w:bCs/>
          <w:color w:val="000000"/>
          <w:sz w:val="28"/>
          <w:szCs w:val="28"/>
          <w:lang w:val="en-US"/>
        </w:rPr>
        <w:t xml:space="preserve"> years old</w:t>
      </w:r>
      <w:r w:rsidR="00CB1146">
        <w:rPr>
          <w:rFonts w:ascii="Times New Roman" w:hAnsi="Times New Roman" w:cs="Times New Roman"/>
          <w:bCs/>
          <w:color w:val="000000"/>
          <w:sz w:val="28"/>
          <w:szCs w:val="28"/>
          <w:lang w:val="en-US"/>
        </w:rPr>
        <w:t xml:space="preserve">, 120 of the original observations reported in Steckel and Rose (2002) are between the ages of 5 and 18. That just isn’t possible because Steckel and Rose’s source for their data, </w:t>
      </w:r>
      <w:proofErr w:type="spellStart"/>
      <w:r w:rsidR="00CB1146">
        <w:rPr>
          <w:rFonts w:ascii="Times New Roman" w:hAnsi="Times New Roman" w:cs="Times New Roman"/>
          <w:bCs/>
          <w:color w:val="000000"/>
          <w:sz w:val="28"/>
          <w:szCs w:val="28"/>
          <w:lang w:val="en-US"/>
        </w:rPr>
        <w:t>Stodder</w:t>
      </w:r>
      <w:proofErr w:type="spellEnd"/>
      <w:r w:rsidR="00CB1146">
        <w:rPr>
          <w:rFonts w:ascii="Times New Roman" w:hAnsi="Times New Roman" w:cs="Times New Roman"/>
          <w:bCs/>
          <w:color w:val="000000"/>
          <w:sz w:val="28"/>
          <w:szCs w:val="28"/>
          <w:lang w:val="en-US"/>
        </w:rPr>
        <w:t xml:space="preserve"> (1994), who reports on the remains dug up in 1914 at the </w:t>
      </w:r>
      <w:proofErr w:type="spellStart"/>
      <w:r w:rsidR="00CB1146">
        <w:rPr>
          <w:rFonts w:ascii="Times New Roman" w:hAnsi="Times New Roman" w:cs="Times New Roman"/>
          <w:bCs/>
          <w:color w:val="000000"/>
          <w:sz w:val="28"/>
          <w:szCs w:val="28"/>
          <w:lang w:val="en-US"/>
        </w:rPr>
        <w:t>Hawikku</w:t>
      </w:r>
      <w:proofErr w:type="spellEnd"/>
      <w:r w:rsidR="00CB1146">
        <w:rPr>
          <w:rFonts w:ascii="Times New Roman" w:hAnsi="Times New Roman" w:cs="Times New Roman"/>
          <w:bCs/>
          <w:color w:val="000000"/>
          <w:sz w:val="28"/>
          <w:szCs w:val="28"/>
          <w:lang w:val="en-US"/>
        </w:rPr>
        <w:t xml:space="preserve"> site</w:t>
      </w:r>
      <w:r w:rsidR="001C7610">
        <w:rPr>
          <w:rFonts w:ascii="Times New Roman" w:hAnsi="Times New Roman" w:cs="Times New Roman"/>
          <w:bCs/>
          <w:color w:val="000000"/>
          <w:sz w:val="28"/>
          <w:szCs w:val="28"/>
          <w:lang w:val="en-US"/>
        </w:rPr>
        <w:t xml:space="preserve">, lists the actual corpses in the </w:t>
      </w:r>
      <w:r w:rsidR="001C7610">
        <w:rPr>
          <w:rFonts w:ascii="Times New Roman" w:hAnsi="Times New Roman" w:cs="Times New Roman"/>
          <w:bCs/>
          <w:color w:val="000000"/>
          <w:sz w:val="28"/>
          <w:szCs w:val="28"/>
          <w:lang w:val="en-US"/>
        </w:rPr>
        <w:lastRenderedPageBreak/>
        <w:t>set by age and they are much more evenly distributed</w:t>
      </w:r>
      <w:r>
        <w:rPr>
          <w:rFonts w:ascii="Times New Roman" w:hAnsi="Times New Roman" w:cs="Times New Roman"/>
          <w:bCs/>
          <w:color w:val="000000"/>
          <w:sz w:val="28"/>
          <w:szCs w:val="28"/>
          <w:lang w:val="en-US"/>
        </w:rPr>
        <w:t xml:space="preserve">, there being </w:t>
      </w:r>
      <w:r w:rsidR="001C7610">
        <w:rPr>
          <w:rFonts w:ascii="Times New Roman" w:hAnsi="Times New Roman" w:cs="Times New Roman"/>
          <w:bCs/>
          <w:color w:val="000000"/>
          <w:sz w:val="28"/>
          <w:szCs w:val="28"/>
          <w:lang w:val="en-US"/>
        </w:rPr>
        <w:t xml:space="preserve">72 bodies in the set that are older than 20. </w:t>
      </w:r>
      <w:r w:rsidR="00C951B4" w:rsidRPr="001C7610">
        <w:rPr>
          <w:rFonts w:ascii="Times New Roman" w:hAnsi="Times New Roman" w:cs="Times New Roman"/>
          <w:bCs/>
          <w:color w:val="000000"/>
          <w:sz w:val="28"/>
          <w:szCs w:val="28"/>
          <w:lang w:val="en-US"/>
        </w:rPr>
        <w:t xml:space="preserve">[What Steckel and Rose </w:t>
      </w:r>
      <w:proofErr w:type="gramStart"/>
      <w:r w:rsidR="00C951B4" w:rsidRPr="001C7610">
        <w:rPr>
          <w:rFonts w:ascii="Times New Roman" w:hAnsi="Times New Roman" w:cs="Times New Roman"/>
          <w:bCs/>
          <w:color w:val="000000"/>
          <w:sz w:val="28"/>
          <w:szCs w:val="28"/>
          <w:lang w:val="en-US"/>
        </w:rPr>
        <w:t>actually say</w:t>
      </w:r>
      <w:proofErr w:type="gramEnd"/>
      <w:r w:rsidR="00C951B4" w:rsidRPr="001C7610">
        <w:rPr>
          <w:rFonts w:ascii="Times New Roman" w:hAnsi="Times New Roman" w:cs="Times New Roman"/>
          <w:bCs/>
          <w:color w:val="000000"/>
          <w:sz w:val="28"/>
          <w:szCs w:val="28"/>
          <w:lang w:val="en-US"/>
        </w:rPr>
        <w:t xml:space="preserve"> about stature we could not see because it was behind a paywall] </w:t>
      </w:r>
      <w:r w:rsidR="00CB1146" w:rsidRPr="001C7610">
        <w:rPr>
          <w:rFonts w:ascii="Times New Roman" w:hAnsi="Times New Roman" w:cs="Times New Roman"/>
          <w:bCs/>
          <w:color w:val="000000"/>
          <w:sz w:val="28"/>
          <w:szCs w:val="28"/>
          <w:lang w:val="en-US"/>
        </w:rPr>
        <w:t>So</w:t>
      </w:r>
      <w:r w:rsidR="001C7610">
        <w:rPr>
          <w:rFonts w:ascii="Times New Roman" w:hAnsi="Times New Roman" w:cs="Times New Roman"/>
          <w:bCs/>
          <w:color w:val="000000"/>
          <w:sz w:val="28"/>
          <w:szCs w:val="28"/>
          <w:lang w:val="en-US"/>
        </w:rPr>
        <w:t xml:space="preserve"> anyways</w:t>
      </w:r>
      <w:r w:rsidR="00CB1146" w:rsidRPr="001C7610">
        <w:rPr>
          <w:rFonts w:ascii="Times New Roman" w:hAnsi="Times New Roman" w:cs="Times New Roman"/>
          <w:bCs/>
          <w:color w:val="000000"/>
          <w:sz w:val="28"/>
          <w:szCs w:val="28"/>
          <w:lang w:val="en-US"/>
        </w:rPr>
        <w:t xml:space="preserve"> we aren’t quite so sure where the 26 comes from</w:t>
      </w:r>
      <w:r w:rsidR="001C7610">
        <w:rPr>
          <w:rFonts w:ascii="Times New Roman" w:hAnsi="Times New Roman" w:cs="Times New Roman"/>
          <w:bCs/>
          <w:color w:val="000000"/>
          <w:sz w:val="28"/>
          <w:szCs w:val="28"/>
          <w:lang w:val="en-US"/>
        </w:rPr>
        <w:t xml:space="preserve"> or what it actually means</w:t>
      </w:r>
      <w:r w:rsidR="00CB1146" w:rsidRPr="001C7610">
        <w:rPr>
          <w:rFonts w:ascii="Times New Roman" w:hAnsi="Times New Roman" w:cs="Times New Roman"/>
          <w:bCs/>
          <w:color w:val="000000"/>
          <w:sz w:val="28"/>
          <w:szCs w:val="28"/>
          <w:lang w:val="en-US"/>
        </w:rPr>
        <w:t>.</w:t>
      </w:r>
    </w:p>
    <w:p w14:paraId="1174F724" w14:textId="6284DDB9" w:rsidR="008639A5" w:rsidRDefault="001C7610" w:rsidP="00C20A24">
      <w:pPr>
        <w:keepNext/>
        <w:spacing w:after="240"/>
        <w:rPr>
          <w:rFonts w:ascii="Times New Roman" w:hAnsi="Times New Roman" w:cs="Times New Roman"/>
          <w:bCs/>
          <w:color w:val="000000"/>
          <w:sz w:val="28"/>
          <w:szCs w:val="28"/>
          <w:lang w:val="en-US"/>
        </w:rPr>
      </w:pPr>
      <w:r w:rsidRPr="008639A5">
        <w:rPr>
          <w:rFonts w:ascii="Times New Roman" w:hAnsi="Times New Roman" w:cs="Times New Roman"/>
          <w:bCs/>
          <w:noProof/>
          <w:color w:val="000000"/>
          <w:sz w:val="28"/>
          <w:szCs w:val="28"/>
          <w:lang w:val="en-GB"/>
        </w:rPr>
        <w:drawing>
          <wp:anchor distT="0" distB="0" distL="114300" distR="114300" simplePos="0" relativeHeight="251661312" behindDoc="1" locked="0" layoutInCell="1" allowOverlap="1" wp14:anchorId="727A05FC" wp14:editId="0BB78B7C">
            <wp:simplePos x="0" y="0"/>
            <wp:positionH relativeFrom="margin">
              <wp:posOffset>2791747</wp:posOffset>
            </wp:positionH>
            <wp:positionV relativeFrom="paragraph">
              <wp:posOffset>195806</wp:posOffset>
            </wp:positionV>
            <wp:extent cx="2728746" cy="3402227"/>
            <wp:effectExtent l="0" t="0" r="0" b="8255"/>
            <wp:wrapNone/>
            <wp:docPr id="19" name="Imagen 19"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a captura de pantalla de un celular con letras&#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2728746" cy="3402227"/>
                    </a:xfrm>
                    <a:prstGeom prst="rect">
                      <a:avLst/>
                    </a:prstGeom>
                  </pic:spPr>
                </pic:pic>
              </a:graphicData>
            </a:graphic>
            <wp14:sizeRelH relativeFrom="page">
              <wp14:pctWidth>0</wp14:pctWidth>
            </wp14:sizeRelH>
            <wp14:sizeRelV relativeFrom="page">
              <wp14:pctHeight>0</wp14:pctHeight>
            </wp14:sizeRelV>
          </wp:anchor>
        </w:drawing>
      </w:r>
    </w:p>
    <w:p w14:paraId="57D9B9FA" w14:textId="5761F9E7" w:rsidR="00C20A24" w:rsidRPr="00C20A24" w:rsidRDefault="00D35F0A" w:rsidP="006A7F6F">
      <w:pPr>
        <w:keepNext/>
        <w:spacing w:after="240"/>
        <w:rPr>
          <w:lang w:val="en-GB"/>
        </w:rPr>
      </w:pPr>
      <w:r>
        <w:rPr>
          <w:rFonts w:ascii="Times New Roman" w:hAnsi="Times New Roman" w:cs="Times New Roman"/>
          <w:bCs/>
          <w:color w:val="000000"/>
          <w:sz w:val="28"/>
          <w:szCs w:val="28"/>
          <w:lang w:val="en-US"/>
        </w:rPr>
        <w:t xml:space="preserve"> </w:t>
      </w:r>
    </w:p>
    <w:p w14:paraId="7C900F52" w14:textId="6628E8CE"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GB"/>
        </w:rPr>
      </w:pPr>
      <w:r w:rsidRPr="00D35F0A">
        <w:rPr>
          <w:rFonts w:ascii="Times New Roman" w:hAnsi="Times New Roman" w:cs="Times New Roman"/>
          <w:bCs/>
          <w:noProof/>
          <w:color w:val="000000"/>
          <w:sz w:val="28"/>
          <w:szCs w:val="28"/>
          <w:lang w:val="en-US"/>
        </w:rPr>
        <w:drawing>
          <wp:anchor distT="0" distB="0" distL="114300" distR="114300" simplePos="0" relativeHeight="251662336" behindDoc="0" locked="0" layoutInCell="1" allowOverlap="1" wp14:anchorId="403D1560" wp14:editId="0EB429FC">
            <wp:simplePos x="0" y="0"/>
            <wp:positionH relativeFrom="margin">
              <wp:posOffset>-925830</wp:posOffset>
            </wp:positionH>
            <wp:positionV relativeFrom="paragraph">
              <wp:posOffset>267335</wp:posOffset>
            </wp:positionV>
            <wp:extent cx="4472305" cy="2609215"/>
            <wp:effectExtent l="0" t="1905" r="2540" b="2540"/>
            <wp:wrapThrough wrapText="bothSides">
              <wp:wrapPolygon edited="0">
                <wp:start x="-9" y="21584"/>
                <wp:lineTo x="21520" y="21584"/>
                <wp:lineTo x="21520" y="137"/>
                <wp:lineTo x="-9" y="137"/>
                <wp:lineTo x="-9" y="21584"/>
              </wp:wrapPolygon>
            </wp:wrapThrough>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rot="5400000">
                      <a:off x="0" y="0"/>
                      <a:ext cx="4472305" cy="2609215"/>
                    </a:xfrm>
                    <a:prstGeom prst="rect">
                      <a:avLst/>
                    </a:prstGeom>
                  </pic:spPr>
                </pic:pic>
              </a:graphicData>
            </a:graphic>
            <wp14:sizeRelH relativeFrom="page">
              <wp14:pctWidth>0</wp14:pctWidth>
            </wp14:sizeRelH>
            <wp14:sizeRelV relativeFrom="page">
              <wp14:pctHeight>0</wp14:pctHeight>
            </wp14:sizeRelV>
          </wp:anchor>
        </w:drawing>
      </w:r>
    </w:p>
    <w:p w14:paraId="0D5E8E56" w14:textId="64ECF292"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GB"/>
        </w:rPr>
      </w:pPr>
    </w:p>
    <w:p w14:paraId="63C3E230" w14:textId="48F200FB"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7C0F61CE"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1F80751B"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4B78EE89"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045F23DA"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7D47CE5D"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03A7A6C9"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5248E279"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17D3187F"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2563CBD9"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334DC6FA"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60862256" w14:textId="0F9F2962"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r>
        <w:rPr>
          <w:noProof/>
        </w:rPr>
        <mc:AlternateContent>
          <mc:Choice Requires="wps">
            <w:drawing>
              <wp:anchor distT="0" distB="0" distL="114300" distR="114300" simplePos="0" relativeHeight="251664384" behindDoc="1" locked="0" layoutInCell="1" allowOverlap="1" wp14:anchorId="6D6C8DF0" wp14:editId="3D4F0F67">
                <wp:simplePos x="0" y="0"/>
                <wp:positionH relativeFrom="margin">
                  <wp:posOffset>2862423</wp:posOffset>
                </wp:positionH>
                <wp:positionV relativeFrom="paragraph">
                  <wp:posOffset>20668</wp:posOffset>
                </wp:positionV>
                <wp:extent cx="2637155"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637155" cy="635"/>
                        </a:xfrm>
                        <a:prstGeom prst="rect">
                          <a:avLst/>
                        </a:prstGeom>
                        <a:solidFill>
                          <a:prstClr val="white"/>
                        </a:solidFill>
                        <a:ln>
                          <a:noFill/>
                        </a:ln>
                      </wps:spPr>
                      <wps:txbx>
                        <w:txbxContent>
                          <w:p w14:paraId="1F40D26B" w14:textId="00640592" w:rsidR="006A7F6F" w:rsidRPr="00255DED" w:rsidRDefault="006A7F6F" w:rsidP="006A7F6F">
                            <w:pPr>
                              <w:pStyle w:val="Descripcin"/>
                              <w:rPr>
                                <w:rFonts w:ascii="Times New Roman" w:hAnsi="Times New Roman" w:cs="Times New Roman"/>
                                <w:bCs/>
                                <w:color w:val="000000"/>
                                <w:sz w:val="28"/>
                                <w:szCs w:val="28"/>
                              </w:rPr>
                            </w:pPr>
                            <w:r w:rsidRPr="006A7F6F">
                              <w:rPr>
                                <w:lang w:val="en-GB"/>
                              </w:rPr>
                              <w:t xml:space="preserve">Figure </w:t>
                            </w:r>
                            <w:r>
                              <w:rPr>
                                <w:lang w:val="en-GB"/>
                              </w:rPr>
                              <w:t>2</w:t>
                            </w:r>
                            <w:r w:rsidRPr="006A7F6F">
                              <w:rPr>
                                <w:lang w:val="en-GB"/>
                              </w:rPr>
                              <w:t xml:space="preserve"> </w:t>
                            </w:r>
                            <w:proofErr w:type="spellStart"/>
                            <w:r>
                              <w:rPr>
                                <w:lang w:val="en-GB"/>
                              </w:rPr>
                              <w:t>Stodder</w:t>
                            </w:r>
                            <w:proofErr w:type="spellEnd"/>
                            <w:r>
                              <w:rPr>
                                <w:lang w:val="en-GB"/>
                              </w:rPr>
                              <w:t xml:space="preserve">, A </w:t>
                            </w:r>
                            <w:r w:rsidR="00C951B4">
                              <w:rPr>
                                <w:lang w:val="en-GB"/>
                              </w:rPr>
                              <w:t xml:space="preserve">1994 </w:t>
                            </w:r>
                            <w:r w:rsidRPr="006A7F6F">
                              <w:rPr>
                                <w:lang w:val="en-GB"/>
                              </w:rPr>
                              <w:t xml:space="preserve">Bioarchaeological Investigations of Protohistoric Pueblo Health and Demography. In the Wake of Contact: Biological Responses to Conquest. C.S. Larsen and G.R. Milner, eds. </w:t>
                            </w:r>
                            <w:r w:rsidRPr="00C45F4E">
                              <w:t>New York: Wiley-Liss. Pp. 97-107</w:t>
                            </w:r>
                            <w:r>
                              <w:t xml:space="preserve"> (P. 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6C8DF0" id="_x0000_t202" coordsize="21600,21600" o:spt="202" path="m,l,21600r21600,l21600,xe">
                <v:stroke joinstyle="miter"/>
                <v:path gradientshapeok="t" o:connecttype="rect"/>
              </v:shapetype>
              <v:shape id="Cuadro de texto 1" o:spid="_x0000_s1026" type="#_x0000_t202" style="position:absolute;left:0;text-align:left;margin-left:225.4pt;margin-top:1.65pt;width:207.65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etFgIAADgEAAAOAAAAZHJzL2Uyb0RvYy54bWysU8GO2jAQvVfqP1i+lwAra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6v/s4mc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" stroked="f">
                <v:textbox style="mso-fit-shape-to-text:t" inset="0,0,0,0">
                  <w:txbxContent>
                    <w:p w14:paraId="1F40D26B" w14:textId="00640592" w:rsidR="006A7F6F" w:rsidRPr="00255DED" w:rsidRDefault="006A7F6F" w:rsidP="006A7F6F">
                      <w:pPr>
                        <w:pStyle w:val="Descripcin"/>
                        <w:rPr>
                          <w:rFonts w:ascii="Times New Roman" w:hAnsi="Times New Roman" w:cs="Times New Roman"/>
                          <w:bCs/>
                          <w:color w:val="000000"/>
                          <w:sz w:val="28"/>
                          <w:szCs w:val="28"/>
                        </w:rPr>
                      </w:pPr>
                      <w:r w:rsidRPr="006A7F6F">
                        <w:rPr>
                          <w:lang w:val="en-GB"/>
                        </w:rPr>
                        <w:t xml:space="preserve">Figure </w:t>
                      </w:r>
                      <w:r>
                        <w:rPr>
                          <w:lang w:val="en-GB"/>
                        </w:rPr>
                        <w:t>2</w:t>
                      </w:r>
                      <w:r w:rsidRPr="006A7F6F">
                        <w:rPr>
                          <w:lang w:val="en-GB"/>
                        </w:rPr>
                        <w:t xml:space="preserve"> </w:t>
                      </w:r>
                      <w:r>
                        <w:rPr>
                          <w:lang w:val="en-GB"/>
                        </w:rPr>
                        <w:t xml:space="preserve">Stodder, A </w:t>
                      </w:r>
                      <w:r w:rsidR="00C951B4">
                        <w:rPr>
                          <w:lang w:val="en-GB"/>
                        </w:rPr>
                        <w:t xml:space="preserve">1994 </w:t>
                      </w:r>
                      <w:r w:rsidRPr="006A7F6F">
                        <w:rPr>
                          <w:lang w:val="en-GB"/>
                        </w:rPr>
                        <w:t xml:space="preserve">Bioarchaeological Investigations of Protohistoric Pueblo Health and Demography. In the Wake of Contact: Biological Responses to Conquest. C.S. Larsen and G.R. Milner, eds. </w:t>
                      </w:r>
                      <w:r w:rsidRPr="00C45F4E">
                        <w:t>New York: Wiley-Liss. Pp. 97-107</w:t>
                      </w:r>
                      <w:r>
                        <w:t xml:space="preserve"> (P. 100)</w:t>
                      </w:r>
                    </w:p>
                  </w:txbxContent>
                </v:textbox>
                <w10:wrap anchorx="margin"/>
              </v:shape>
            </w:pict>
          </mc:Fallback>
        </mc:AlternateContent>
      </w:r>
    </w:p>
    <w:p w14:paraId="74B9E899"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4A409638" w14:textId="77777777" w:rsidR="001C7610" w:rsidRDefault="001C7610"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p>
    <w:p w14:paraId="4662DC7B" w14:textId="77777777" w:rsidR="006D1FC4" w:rsidRDefault="006D1FC4"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US"/>
        </w:rPr>
      </w:pPr>
      <w:r>
        <w:rPr>
          <w:noProof/>
        </w:rPr>
        <mc:AlternateContent>
          <mc:Choice Requires="wps">
            <w:drawing>
              <wp:anchor distT="0" distB="0" distL="114300" distR="114300" simplePos="0" relativeHeight="251666432" behindDoc="0" locked="0" layoutInCell="1" allowOverlap="1" wp14:anchorId="719A79A0" wp14:editId="25969610">
                <wp:simplePos x="0" y="0"/>
                <wp:positionH relativeFrom="margin">
                  <wp:posOffset>36256</wp:posOffset>
                </wp:positionH>
                <wp:positionV relativeFrom="paragraph">
                  <wp:posOffset>15501</wp:posOffset>
                </wp:positionV>
                <wp:extent cx="2395220" cy="635"/>
                <wp:effectExtent l="0" t="0" r="5080" b="6985"/>
                <wp:wrapThrough wrapText="bothSides">
                  <wp:wrapPolygon edited="0">
                    <wp:start x="0" y="0"/>
                    <wp:lineTo x="0" y="21122"/>
                    <wp:lineTo x="21474" y="21122"/>
                    <wp:lineTo x="21474" y="0"/>
                    <wp:lineTo x="0" y="0"/>
                  </wp:wrapPolygon>
                </wp:wrapThrough>
                <wp:docPr id="40" name="Cuadro de texto 40"/>
                <wp:cNvGraphicFramePr/>
                <a:graphic xmlns:a="http://schemas.openxmlformats.org/drawingml/2006/main">
                  <a:graphicData uri="http://schemas.microsoft.com/office/word/2010/wordprocessingShape">
                    <wps:wsp>
                      <wps:cNvSpPr txBox="1"/>
                      <wps:spPr>
                        <a:xfrm>
                          <a:off x="0" y="0"/>
                          <a:ext cx="2395220" cy="635"/>
                        </a:xfrm>
                        <a:prstGeom prst="rect">
                          <a:avLst/>
                        </a:prstGeom>
                        <a:solidFill>
                          <a:prstClr val="white"/>
                        </a:solidFill>
                        <a:ln>
                          <a:noFill/>
                        </a:ln>
                      </wps:spPr>
                      <wps:txbx>
                        <w:txbxContent>
                          <w:p w14:paraId="3DB6D95D" w14:textId="33EBE2C9" w:rsidR="006A7F6F" w:rsidRPr="004C3E8C" w:rsidRDefault="006A7F6F" w:rsidP="006A7F6F">
                            <w:pPr>
                              <w:pStyle w:val="Descripcin"/>
                              <w:rPr>
                                <w:rFonts w:ascii="Times New Roman" w:hAnsi="Times New Roman" w:cs="Times New Roman"/>
                                <w:bCs/>
                                <w:color w:val="000000"/>
                                <w:sz w:val="28"/>
                                <w:szCs w:val="28"/>
                                <w:lang w:val="en-US"/>
                              </w:rPr>
                            </w:pPr>
                            <w:r w:rsidRPr="006A7F6F">
                              <w:rPr>
                                <w:lang w:val="en-GB"/>
                              </w:rPr>
                              <w:t xml:space="preserve">Figure </w:t>
                            </w:r>
                            <w:r>
                              <w:rPr>
                                <w:lang w:val="en-GB"/>
                              </w:rPr>
                              <w:t>1</w:t>
                            </w:r>
                            <w:r w:rsidRPr="006A7F6F">
                              <w:rPr>
                                <w:lang w:val="en-GB"/>
                              </w:rPr>
                              <w:t xml:space="preserve"> Steckel, R.H., J.C., Rose, The Backbone of History: Health and Nutrition in the Western Hemisphere.</w:t>
                            </w:r>
                            <w:r w:rsidR="00C951B4" w:rsidRPr="00C951B4">
                              <w:rPr>
                                <w:lang w:val="en-GB"/>
                              </w:rPr>
                              <w:t xml:space="preserve"> </w:t>
                            </w:r>
                            <w:r w:rsidRPr="00C951B4">
                              <w:rPr>
                                <w:lang w:val="en-GB"/>
                              </w:rPr>
                              <w:t>Cambridge University Press, 2002.</w:t>
                            </w:r>
                            <w:r w:rsidRPr="00C951B4">
                              <w:rPr>
                                <w:noProof/>
                                <w:lang w:val="en-GB"/>
                              </w:rPr>
                              <w:t xml:space="preserve"> (p 78)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A79A0" id="Cuadro de texto 40" o:spid="_x0000_s1027" type="#_x0000_t202" style="position:absolute;left:0;text-align:left;margin-left:2.85pt;margin-top:1.2pt;width:188.6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0f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qy/X8zmFJMVurq5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" stroked="f">
                <v:textbox style="mso-fit-shape-to-text:t" inset="0,0,0,0">
                  <w:txbxContent>
                    <w:p w14:paraId="3DB6D95D" w14:textId="33EBE2C9" w:rsidR="006A7F6F" w:rsidRPr="004C3E8C" w:rsidRDefault="006A7F6F" w:rsidP="006A7F6F">
                      <w:pPr>
                        <w:pStyle w:val="Descripcin"/>
                        <w:rPr>
                          <w:rFonts w:ascii="Times New Roman" w:hAnsi="Times New Roman" w:cs="Times New Roman"/>
                          <w:bCs/>
                          <w:color w:val="000000"/>
                          <w:sz w:val="28"/>
                          <w:szCs w:val="28"/>
                          <w:lang w:val="en-US"/>
                        </w:rPr>
                      </w:pPr>
                      <w:r w:rsidRPr="006A7F6F">
                        <w:rPr>
                          <w:lang w:val="en-GB"/>
                        </w:rPr>
                        <w:t xml:space="preserve">Figure </w:t>
                      </w:r>
                      <w:r>
                        <w:rPr>
                          <w:lang w:val="en-GB"/>
                        </w:rPr>
                        <w:t>1</w:t>
                      </w:r>
                      <w:r w:rsidRPr="006A7F6F">
                        <w:rPr>
                          <w:lang w:val="en-GB"/>
                        </w:rPr>
                        <w:t xml:space="preserve"> Steckel, R.H., J.C., Rose, The Backbone of History: Health and Nutrition in the Western Hemisphere.</w:t>
                      </w:r>
                      <w:r w:rsidR="00C951B4" w:rsidRPr="00C951B4">
                        <w:rPr>
                          <w:lang w:val="en-GB"/>
                        </w:rPr>
                        <w:t xml:space="preserve"> </w:t>
                      </w:r>
                      <w:r w:rsidRPr="00C951B4">
                        <w:rPr>
                          <w:lang w:val="en-GB"/>
                        </w:rPr>
                        <w:t>Cambridge University Press, 2002.</w:t>
                      </w:r>
                      <w:r w:rsidRPr="00C951B4">
                        <w:rPr>
                          <w:noProof/>
                          <w:lang w:val="en-GB"/>
                        </w:rPr>
                        <w:t xml:space="preserve"> (p 78)</w:t>
                      </w:r>
                    </w:p>
                  </w:txbxContent>
                </v:textbox>
                <w10:wrap type="through" anchorx="margin"/>
              </v:shape>
            </w:pict>
          </mc:Fallback>
        </mc:AlternateContent>
      </w:r>
    </w:p>
    <w:p w14:paraId="05D9E7DC" w14:textId="77777777" w:rsidR="006D1FC4" w:rsidRDefault="006D1FC4"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GB"/>
        </w:rPr>
      </w:pPr>
    </w:p>
    <w:p w14:paraId="2A561DCB" w14:textId="0F0ABEA7" w:rsidR="00D35F0A" w:rsidRDefault="002B2A01"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GB"/>
        </w:rPr>
      </w:pPr>
      <w:r>
        <w:rPr>
          <w:rFonts w:ascii="Times New Roman" w:hAnsi="Times New Roman" w:cs="Times New Roman"/>
          <w:bCs/>
          <w:color w:val="000000"/>
          <w:sz w:val="28"/>
          <w:szCs w:val="28"/>
          <w:lang w:val="en-GB"/>
        </w:rPr>
        <w:t>Next, the number 2.1 under CV is the result of taking, first, out of the (arguably) 65 observations</w:t>
      </w:r>
      <w:r w:rsidR="006D1FC4">
        <w:rPr>
          <w:rFonts w:ascii="Times New Roman" w:hAnsi="Times New Roman" w:cs="Times New Roman"/>
          <w:bCs/>
          <w:color w:val="000000"/>
          <w:sz w:val="28"/>
          <w:szCs w:val="28"/>
          <w:lang w:val="en-GB"/>
        </w:rPr>
        <w:t xml:space="preserve"> in San Cristobal</w:t>
      </w:r>
      <w:r>
        <w:rPr>
          <w:rFonts w:ascii="Times New Roman" w:hAnsi="Times New Roman" w:cs="Times New Roman"/>
          <w:bCs/>
          <w:color w:val="000000"/>
          <w:sz w:val="28"/>
          <w:szCs w:val="28"/>
          <w:lang w:val="en-GB"/>
        </w:rPr>
        <w:t xml:space="preserve">, their standard deviation, that is, the estimation of how much the heights in the dataset deviate from the mean of the heights. This shows us somewhat how far apart the tallest and shortest are from each other in the society and therefore </w:t>
      </w:r>
      <w:r w:rsidR="006D1FC4">
        <w:rPr>
          <w:rFonts w:ascii="Times New Roman" w:hAnsi="Times New Roman" w:cs="Times New Roman"/>
          <w:bCs/>
          <w:color w:val="000000"/>
          <w:sz w:val="28"/>
          <w:szCs w:val="28"/>
          <w:lang w:val="en-GB"/>
        </w:rPr>
        <w:t xml:space="preserve">how unequal it is. With the standard deviation, they divide it by the mean to get a number that can be compared with the same results taken from the other datasets and from which we can conclude that a bigger number </w:t>
      </w:r>
      <w:r w:rsidR="004A1C4E">
        <w:rPr>
          <w:rFonts w:ascii="Times New Roman" w:hAnsi="Times New Roman" w:cs="Times New Roman"/>
          <w:bCs/>
          <w:color w:val="000000"/>
          <w:sz w:val="28"/>
          <w:szCs w:val="28"/>
          <w:lang w:val="en-GB"/>
        </w:rPr>
        <w:t xml:space="preserve">tells that that society is more spread out from </w:t>
      </w:r>
      <w:r w:rsidR="004A1C4E">
        <w:rPr>
          <w:rFonts w:ascii="Times New Roman" w:hAnsi="Times New Roman" w:cs="Times New Roman"/>
          <w:bCs/>
          <w:color w:val="000000"/>
          <w:sz w:val="28"/>
          <w:szCs w:val="28"/>
          <w:lang w:val="en-GB"/>
        </w:rPr>
        <w:lastRenderedPageBreak/>
        <w:t>the mean than another smaller one</w:t>
      </w:r>
      <w:r w:rsidR="006D1FC4">
        <w:rPr>
          <w:rFonts w:ascii="Times New Roman" w:hAnsi="Times New Roman" w:cs="Times New Roman"/>
          <w:bCs/>
          <w:color w:val="000000"/>
          <w:sz w:val="28"/>
          <w:szCs w:val="28"/>
          <w:lang w:val="en-GB"/>
        </w:rPr>
        <w:t>.</w:t>
      </w:r>
      <w:r w:rsidR="008A5463">
        <w:rPr>
          <w:rFonts w:ascii="Times New Roman" w:hAnsi="Times New Roman" w:cs="Times New Roman"/>
          <w:bCs/>
          <w:color w:val="000000"/>
          <w:sz w:val="28"/>
          <w:szCs w:val="28"/>
          <w:lang w:val="en-GB"/>
        </w:rPr>
        <w:t xml:space="preserve"> That number is the coefficient of variation.</w:t>
      </w:r>
      <w:r w:rsidR="006D1FC4">
        <w:rPr>
          <w:rFonts w:ascii="Times New Roman" w:hAnsi="Times New Roman" w:cs="Times New Roman"/>
          <w:bCs/>
          <w:color w:val="000000"/>
          <w:sz w:val="28"/>
          <w:szCs w:val="28"/>
          <w:lang w:val="en-GB"/>
        </w:rPr>
        <w:t xml:space="preserve"> In this case, San Cristobal reports the lowest CV</w:t>
      </w:r>
      <w:r w:rsidR="008A5463">
        <w:rPr>
          <w:rFonts w:ascii="Times New Roman" w:hAnsi="Times New Roman" w:cs="Times New Roman"/>
          <w:bCs/>
          <w:color w:val="000000"/>
          <w:sz w:val="28"/>
          <w:szCs w:val="28"/>
          <w:lang w:val="en-GB"/>
        </w:rPr>
        <w:t xml:space="preserve"> in the A section</w:t>
      </w:r>
      <w:r w:rsidR="006D1FC4">
        <w:rPr>
          <w:rFonts w:ascii="Times New Roman" w:hAnsi="Times New Roman" w:cs="Times New Roman"/>
          <w:bCs/>
          <w:color w:val="000000"/>
          <w:sz w:val="28"/>
          <w:szCs w:val="28"/>
          <w:lang w:val="en-GB"/>
        </w:rPr>
        <w:t xml:space="preserve"> so it would suggest it was the most equal in heights</w:t>
      </w:r>
      <w:r w:rsidR="008A5463">
        <w:rPr>
          <w:rFonts w:ascii="Times New Roman" w:hAnsi="Times New Roman" w:cs="Times New Roman"/>
          <w:bCs/>
          <w:color w:val="000000"/>
          <w:sz w:val="28"/>
          <w:szCs w:val="28"/>
          <w:lang w:val="en-GB"/>
        </w:rPr>
        <w:t xml:space="preserve"> of the four</w:t>
      </w:r>
      <w:r w:rsidR="006D1FC4">
        <w:rPr>
          <w:rFonts w:ascii="Times New Roman" w:hAnsi="Times New Roman" w:cs="Times New Roman"/>
          <w:bCs/>
          <w:color w:val="000000"/>
          <w:sz w:val="28"/>
          <w:szCs w:val="28"/>
          <w:lang w:val="en-GB"/>
        </w:rPr>
        <w:t>.</w:t>
      </w:r>
    </w:p>
    <w:p w14:paraId="0128E244" w14:textId="7FAA5411" w:rsidR="007C6712" w:rsidRDefault="006D1FC4"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GB"/>
        </w:rPr>
      </w:pPr>
      <w:r>
        <w:rPr>
          <w:rFonts w:ascii="Times New Roman" w:hAnsi="Times New Roman" w:cs="Times New Roman"/>
          <w:bCs/>
          <w:color w:val="000000"/>
          <w:sz w:val="28"/>
          <w:szCs w:val="28"/>
          <w:lang w:val="en-GB"/>
        </w:rPr>
        <w:t>Then, we have again a CV, this time 3.3 and taken from mummies of ancient Egypt. In this table there isn’t much to compare it to other than the female results, who are more unequal</w:t>
      </w:r>
      <w:r w:rsidR="008A5463">
        <w:rPr>
          <w:rFonts w:ascii="Times New Roman" w:hAnsi="Times New Roman" w:cs="Times New Roman"/>
          <w:bCs/>
          <w:color w:val="000000"/>
          <w:sz w:val="28"/>
          <w:szCs w:val="28"/>
          <w:lang w:val="en-GB"/>
        </w:rPr>
        <w:t>. What we can compare is the other highlight, the mean of the heights of commoners which is just</w:t>
      </w:r>
      <w:r>
        <w:rPr>
          <w:rFonts w:ascii="Times New Roman" w:hAnsi="Times New Roman" w:cs="Times New Roman"/>
          <w:bCs/>
          <w:color w:val="000000"/>
          <w:sz w:val="28"/>
          <w:szCs w:val="28"/>
          <w:lang w:val="en-GB"/>
        </w:rPr>
        <w:t xml:space="preserve"> </w:t>
      </w:r>
      <w:r w:rsidR="008A5463">
        <w:rPr>
          <w:rFonts w:ascii="Times New Roman" w:hAnsi="Times New Roman" w:cs="Times New Roman"/>
          <w:bCs/>
          <w:color w:val="000000"/>
          <w:sz w:val="28"/>
          <w:szCs w:val="28"/>
          <w:lang w:val="en-GB"/>
        </w:rPr>
        <w:t>the sum of the individual observations divided by the number of observations. Itself it shows us that indeed commoners were quite shorter than royalty (who were the ones mummified).</w:t>
      </w:r>
    </w:p>
    <w:p w14:paraId="143DF84B" w14:textId="0B5756B5" w:rsidR="007C6712" w:rsidRDefault="00F42C49"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GB"/>
        </w:rPr>
      </w:pPr>
      <w:r>
        <w:rPr>
          <w:rFonts w:ascii="Times New Roman" w:hAnsi="Times New Roman" w:cs="Times New Roman"/>
          <w:bCs/>
          <w:color w:val="000000"/>
          <w:sz w:val="28"/>
          <w:szCs w:val="28"/>
          <w:lang w:val="en-GB"/>
        </w:rPr>
        <w:t xml:space="preserve">B. </w:t>
      </w:r>
      <w:proofErr w:type="gramStart"/>
      <w:r w:rsidR="007C6712">
        <w:rPr>
          <w:rFonts w:ascii="Times New Roman" w:hAnsi="Times New Roman" w:cs="Times New Roman"/>
          <w:bCs/>
          <w:color w:val="000000"/>
          <w:sz w:val="28"/>
          <w:szCs w:val="28"/>
          <w:lang w:val="en-GB"/>
        </w:rPr>
        <w:t>It would seem that young</w:t>
      </w:r>
      <w:proofErr w:type="gramEnd"/>
      <w:r w:rsidR="007C6712">
        <w:rPr>
          <w:rFonts w:ascii="Times New Roman" w:hAnsi="Times New Roman" w:cs="Times New Roman"/>
          <w:bCs/>
          <w:color w:val="000000"/>
          <w:sz w:val="28"/>
          <w:szCs w:val="28"/>
          <w:lang w:val="en-GB"/>
        </w:rPr>
        <w:t xml:space="preserve"> Americans are more unequal than </w:t>
      </w:r>
      <w:r w:rsidR="004A1C4E">
        <w:rPr>
          <w:rFonts w:ascii="Times New Roman" w:hAnsi="Times New Roman" w:cs="Times New Roman"/>
          <w:bCs/>
          <w:color w:val="000000"/>
          <w:sz w:val="28"/>
          <w:szCs w:val="28"/>
          <w:lang w:val="en-GB"/>
        </w:rPr>
        <w:t>the societies analysed, b</w:t>
      </w:r>
      <w:r w:rsidR="007C6712">
        <w:rPr>
          <w:rFonts w:ascii="Times New Roman" w:hAnsi="Times New Roman" w:cs="Times New Roman"/>
          <w:bCs/>
          <w:color w:val="000000"/>
          <w:sz w:val="28"/>
          <w:szCs w:val="28"/>
          <w:lang w:val="en-GB"/>
        </w:rPr>
        <w:t>ecause the CV indicates the results are less spread out from the mean in the Zuni Pueblo and Mayan societies</w:t>
      </w:r>
      <w:r w:rsidR="004A1C4E">
        <w:rPr>
          <w:rFonts w:ascii="Times New Roman" w:hAnsi="Times New Roman" w:cs="Times New Roman"/>
          <w:bCs/>
          <w:color w:val="000000"/>
          <w:sz w:val="28"/>
          <w:szCs w:val="28"/>
          <w:lang w:val="en-GB"/>
        </w:rPr>
        <w:t xml:space="preserve"> than 3.66. </w:t>
      </w:r>
      <w:r>
        <w:rPr>
          <w:rFonts w:ascii="Times New Roman" w:hAnsi="Times New Roman" w:cs="Times New Roman"/>
          <w:bCs/>
          <w:color w:val="000000"/>
          <w:sz w:val="28"/>
          <w:szCs w:val="28"/>
          <w:lang w:val="en-GB"/>
        </w:rPr>
        <w:t>So,</w:t>
      </w:r>
      <w:r w:rsidR="004A1C4E">
        <w:rPr>
          <w:rFonts w:ascii="Times New Roman" w:hAnsi="Times New Roman" w:cs="Times New Roman"/>
          <w:bCs/>
          <w:color w:val="000000"/>
          <w:sz w:val="28"/>
          <w:szCs w:val="28"/>
          <w:lang w:val="en-GB"/>
        </w:rPr>
        <w:t xml:space="preserve"> either the Zuni Pueblos and the Mayans are more egalitarian than young American</w:t>
      </w:r>
      <w:r w:rsidR="009C472D">
        <w:rPr>
          <w:rFonts w:ascii="Times New Roman" w:hAnsi="Times New Roman" w:cs="Times New Roman"/>
          <w:bCs/>
          <w:color w:val="000000"/>
          <w:sz w:val="28"/>
          <w:szCs w:val="28"/>
          <w:lang w:val="en-GB"/>
        </w:rPr>
        <w:t>s</w:t>
      </w:r>
      <w:r w:rsidR="004A1C4E">
        <w:rPr>
          <w:rFonts w:ascii="Times New Roman" w:hAnsi="Times New Roman" w:cs="Times New Roman"/>
          <w:bCs/>
          <w:color w:val="000000"/>
          <w:sz w:val="28"/>
          <w:szCs w:val="28"/>
          <w:lang w:val="en-GB"/>
        </w:rPr>
        <w:t xml:space="preserve"> or </w:t>
      </w:r>
      <w:proofErr w:type="spellStart"/>
      <w:r w:rsidR="004A1C4E">
        <w:rPr>
          <w:rFonts w:ascii="Times New Roman" w:hAnsi="Times New Roman" w:cs="Times New Roman"/>
          <w:bCs/>
          <w:color w:val="000000"/>
          <w:sz w:val="28"/>
          <w:szCs w:val="28"/>
          <w:lang w:val="en-GB"/>
        </w:rPr>
        <w:t>Boix</w:t>
      </w:r>
      <w:proofErr w:type="spellEnd"/>
      <w:r w:rsidR="004A1C4E">
        <w:rPr>
          <w:rFonts w:ascii="Times New Roman" w:hAnsi="Times New Roman" w:cs="Times New Roman"/>
          <w:bCs/>
          <w:color w:val="000000"/>
          <w:sz w:val="28"/>
          <w:szCs w:val="28"/>
          <w:lang w:val="en-GB"/>
        </w:rPr>
        <w:t xml:space="preserve"> and Rosenbluth’s data is bad. </w:t>
      </w:r>
    </w:p>
    <w:p w14:paraId="321BF0FE" w14:textId="11F0FC0A" w:rsidR="00024431" w:rsidRDefault="00F42C49" w:rsidP="00D35F0A">
      <w:pPr>
        <w:pStyle w:val="Prrafodelista"/>
        <w:widowControl w:val="0"/>
        <w:autoSpaceDE w:val="0"/>
        <w:autoSpaceDN w:val="0"/>
        <w:adjustRightInd w:val="0"/>
        <w:spacing w:line="276" w:lineRule="auto"/>
        <w:rPr>
          <w:rFonts w:ascii="Times New Roman" w:hAnsi="Times New Roman" w:cs="Times New Roman"/>
          <w:bCs/>
          <w:color w:val="000000"/>
          <w:sz w:val="28"/>
          <w:szCs w:val="28"/>
          <w:lang w:val="en-GB"/>
        </w:rPr>
      </w:pPr>
      <w:r>
        <w:rPr>
          <w:rFonts w:ascii="Times New Roman" w:hAnsi="Times New Roman" w:cs="Times New Roman"/>
          <w:bCs/>
          <w:color w:val="000000"/>
          <w:sz w:val="28"/>
          <w:szCs w:val="28"/>
          <w:lang w:val="en-GB"/>
        </w:rPr>
        <w:t>Comparing these two tables, we could say</w:t>
      </w:r>
      <w:r w:rsidR="00024431">
        <w:rPr>
          <w:rFonts w:ascii="Times New Roman" w:hAnsi="Times New Roman" w:cs="Times New Roman"/>
          <w:bCs/>
          <w:color w:val="000000"/>
          <w:sz w:val="28"/>
          <w:szCs w:val="28"/>
          <w:lang w:val="en-GB"/>
        </w:rPr>
        <w:t xml:space="preserve">, although not with too high a degree of certainty, </w:t>
      </w:r>
      <w:r>
        <w:rPr>
          <w:rFonts w:ascii="Times New Roman" w:hAnsi="Times New Roman" w:cs="Times New Roman"/>
          <w:bCs/>
          <w:color w:val="000000"/>
          <w:sz w:val="28"/>
          <w:szCs w:val="28"/>
          <w:lang w:val="en-GB"/>
        </w:rPr>
        <w:t xml:space="preserve">that only by </w:t>
      </w:r>
      <w:r w:rsidR="00024431">
        <w:rPr>
          <w:rFonts w:ascii="Times New Roman" w:hAnsi="Times New Roman" w:cs="Times New Roman"/>
          <w:bCs/>
          <w:color w:val="000000"/>
          <w:sz w:val="28"/>
          <w:szCs w:val="28"/>
          <w:lang w:val="en-GB"/>
        </w:rPr>
        <w:t>the time</w:t>
      </w:r>
      <w:r w:rsidR="00731F74">
        <w:rPr>
          <w:rFonts w:ascii="Times New Roman" w:hAnsi="Times New Roman" w:cs="Times New Roman"/>
          <w:bCs/>
          <w:color w:val="000000"/>
          <w:sz w:val="28"/>
          <w:szCs w:val="28"/>
          <w:lang w:val="en-GB"/>
        </w:rPr>
        <w:t xml:space="preserve"> of</w:t>
      </w:r>
      <w:r w:rsidR="00024431">
        <w:rPr>
          <w:rFonts w:ascii="Times New Roman" w:hAnsi="Times New Roman" w:cs="Times New Roman"/>
          <w:bCs/>
          <w:color w:val="000000"/>
          <w:sz w:val="28"/>
          <w:szCs w:val="28"/>
          <w:lang w:val="en-GB"/>
        </w:rPr>
        <w:t xml:space="preserve"> </w:t>
      </w:r>
      <w:r>
        <w:rPr>
          <w:rFonts w:ascii="Times New Roman" w:hAnsi="Times New Roman" w:cs="Times New Roman"/>
          <w:bCs/>
          <w:color w:val="000000"/>
          <w:sz w:val="28"/>
          <w:szCs w:val="28"/>
          <w:lang w:val="en-GB"/>
        </w:rPr>
        <w:t>modern militaristic states</w:t>
      </w:r>
      <w:r w:rsidR="00024431">
        <w:rPr>
          <w:rFonts w:ascii="Times New Roman" w:hAnsi="Times New Roman" w:cs="Times New Roman"/>
          <w:bCs/>
          <w:color w:val="000000"/>
          <w:sz w:val="28"/>
          <w:szCs w:val="28"/>
          <w:lang w:val="en-GB"/>
        </w:rPr>
        <w:t xml:space="preserve"> were societies considerably unequal taking the difference in the mean for peasants and royals while previous tribes remained quite equal among them.</w:t>
      </w:r>
    </w:p>
    <w:sectPr w:rsidR="00024431" w:rsidSect="008639A5">
      <w:headerReference w:type="default" r:id="rId12"/>
      <w:footerReference w:type="even" r:id="rId13"/>
      <w:footerReference w:type="default" r:id="rId14"/>
      <w:pgSz w:w="11900" w:h="16840"/>
      <w:pgMar w:top="1417" w:right="126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7A5CA" w14:textId="77777777" w:rsidR="00000AB7" w:rsidRDefault="00000AB7" w:rsidP="00A80DCF">
      <w:r>
        <w:separator/>
      </w:r>
    </w:p>
  </w:endnote>
  <w:endnote w:type="continuationSeparator" w:id="0">
    <w:p w14:paraId="0AC9B13F" w14:textId="77777777" w:rsidR="00000AB7" w:rsidRDefault="00000AB7" w:rsidP="00A8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435" w14:textId="77777777" w:rsidR="0005646B" w:rsidRDefault="0005646B" w:rsidP="00BD7C2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FBA486" w14:textId="77777777" w:rsidR="00A80DCF" w:rsidRDefault="00A80DCF" w:rsidP="0005646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ED6" w14:textId="77777777" w:rsidR="00404A7A" w:rsidRDefault="00404A7A" w:rsidP="0005646B">
    <w:pPr>
      <w:pStyle w:val="Piedepgina"/>
      <w:ind w:right="360"/>
      <w:rPr>
        <w:rFonts w:ascii="Times New Roman" w:hAnsi="Times New Roman" w:cs="Times New Roman"/>
        <w:u w:val="single"/>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404A7A" w14:paraId="4A501AB8" w14:textId="77777777" w:rsidTr="00404A7A">
      <w:tc>
        <w:tcPr>
          <w:tcW w:w="4244" w:type="dxa"/>
        </w:tcPr>
        <w:p w14:paraId="41DF3449" w14:textId="756852AE" w:rsidR="00404A7A" w:rsidRPr="00404A7A" w:rsidRDefault="00404A7A" w:rsidP="0005646B">
          <w:pPr>
            <w:pStyle w:val="Piedepgina"/>
            <w:ind w:right="360"/>
          </w:pPr>
          <w:proofErr w:type="spellStart"/>
          <w:r w:rsidRPr="00026FDA">
            <w:rPr>
              <w:u w:val="single"/>
              <w:lang w:val="es-ES"/>
            </w:rPr>
            <w:t>Tutor</w:t>
          </w:r>
          <w:r w:rsidR="005D52A5">
            <w:rPr>
              <w:u w:val="single"/>
              <w:lang w:val="es-ES"/>
            </w:rPr>
            <w:t>s</w:t>
          </w:r>
          <w:proofErr w:type="spellEnd"/>
          <w:r w:rsidRPr="0005646B">
            <w:rPr>
              <w:lang w:val="es-ES"/>
            </w:rPr>
            <w:t xml:space="preserve">: </w:t>
          </w:r>
          <w:r w:rsidR="006301AE">
            <w:rPr>
              <w:lang w:val="es-ES"/>
            </w:rPr>
            <w:t xml:space="preserve">Matías Gómez </w:t>
          </w:r>
          <w:proofErr w:type="spellStart"/>
          <w:r w:rsidR="006301AE">
            <w:rPr>
              <w:lang w:val="es-ES"/>
            </w:rPr>
            <w:t>Seeber</w:t>
          </w:r>
          <w:proofErr w:type="spellEnd"/>
          <w:r w:rsidR="006301AE">
            <w:rPr>
              <w:lang w:val="es-ES"/>
            </w:rPr>
            <w:t>, Matías Harari</w:t>
          </w:r>
          <w:r w:rsidR="005D52A5">
            <w:rPr>
              <w:lang w:val="es-ES"/>
            </w:rPr>
            <w:t>.</w:t>
          </w:r>
        </w:p>
      </w:tc>
      <w:tc>
        <w:tcPr>
          <w:tcW w:w="4244" w:type="dxa"/>
        </w:tcPr>
        <w:p w14:paraId="2AE5BB53" w14:textId="5B37692A" w:rsidR="00404A7A" w:rsidRPr="00404A7A" w:rsidRDefault="00404A7A" w:rsidP="00404A7A">
          <w:pPr>
            <w:pStyle w:val="Piedepgina"/>
            <w:ind w:right="134"/>
            <w:jc w:val="right"/>
            <w:rPr>
              <w:lang w:val="es-ES"/>
            </w:rPr>
          </w:pPr>
          <w:r w:rsidRPr="00404A7A">
            <w:rPr>
              <w:lang w:val="es-ES"/>
            </w:rPr>
            <w:t>P</w:t>
          </w:r>
          <w:r w:rsidR="00E85A40">
            <w:rPr>
              <w:lang w:val="es-ES"/>
            </w:rPr>
            <w:t xml:space="preserve">age </w:t>
          </w:r>
          <w:r w:rsidRPr="00404A7A">
            <w:rPr>
              <w:lang w:val="es-ES"/>
            </w:rPr>
            <w:fldChar w:fldCharType="begin"/>
          </w:r>
          <w:r w:rsidRPr="00404A7A">
            <w:rPr>
              <w:lang w:val="es-ES"/>
            </w:rPr>
            <w:instrText xml:space="preserve"> PAGE  \* MERGEFORMAT </w:instrText>
          </w:r>
          <w:r w:rsidRPr="00404A7A">
            <w:rPr>
              <w:lang w:val="es-ES"/>
            </w:rPr>
            <w:fldChar w:fldCharType="separate"/>
          </w:r>
          <w:r w:rsidR="00F41C14">
            <w:rPr>
              <w:noProof/>
              <w:lang w:val="es-ES"/>
            </w:rPr>
            <w:t>1</w:t>
          </w:r>
          <w:r w:rsidRPr="00404A7A">
            <w:rPr>
              <w:lang w:val="es-ES"/>
            </w:rPr>
            <w:fldChar w:fldCharType="end"/>
          </w:r>
          <w:r w:rsidRPr="00404A7A">
            <w:rPr>
              <w:lang w:val="es-ES"/>
            </w:rPr>
            <w:t xml:space="preserve"> de </w:t>
          </w:r>
          <w:r w:rsidRPr="00404A7A">
            <w:rPr>
              <w:lang w:val="es-ES"/>
            </w:rPr>
            <w:fldChar w:fldCharType="begin"/>
          </w:r>
          <w:r w:rsidRPr="00404A7A">
            <w:rPr>
              <w:lang w:val="es-ES"/>
            </w:rPr>
            <w:instrText xml:space="preserve"> NUMPAGES  \* MERGEFORMAT </w:instrText>
          </w:r>
          <w:r w:rsidRPr="00404A7A">
            <w:rPr>
              <w:lang w:val="es-ES"/>
            </w:rPr>
            <w:fldChar w:fldCharType="separate"/>
          </w:r>
          <w:r w:rsidR="00F41C14">
            <w:rPr>
              <w:noProof/>
              <w:lang w:val="es-ES"/>
            </w:rPr>
            <w:t>1</w:t>
          </w:r>
          <w:r w:rsidRPr="00404A7A">
            <w:rPr>
              <w:lang w:val="es-ES"/>
            </w:rPr>
            <w:fldChar w:fldCharType="end"/>
          </w:r>
        </w:p>
      </w:tc>
    </w:tr>
  </w:tbl>
  <w:p w14:paraId="0CFA44B3" w14:textId="77777777" w:rsidR="00A80DCF" w:rsidRDefault="00A80DCF" w:rsidP="00404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8333" w14:textId="77777777" w:rsidR="00000AB7" w:rsidRDefault="00000AB7" w:rsidP="00A80DCF">
      <w:r>
        <w:separator/>
      </w:r>
    </w:p>
  </w:footnote>
  <w:footnote w:type="continuationSeparator" w:id="0">
    <w:p w14:paraId="6776BDA4" w14:textId="77777777" w:rsidR="00000AB7" w:rsidRDefault="00000AB7" w:rsidP="00A80DCF">
      <w:r>
        <w:continuationSeparator/>
      </w:r>
    </w:p>
  </w:footnote>
  <w:footnote w:id="1">
    <w:p w14:paraId="1DFC85A0" w14:textId="10C38AAD" w:rsidR="00F95668" w:rsidRPr="00F95668" w:rsidRDefault="00F95668">
      <w:pPr>
        <w:pStyle w:val="Textonotapie"/>
        <w:rPr>
          <w:lang w:val="en-US"/>
        </w:rPr>
      </w:pPr>
      <w:r w:rsidRPr="00F95668">
        <w:rPr>
          <w:rStyle w:val="Refdenotaalpie"/>
          <w:sz w:val="18"/>
          <w:szCs w:val="18"/>
          <w:lang w:val="en-US"/>
        </w:rPr>
        <w:footnoteRef/>
      </w:r>
      <w:r w:rsidRPr="00F95668">
        <w:rPr>
          <w:sz w:val="18"/>
          <w:szCs w:val="18"/>
          <w:lang w:val="en-US"/>
        </w:rPr>
        <w:t xml:space="preserve"> A ‘proxy’ is a variable that isn’t relevant on its </w:t>
      </w:r>
      <w:r w:rsidR="00F42C49" w:rsidRPr="00F95668">
        <w:rPr>
          <w:sz w:val="18"/>
          <w:szCs w:val="18"/>
          <w:lang w:val="en-US"/>
        </w:rPr>
        <w:t>own but</w:t>
      </w:r>
      <w:r w:rsidRPr="00F95668">
        <w:rPr>
          <w:sz w:val="18"/>
          <w:szCs w:val="18"/>
          <w:lang w:val="en-US"/>
        </w:rPr>
        <w:t xml:space="preserve"> serves as a replacement for a variable that is not observable or hard to measure.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402"/>
    </w:tblGrid>
    <w:tr w:rsidR="008403CB" w:rsidRPr="000F18B6" w14:paraId="4E1ACB9D" w14:textId="77777777" w:rsidTr="00943A0E">
      <w:tc>
        <w:tcPr>
          <w:tcW w:w="5245" w:type="dxa"/>
          <w:vAlign w:val="center"/>
        </w:tcPr>
        <w:p w14:paraId="443A8D2B" w14:textId="036CE98F" w:rsidR="008403CB" w:rsidRPr="00E85A40" w:rsidRDefault="00E85A40" w:rsidP="00943A0E">
          <w:pPr>
            <w:pStyle w:val="Encabezado"/>
            <w:rPr>
              <w:rFonts w:ascii="Century Schoolbook" w:hAnsi="Century Schoolbook"/>
              <w:color w:val="404040" w:themeColor="text1" w:themeTint="BF"/>
              <w:lang w:val="en-US"/>
            </w:rPr>
          </w:pPr>
          <w:r w:rsidRPr="00E85A40">
            <w:rPr>
              <w:rFonts w:ascii="Century Schoolbook" w:hAnsi="Century Schoolbook"/>
              <w:color w:val="404040" w:themeColor="text1" w:themeTint="BF"/>
              <w:lang w:val="en-US"/>
            </w:rPr>
            <w:t>Economic History</w:t>
          </w:r>
          <w:r w:rsidR="00026FDA" w:rsidRPr="00E85A40">
            <w:rPr>
              <w:rFonts w:ascii="Century Schoolbook" w:hAnsi="Century Schoolbook"/>
              <w:color w:val="404040" w:themeColor="text1" w:themeTint="BF"/>
              <w:lang w:val="en-US"/>
            </w:rPr>
            <w:t xml:space="preserve"> I</w:t>
          </w:r>
          <w:r w:rsidR="008403CB" w:rsidRPr="00E85A40">
            <w:rPr>
              <w:rFonts w:ascii="Century Schoolbook" w:hAnsi="Century Schoolbook"/>
              <w:color w:val="404040" w:themeColor="text1" w:themeTint="BF"/>
              <w:lang w:val="en-US"/>
            </w:rPr>
            <w:t xml:space="preserve"> – </w:t>
          </w:r>
          <w:r>
            <w:rPr>
              <w:rFonts w:ascii="Century Schoolbook" w:hAnsi="Century Schoolbook"/>
              <w:color w:val="404040" w:themeColor="text1" w:themeTint="BF"/>
              <w:lang w:val="en-US"/>
            </w:rPr>
            <w:t>Autumn</w:t>
          </w:r>
          <w:r w:rsidR="00026FDA" w:rsidRPr="00E85A40">
            <w:rPr>
              <w:rFonts w:ascii="Century Schoolbook" w:hAnsi="Century Schoolbook"/>
              <w:color w:val="404040" w:themeColor="text1" w:themeTint="BF"/>
              <w:lang w:val="en-US"/>
            </w:rPr>
            <w:t xml:space="preserve"> </w:t>
          </w:r>
          <w:r w:rsidR="008403CB" w:rsidRPr="00E85A40">
            <w:rPr>
              <w:rFonts w:ascii="Century Schoolbook" w:hAnsi="Century Schoolbook"/>
              <w:color w:val="404040" w:themeColor="text1" w:themeTint="BF"/>
              <w:lang w:val="en-US"/>
            </w:rPr>
            <w:t>20</w:t>
          </w:r>
          <w:r w:rsidR="005D52A5" w:rsidRPr="00E85A40">
            <w:rPr>
              <w:rFonts w:ascii="Century Schoolbook" w:hAnsi="Century Schoolbook"/>
              <w:color w:val="404040" w:themeColor="text1" w:themeTint="BF"/>
              <w:lang w:val="en-US"/>
            </w:rPr>
            <w:t>2</w:t>
          </w:r>
          <w:r w:rsidR="006301AE" w:rsidRPr="00E85A40">
            <w:rPr>
              <w:rFonts w:ascii="Century Schoolbook" w:hAnsi="Century Schoolbook"/>
              <w:color w:val="404040" w:themeColor="text1" w:themeTint="BF"/>
              <w:lang w:val="en-US"/>
            </w:rPr>
            <w:t>2</w:t>
          </w:r>
          <w:r w:rsidR="008403CB" w:rsidRPr="00E85A40">
            <w:rPr>
              <w:rFonts w:ascii="Century Schoolbook" w:hAnsi="Century Schoolbook"/>
              <w:color w:val="404040" w:themeColor="text1" w:themeTint="BF"/>
              <w:lang w:val="en-US"/>
            </w:rPr>
            <w:t xml:space="preserve"> (Murphy)</w:t>
          </w:r>
        </w:p>
      </w:tc>
      <w:tc>
        <w:tcPr>
          <w:tcW w:w="3402" w:type="dxa"/>
          <w:vAlign w:val="center"/>
        </w:tcPr>
        <w:p w14:paraId="154689A2" w14:textId="77777777" w:rsidR="008403CB" w:rsidRPr="000F18B6" w:rsidRDefault="008403CB" w:rsidP="00943A0E">
          <w:pPr>
            <w:pStyle w:val="Encabezado"/>
            <w:jc w:val="right"/>
            <w:rPr>
              <w:rFonts w:ascii="Century Schoolbook" w:hAnsi="Century Schoolbook"/>
              <w:color w:val="404040" w:themeColor="text1" w:themeTint="BF"/>
              <w:lang w:val="es-ES_tradnl"/>
            </w:rPr>
          </w:pPr>
          <w:r>
            <w:rPr>
              <w:rFonts w:ascii="Helvetica" w:hAnsi="Helvetica" w:cs="Helvetica"/>
              <w:noProof/>
              <w:lang w:val="en-GB" w:eastAsia="en-GB"/>
            </w:rPr>
            <w:drawing>
              <wp:inline distT="0" distB="0" distL="0" distR="0" wp14:anchorId="750235FA" wp14:editId="70DD9FE5">
                <wp:extent cx="1390650" cy="363220"/>
                <wp:effectExtent l="0" t="0" r="635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394536" cy="364235"/>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tc>
    </w:tr>
  </w:tbl>
  <w:p w14:paraId="5FD783DB" w14:textId="0B79C383" w:rsidR="00A80DCF" w:rsidRDefault="00D50386" w:rsidP="00026FDA">
    <w:pPr>
      <w:pStyle w:val="Encabezado"/>
      <w:rPr>
        <w:rFonts w:ascii="Times New Roman" w:hAnsi="Times New Roman" w:cs="Times New Roman"/>
        <w:lang w:val="es-ES"/>
      </w:rPr>
    </w:pPr>
    <w:r>
      <w:rPr>
        <w:rFonts w:ascii="Times New Roman" w:hAnsi="Times New Roman" w:cs="Times New Roman"/>
        <w:lang w:val="es-ES"/>
      </w:rPr>
      <w:t>LOPEZ, FEDERICO ARIEL; METTOLA LA GIGLIA, FRANCO</w:t>
    </w:r>
  </w:p>
  <w:p w14:paraId="5B28B1E5" w14:textId="77777777" w:rsidR="00D50386" w:rsidRPr="0005646B" w:rsidRDefault="00D50386" w:rsidP="00026FDA">
    <w:pPr>
      <w:pStyle w:val="Encabezado"/>
      <w:rPr>
        <w:rFonts w:ascii="Times New Roman" w:hAnsi="Times New Roman" w:cs="Times New Roman"/>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E22AF28"/>
    <w:lvl w:ilvl="0" w:tplc="A616464E">
      <w:start w:val="1"/>
      <w:numFmt w:val="decimal"/>
      <w:lvlText w:val="%1."/>
      <w:lvlJc w:val="left"/>
      <w:pPr>
        <w:ind w:left="720" w:hanging="360"/>
      </w:pPr>
      <w:rPr>
        <w:b/>
        <w:sz w:val="28"/>
      </w:rPr>
    </w:lvl>
    <w:lvl w:ilvl="1" w:tplc="040A0019">
      <w:start w:val="1"/>
      <w:numFmt w:val="lowerLetter"/>
      <w:lvlText w:val="%2."/>
      <w:lvlJc w:val="left"/>
      <w:pPr>
        <w:ind w:left="360" w:hanging="360"/>
      </w:pPr>
    </w:lvl>
    <w:lvl w:ilvl="2" w:tplc="FFFFFFFF">
      <w:numFmt w:val="decimal"/>
      <w:lvlText w:val=""/>
      <w:lvlJc w:val="left"/>
    </w:lvl>
    <w:lvl w:ilvl="3" w:tplc="040A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8593B"/>
    <w:multiLevelType w:val="hybridMultilevel"/>
    <w:tmpl w:val="A39C0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67D81"/>
    <w:multiLevelType w:val="hybridMultilevel"/>
    <w:tmpl w:val="8946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5370B"/>
    <w:multiLevelType w:val="hybridMultilevel"/>
    <w:tmpl w:val="DEB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6102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AB5435"/>
    <w:multiLevelType w:val="hybridMultilevel"/>
    <w:tmpl w:val="E9EEEF5A"/>
    <w:lvl w:ilvl="0" w:tplc="1450AA84">
      <w:start w:val="1"/>
      <w:numFmt w:val="decimal"/>
      <w:lvlText w:val="%1."/>
      <w:lvlJc w:val="left"/>
      <w:pPr>
        <w:ind w:left="720" w:hanging="36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130BA0"/>
    <w:multiLevelType w:val="hybridMultilevel"/>
    <w:tmpl w:val="F7C62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A4A0644"/>
    <w:multiLevelType w:val="hybridMultilevel"/>
    <w:tmpl w:val="F76A5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530BAA"/>
    <w:multiLevelType w:val="hybridMultilevel"/>
    <w:tmpl w:val="6420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8"/>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CF"/>
    <w:rsid w:val="00000AB7"/>
    <w:rsid w:val="00015A57"/>
    <w:rsid w:val="00024431"/>
    <w:rsid w:val="00026FDA"/>
    <w:rsid w:val="00033800"/>
    <w:rsid w:val="000433AF"/>
    <w:rsid w:val="0005646B"/>
    <w:rsid w:val="00090699"/>
    <w:rsid w:val="000D196B"/>
    <w:rsid w:val="000F3958"/>
    <w:rsid w:val="000F6A46"/>
    <w:rsid w:val="00121A65"/>
    <w:rsid w:val="00131C8E"/>
    <w:rsid w:val="0016535C"/>
    <w:rsid w:val="001B2B58"/>
    <w:rsid w:val="001B6B43"/>
    <w:rsid w:val="001C7610"/>
    <w:rsid w:val="001E533C"/>
    <w:rsid w:val="002261C2"/>
    <w:rsid w:val="00264737"/>
    <w:rsid w:val="0027027D"/>
    <w:rsid w:val="00291331"/>
    <w:rsid w:val="00294935"/>
    <w:rsid w:val="002A3742"/>
    <w:rsid w:val="002B2A01"/>
    <w:rsid w:val="002C0202"/>
    <w:rsid w:val="002D0300"/>
    <w:rsid w:val="00314926"/>
    <w:rsid w:val="00337B7F"/>
    <w:rsid w:val="003569CA"/>
    <w:rsid w:val="00393766"/>
    <w:rsid w:val="003B110D"/>
    <w:rsid w:val="003C2185"/>
    <w:rsid w:val="003E5955"/>
    <w:rsid w:val="00404A7A"/>
    <w:rsid w:val="00440DB3"/>
    <w:rsid w:val="00470BED"/>
    <w:rsid w:val="004A1C4E"/>
    <w:rsid w:val="00555605"/>
    <w:rsid w:val="0058089C"/>
    <w:rsid w:val="005D52A5"/>
    <w:rsid w:val="005E714F"/>
    <w:rsid w:val="006013F4"/>
    <w:rsid w:val="00605B73"/>
    <w:rsid w:val="00615133"/>
    <w:rsid w:val="006301AE"/>
    <w:rsid w:val="006779B2"/>
    <w:rsid w:val="00691C92"/>
    <w:rsid w:val="006A7F6F"/>
    <w:rsid w:val="006B5425"/>
    <w:rsid w:val="006D1FC4"/>
    <w:rsid w:val="006F3374"/>
    <w:rsid w:val="00731F74"/>
    <w:rsid w:val="00775923"/>
    <w:rsid w:val="00787333"/>
    <w:rsid w:val="007C6712"/>
    <w:rsid w:val="007D6124"/>
    <w:rsid w:val="008403CB"/>
    <w:rsid w:val="00861449"/>
    <w:rsid w:val="008639A5"/>
    <w:rsid w:val="008A2835"/>
    <w:rsid w:val="008A51FE"/>
    <w:rsid w:val="008A5463"/>
    <w:rsid w:val="008C14AC"/>
    <w:rsid w:val="00911C97"/>
    <w:rsid w:val="0094618D"/>
    <w:rsid w:val="00947053"/>
    <w:rsid w:val="00984BEC"/>
    <w:rsid w:val="009930FD"/>
    <w:rsid w:val="009C472D"/>
    <w:rsid w:val="009F072E"/>
    <w:rsid w:val="00A52A79"/>
    <w:rsid w:val="00A77760"/>
    <w:rsid w:val="00A80DCF"/>
    <w:rsid w:val="00AD6953"/>
    <w:rsid w:val="00AE4BA0"/>
    <w:rsid w:val="00AF3BD5"/>
    <w:rsid w:val="00B13287"/>
    <w:rsid w:val="00B30776"/>
    <w:rsid w:val="00B429F1"/>
    <w:rsid w:val="00B7189C"/>
    <w:rsid w:val="00B746C7"/>
    <w:rsid w:val="00B95F8E"/>
    <w:rsid w:val="00C20A24"/>
    <w:rsid w:val="00C41C71"/>
    <w:rsid w:val="00C76E66"/>
    <w:rsid w:val="00C93D60"/>
    <w:rsid w:val="00C951B4"/>
    <w:rsid w:val="00CB1146"/>
    <w:rsid w:val="00CC4F19"/>
    <w:rsid w:val="00D31F8E"/>
    <w:rsid w:val="00D35F0A"/>
    <w:rsid w:val="00D50386"/>
    <w:rsid w:val="00D503EA"/>
    <w:rsid w:val="00D632D5"/>
    <w:rsid w:val="00DB4DB2"/>
    <w:rsid w:val="00E022FB"/>
    <w:rsid w:val="00E172A4"/>
    <w:rsid w:val="00E77EC4"/>
    <w:rsid w:val="00E85A40"/>
    <w:rsid w:val="00EE784C"/>
    <w:rsid w:val="00F31E79"/>
    <w:rsid w:val="00F41C14"/>
    <w:rsid w:val="00F42C49"/>
    <w:rsid w:val="00F72133"/>
    <w:rsid w:val="00F744A3"/>
    <w:rsid w:val="00F834A4"/>
    <w:rsid w:val="00F95668"/>
    <w:rsid w:val="00FE058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F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val="en-US"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paragraph" w:customStyle="1" w:styleId="Default">
    <w:name w:val="Default"/>
    <w:rsid w:val="005D52A5"/>
    <w:pPr>
      <w:autoSpaceDE w:val="0"/>
      <w:autoSpaceDN w:val="0"/>
      <w:adjustRightInd w:val="0"/>
    </w:pPr>
    <w:rPr>
      <w:rFonts w:ascii="Times New Roman" w:hAnsi="Times New Roman" w:cs="Times New Roman"/>
      <w:color w:val="000000"/>
      <w:lang w:val="es-AR"/>
    </w:rPr>
  </w:style>
  <w:style w:type="character" w:styleId="nfasis">
    <w:name w:val="Emphasis"/>
    <w:basedOn w:val="Fuentedeprrafopredeter"/>
    <w:uiPriority w:val="20"/>
    <w:qFormat/>
    <w:rsid w:val="00C20A24"/>
    <w:rPr>
      <w:i/>
      <w:iCs/>
    </w:rPr>
  </w:style>
  <w:style w:type="paragraph" w:styleId="Descripcin">
    <w:name w:val="caption"/>
    <w:basedOn w:val="Normal"/>
    <w:next w:val="Normal"/>
    <w:uiPriority w:val="35"/>
    <w:unhideWhenUsed/>
    <w:qFormat/>
    <w:rsid w:val="00C20A2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59730">
      <w:bodyDiv w:val="1"/>
      <w:marLeft w:val="0"/>
      <w:marRight w:val="0"/>
      <w:marTop w:val="0"/>
      <w:marBottom w:val="0"/>
      <w:divBdr>
        <w:top w:val="none" w:sz="0" w:space="0" w:color="auto"/>
        <w:left w:val="none" w:sz="0" w:space="0" w:color="auto"/>
        <w:bottom w:val="none" w:sz="0" w:space="0" w:color="auto"/>
        <w:right w:val="none" w:sz="0" w:space="0" w:color="auto"/>
      </w:divBdr>
      <w:divsChild>
        <w:div w:id="1272932209">
          <w:marLeft w:val="0"/>
          <w:marRight w:val="0"/>
          <w:marTop w:val="0"/>
          <w:marBottom w:val="0"/>
          <w:divBdr>
            <w:top w:val="none" w:sz="0" w:space="0" w:color="auto"/>
            <w:left w:val="none" w:sz="0" w:space="0" w:color="auto"/>
            <w:bottom w:val="none" w:sz="0" w:space="0" w:color="auto"/>
            <w:right w:val="none" w:sz="0" w:space="0" w:color="auto"/>
          </w:divBdr>
        </w:div>
      </w:divsChild>
    </w:div>
    <w:div w:id="664360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05205-8D62-4021-AB4A-45DB68E4C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1401</Words>
  <Characters>7991</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Historia Económica</vt:lpstr>
      <vt:lpstr>Historia Económica</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Económica</dc:title>
  <dc:subject/>
  <dc:creator>Antonia Vazquez</dc:creator>
  <cp:keywords/>
  <dc:description/>
  <cp:lastModifiedBy>Federico Lopez</cp:lastModifiedBy>
  <cp:revision>9</cp:revision>
  <cp:lastPrinted>2021-03-04T18:35:00Z</cp:lastPrinted>
  <dcterms:created xsi:type="dcterms:W3CDTF">2022-03-09T02:59:00Z</dcterms:created>
  <dcterms:modified xsi:type="dcterms:W3CDTF">2022-03-09T12:16:00Z</dcterms:modified>
</cp:coreProperties>
</file>