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6861" w:type="dxa"/>
        <w:tblInd w:w="840" w:type="dxa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6861"/>
      </w:tblGrid>
      <w:tr w:rsidR="00D503EA" w:rsidRPr="005F4F80" w14:paraId="7A4E7A73" w14:textId="77777777" w:rsidTr="00D503EA">
        <w:tc>
          <w:tcPr>
            <w:tcW w:w="6861" w:type="dxa"/>
            <w:shd w:val="clear" w:color="auto" w:fill="DEEAF6" w:themeFill="accent5" w:themeFillTint="33"/>
          </w:tcPr>
          <w:p w14:paraId="62DF64EF" w14:textId="02292401" w:rsidR="00C76E66" w:rsidRPr="00D235F5" w:rsidRDefault="008C0921" w:rsidP="00D503EA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sz w:val="48"/>
                <w:szCs w:val="48"/>
              </w:rPr>
            </w:pPr>
            <w:r w:rsidRPr="00D235F5">
              <w:rPr>
                <w:rFonts w:ascii="Times New Roman" w:hAnsi="Times New Roman"/>
                <w:sz w:val="48"/>
                <w:szCs w:val="48"/>
              </w:rPr>
              <w:t xml:space="preserve">Tutorial </w:t>
            </w:r>
            <w:r w:rsidR="00A15E20" w:rsidRPr="00D235F5">
              <w:rPr>
                <w:rFonts w:ascii="Times New Roman" w:hAnsi="Times New Roman"/>
                <w:sz w:val="48"/>
                <w:szCs w:val="48"/>
              </w:rPr>
              <w:t>4</w:t>
            </w:r>
          </w:p>
          <w:p w14:paraId="7A21B5F5" w14:textId="2694DF10" w:rsidR="00C76E66" w:rsidRPr="00D235F5" w:rsidRDefault="00C76E66" w:rsidP="00D503EA">
            <w:pPr>
              <w:pStyle w:val="Ttulo1"/>
              <w:spacing w:before="0" w:after="0"/>
              <w:ind w:left="0" w:firstLine="0"/>
              <w:jc w:val="center"/>
              <w:outlineLvl w:val="0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235F5">
              <w:rPr>
                <w:rFonts w:ascii="Times New Roman" w:hAnsi="Times New Roman"/>
                <w:b w:val="0"/>
                <w:sz w:val="28"/>
                <w:szCs w:val="28"/>
              </w:rPr>
              <w:t xml:space="preserve"> (</w:t>
            </w:r>
            <w:r w:rsidR="00D235F5">
              <w:rPr>
                <w:rFonts w:ascii="Times New Roman" w:hAnsi="Times New Roman"/>
                <w:b w:val="0"/>
                <w:sz w:val="28"/>
                <w:szCs w:val="28"/>
              </w:rPr>
              <w:t>Week starting on</w:t>
            </w:r>
            <w:r w:rsidR="008C0921" w:rsidRPr="00D235F5">
              <w:rPr>
                <w:rFonts w:ascii="Times New Roman" w:hAnsi="Times New Roman"/>
                <w:b w:val="0"/>
                <w:sz w:val="28"/>
                <w:szCs w:val="28"/>
              </w:rPr>
              <w:t xml:space="preserve"> </w:t>
            </w:r>
            <w:r w:rsidR="00A15E20" w:rsidRPr="00D235F5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="00155356" w:rsidRPr="00D235F5">
              <w:rPr>
                <w:rFonts w:ascii="Times New Roman" w:hAnsi="Times New Roman"/>
                <w:b w:val="0"/>
                <w:sz w:val="28"/>
                <w:szCs w:val="28"/>
              </w:rPr>
              <w:t>1</w:t>
            </w:r>
            <w:r w:rsidR="008251CD" w:rsidRPr="00D235F5">
              <w:rPr>
                <w:rFonts w:ascii="Times New Roman" w:hAnsi="Times New Roman"/>
                <w:b w:val="0"/>
                <w:sz w:val="28"/>
                <w:szCs w:val="28"/>
              </w:rPr>
              <w:t>-</w:t>
            </w:r>
            <w:r w:rsidR="00FA5DAE" w:rsidRPr="00D235F5">
              <w:rPr>
                <w:rFonts w:ascii="Times New Roman" w:hAnsi="Times New Roman"/>
                <w:b w:val="0"/>
                <w:sz w:val="28"/>
                <w:szCs w:val="28"/>
              </w:rPr>
              <w:t>mar</w:t>
            </w:r>
            <w:r w:rsidR="00440DB3" w:rsidRPr="00D235F5">
              <w:rPr>
                <w:rFonts w:ascii="Times New Roman" w:hAnsi="Times New Roman"/>
                <w:b w:val="0"/>
                <w:sz w:val="28"/>
                <w:szCs w:val="28"/>
              </w:rPr>
              <w:t>-20</w:t>
            </w:r>
            <w:r w:rsidR="001979E1" w:rsidRPr="00D235F5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="00155356" w:rsidRPr="00D235F5">
              <w:rPr>
                <w:rFonts w:ascii="Times New Roman" w:hAnsi="Times New Roman"/>
                <w:b w:val="0"/>
                <w:sz w:val="28"/>
                <w:szCs w:val="28"/>
              </w:rPr>
              <w:t>2</w:t>
            </w:r>
            <w:r w:rsidRPr="00D235F5">
              <w:rPr>
                <w:rFonts w:ascii="Times New Roman" w:hAnsi="Times New Roman"/>
                <w:b w:val="0"/>
                <w:sz w:val="28"/>
                <w:szCs w:val="28"/>
              </w:rPr>
              <w:t>)</w:t>
            </w:r>
          </w:p>
        </w:tc>
      </w:tr>
    </w:tbl>
    <w:p w14:paraId="4ED6D448" w14:textId="77777777" w:rsidR="00EE784C" w:rsidRPr="00D235F5" w:rsidRDefault="00EE784C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9"/>
      </w:tblGrid>
      <w:tr w:rsidR="00D503EA" w:rsidRPr="00D235F5" w14:paraId="7611E5B6" w14:textId="77777777" w:rsidTr="00A15E20">
        <w:trPr>
          <w:trHeight w:val="2985"/>
        </w:trPr>
        <w:tc>
          <w:tcPr>
            <w:tcW w:w="8379" w:type="dxa"/>
          </w:tcPr>
          <w:p w14:paraId="3FF80782" w14:textId="250B14DE" w:rsidR="00D503EA" w:rsidRPr="00D235F5" w:rsidRDefault="00D503EA" w:rsidP="00D503EA">
            <w:pPr>
              <w:spacing w:before="120" w:line="276" w:lineRule="auto"/>
              <w:rPr>
                <w:b/>
                <w:sz w:val="28"/>
                <w:szCs w:val="24"/>
                <w:lang w:val="en-US"/>
              </w:rPr>
            </w:pPr>
            <w:r w:rsidRPr="00D235F5">
              <w:rPr>
                <w:b/>
                <w:sz w:val="28"/>
                <w:szCs w:val="24"/>
                <w:lang w:val="en-US"/>
              </w:rPr>
              <w:t>Obje</w:t>
            </w:r>
            <w:r w:rsidR="00D235F5">
              <w:rPr>
                <w:b/>
                <w:sz w:val="28"/>
                <w:szCs w:val="24"/>
                <w:lang w:val="en-US"/>
              </w:rPr>
              <w:t>ctives</w:t>
            </w:r>
          </w:p>
          <w:p w14:paraId="7C774F8B" w14:textId="534D91DE" w:rsidR="00A15E20" w:rsidRPr="00D235F5" w:rsidRDefault="00D235F5" w:rsidP="00A15E20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Study the concept of institutions</w:t>
            </w:r>
          </w:p>
          <w:p w14:paraId="725F44C1" w14:textId="08086FD7" w:rsidR="00F37B08" w:rsidRPr="00D235F5" w:rsidRDefault="00D235F5" w:rsidP="00A15E20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Think about the causes of economic growth</w:t>
            </w:r>
          </w:p>
          <w:p w14:paraId="50C3E013" w14:textId="56C40A38" w:rsidR="00D503EA" w:rsidRPr="00D235F5" w:rsidRDefault="00D235F5" w:rsidP="00D503EA">
            <w:pPr>
              <w:spacing w:line="276" w:lineRule="auto"/>
              <w:rPr>
                <w:b/>
                <w:sz w:val="28"/>
                <w:szCs w:val="24"/>
                <w:lang w:val="en-US"/>
              </w:rPr>
            </w:pPr>
            <w:r>
              <w:rPr>
                <w:b/>
                <w:sz w:val="28"/>
                <w:lang w:val="en-US"/>
              </w:rPr>
              <w:t>Working materials</w:t>
            </w:r>
          </w:p>
          <w:p w14:paraId="4C2D047C" w14:textId="131D62FD" w:rsidR="008606D9" w:rsidRPr="00D235F5" w:rsidRDefault="00A15E20" w:rsidP="00A77732">
            <w:pPr>
              <w:pStyle w:val="Prrafodelista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76" w:lineRule="auto"/>
              <w:rPr>
                <w:u w:val="single"/>
                <w:lang w:val="en-US"/>
              </w:rPr>
            </w:pPr>
            <w:r w:rsidRPr="00D235F5">
              <w:rPr>
                <w:b/>
                <w:sz w:val="24"/>
                <w:szCs w:val="24"/>
                <w:lang w:val="en-US"/>
              </w:rPr>
              <w:t>Acemoglu, D., S. Johnson, &amp; J. A. Robinson [2005]</w:t>
            </w:r>
            <w:r w:rsidRPr="00D235F5">
              <w:rPr>
                <w:sz w:val="24"/>
                <w:szCs w:val="24"/>
                <w:lang w:val="en-US"/>
              </w:rPr>
              <w:t xml:space="preserve"> “Institutions as a Fundamental Cause of Long-run Growth”, </w:t>
            </w:r>
            <w:proofErr w:type="spellStart"/>
            <w:r w:rsidRPr="00D235F5">
              <w:rPr>
                <w:sz w:val="24"/>
                <w:szCs w:val="24"/>
                <w:lang w:val="en-US"/>
              </w:rPr>
              <w:t>en</w:t>
            </w:r>
            <w:proofErr w:type="spellEnd"/>
            <w:r w:rsidRPr="00D235F5">
              <w:rPr>
                <w:sz w:val="24"/>
                <w:szCs w:val="24"/>
                <w:lang w:val="en-US"/>
              </w:rPr>
              <w:t xml:space="preserve"> P. Aghion &amp; S. </w:t>
            </w:r>
            <w:proofErr w:type="spellStart"/>
            <w:r w:rsidRPr="00D235F5">
              <w:rPr>
                <w:sz w:val="24"/>
                <w:szCs w:val="24"/>
                <w:lang w:val="en-US"/>
              </w:rPr>
              <w:t>Durlauf</w:t>
            </w:r>
            <w:proofErr w:type="spellEnd"/>
            <w:r w:rsidRPr="00D235F5">
              <w:rPr>
                <w:sz w:val="24"/>
                <w:szCs w:val="24"/>
                <w:lang w:val="en-US"/>
              </w:rPr>
              <w:t xml:space="preserve"> (eds.); Handbook of Econ. Growth –Volume 1A– (Elsevier), C</w:t>
            </w:r>
            <w:r w:rsidR="00D235F5">
              <w:rPr>
                <w:sz w:val="24"/>
                <w:szCs w:val="24"/>
                <w:lang w:val="en-US"/>
              </w:rPr>
              <w:t>h</w:t>
            </w:r>
            <w:r w:rsidRPr="00D235F5">
              <w:rPr>
                <w:sz w:val="24"/>
                <w:szCs w:val="24"/>
                <w:lang w:val="en-US"/>
              </w:rPr>
              <w:t xml:space="preserve">. 6, 385-472, </w:t>
            </w:r>
            <w:r w:rsidR="00D235F5">
              <w:rPr>
                <w:sz w:val="24"/>
                <w:szCs w:val="24"/>
                <w:lang w:val="en-US"/>
              </w:rPr>
              <w:t xml:space="preserve">available on </w:t>
            </w:r>
            <w:hyperlink r:id="rId8" w:history="1">
              <w:r w:rsidRPr="00D235F5">
                <w:rPr>
                  <w:rStyle w:val="Hipervnculo"/>
                  <w:lang w:val="en-US"/>
                </w:rPr>
                <w:t>http://economics.mit.edu/files/4469</w:t>
              </w:r>
            </w:hyperlink>
            <w:r w:rsidRPr="00D235F5">
              <w:rPr>
                <w:sz w:val="24"/>
                <w:szCs w:val="24"/>
                <w:lang w:val="en-US"/>
              </w:rPr>
              <w:t xml:space="preserve">, </w:t>
            </w:r>
            <w:r w:rsidR="00D235F5">
              <w:rPr>
                <w:b/>
                <w:sz w:val="24"/>
                <w:szCs w:val="24"/>
                <w:bdr w:val="single" w:sz="4" w:space="0" w:color="auto"/>
                <w:lang w:val="en-US"/>
              </w:rPr>
              <w:t>ONLY</w:t>
            </w:r>
            <w:r w:rsidRPr="00D235F5">
              <w:rPr>
                <w:sz w:val="24"/>
                <w:szCs w:val="24"/>
                <w:bdr w:val="single" w:sz="4" w:space="0" w:color="auto"/>
                <w:lang w:val="en-US"/>
              </w:rPr>
              <w:t xml:space="preserve"> sec</w:t>
            </w:r>
            <w:r w:rsidR="00D235F5">
              <w:rPr>
                <w:sz w:val="24"/>
                <w:szCs w:val="24"/>
                <w:bdr w:val="single" w:sz="4" w:space="0" w:color="auto"/>
                <w:lang w:val="en-US"/>
              </w:rPr>
              <w:t>t</w:t>
            </w:r>
            <w:r w:rsidRPr="00D235F5">
              <w:rPr>
                <w:sz w:val="24"/>
                <w:szCs w:val="24"/>
                <w:bdr w:val="single" w:sz="4" w:space="0" w:color="auto"/>
                <w:lang w:val="en-US"/>
              </w:rPr>
              <w:t xml:space="preserve">. 1 </w:t>
            </w:r>
            <w:r w:rsidR="00D235F5">
              <w:rPr>
                <w:sz w:val="24"/>
                <w:szCs w:val="24"/>
                <w:bdr w:val="single" w:sz="4" w:space="0" w:color="auto"/>
                <w:lang w:val="en-US"/>
              </w:rPr>
              <w:t>to</w:t>
            </w:r>
            <w:r w:rsidRPr="00D235F5">
              <w:rPr>
                <w:sz w:val="24"/>
                <w:szCs w:val="24"/>
                <w:bdr w:val="single" w:sz="4" w:space="0" w:color="auto"/>
                <w:lang w:val="en-US"/>
              </w:rPr>
              <w:t xml:space="preserve"> 3, 388-407</w:t>
            </w:r>
          </w:p>
        </w:tc>
      </w:tr>
    </w:tbl>
    <w:p w14:paraId="004FE633" w14:textId="5A40E514" w:rsidR="00D503EA" w:rsidRPr="00D235F5" w:rsidRDefault="00D503EA" w:rsidP="00D503EA">
      <w:pPr>
        <w:spacing w:line="276" w:lineRule="auto"/>
        <w:rPr>
          <w:rFonts w:ascii="Times New Roman" w:hAnsi="Times New Roman" w:cs="Times New Roman"/>
          <w:szCs w:val="22"/>
          <w:lang w:val="en-US"/>
        </w:rPr>
      </w:pPr>
    </w:p>
    <w:p w14:paraId="0EC25B23" w14:textId="19F0F89A" w:rsidR="0016535C" w:rsidRPr="00D235F5" w:rsidRDefault="00D31F8E" w:rsidP="00D503EA">
      <w:pPr>
        <w:spacing w:line="276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D235F5">
        <w:rPr>
          <w:rFonts w:ascii="Times New Roman" w:hAnsi="Times New Roman" w:cs="Times New Roman"/>
          <w:b/>
          <w:sz w:val="36"/>
          <w:lang w:val="en-US"/>
        </w:rPr>
        <w:t>E</w:t>
      </w:r>
      <w:r w:rsidR="00D235F5" w:rsidRPr="00D235F5">
        <w:rPr>
          <w:rFonts w:ascii="Times New Roman" w:hAnsi="Times New Roman" w:cs="Times New Roman"/>
          <w:b/>
          <w:sz w:val="36"/>
          <w:lang w:val="en-US"/>
        </w:rPr>
        <w:t>xercise guide</w:t>
      </w:r>
    </w:p>
    <w:p w14:paraId="38C9B687" w14:textId="77777777" w:rsidR="00691C92" w:rsidRPr="00D235F5" w:rsidRDefault="00691C92" w:rsidP="00691C92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27F0B56A" w14:textId="599C1A90" w:rsidR="00D235F5" w:rsidRPr="00D235F5" w:rsidRDefault="00D235F5" w:rsidP="00D235F5">
      <w:pPr>
        <w:spacing w:line="276" w:lineRule="auto"/>
        <w:rPr>
          <w:rFonts w:ascii="Times New Roman" w:hAnsi="Times New Roman" w:cs="Times New Roman"/>
          <w:lang w:val="en-US"/>
        </w:rPr>
      </w:pPr>
      <w:r w:rsidRPr="00D235F5">
        <w:rPr>
          <w:rFonts w:ascii="Times New Roman" w:hAnsi="Times New Roman" w:cs="Times New Roman"/>
          <w:lang w:val="en-US"/>
        </w:rPr>
        <w:t xml:space="preserve">The exercises marked with an asterisk (*) are compulsory and must be submitted to the virtual campus </w:t>
      </w:r>
      <w:r w:rsidRPr="00D235F5">
        <w:rPr>
          <w:rFonts w:ascii="Times New Roman" w:hAnsi="Times New Roman" w:cs="Times New Roman"/>
          <w:b/>
          <w:bCs/>
          <w:lang w:val="en-US"/>
        </w:rPr>
        <w:t xml:space="preserve">before 12.00 on Wednesday </w:t>
      </w:r>
      <w:r w:rsidR="00A17057">
        <w:rPr>
          <w:rFonts w:ascii="Times New Roman" w:hAnsi="Times New Roman" w:cs="Times New Roman"/>
          <w:b/>
          <w:bCs/>
          <w:lang w:val="en-US"/>
        </w:rPr>
        <w:t>30</w:t>
      </w:r>
      <w:r w:rsidR="00A17057">
        <w:rPr>
          <w:rFonts w:ascii="Times New Roman" w:hAnsi="Times New Roman" w:cs="Times New Roman"/>
          <w:b/>
          <w:bCs/>
          <w:vertAlign w:val="superscript"/>
          <w:lang w:val="en-US"/>
        </w:rPr>
        <w:t>th</w:t>
      </w:r>
      <w:r w:rsidRPr="00D235F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A17057">
        <w:rPr>
          <w:rFonts w:ascii="Times New Roman" w:hAnsi="Times New Roman" w:cs="Times New Roman"/>
          <w:b/>
          <w:bCs/>
          <w:lang w:val="en-US"/>
        </w:rPr>
        <w:t>March</w:t>
      </w:r>
      <w:r w:rsidRPr="00D235F5">
        <w:rPr>
          <w:rFonts w:ascii="Times New Roman" w:hAnsi="Times New Roman" w:cs="Times New Roman"/>
          <w:lang w:val="en-US"/>
        </w:rPr>
        <w:t>. To the mark obtained on the evaluation of this assignment,</w:t>
      </w:r>
      <w:r w:rsidRPr="00D235F5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id="0" w:name="_Hlk96454804"/>
      <w:r w:rsidRPr="00D235F5">
        <w:rPr>
          <w:rFonts w:ascii="Times New Roman" w:hAnsi="Times New Roman" w:cs="Times New Roman"/>
          <w:b/>
          <w:bCs/>
          <w:lang w:val="en-US"/>
        </w:rPr>
        <w:t>0.05 points will be subtracted for each minute late</w:t>
      </w:r>
      <w:bookmarkEnd w:id="0"/>
      <w:r w:rsidRPr="00D235F5">
        <w:rPr>
          <w:rFonts w:ascii="Times New Roman" w:hAnsi="Times New Roman" w:cs="Times New Roman"/>
          <w:lang w:val="en-US"/>
        </w:rPr>
        <w:t>. Consult the course program with regards to the formalities of the presentation.</w:t>
      </w:r>
    </w:p>
    <w:p w14:paraId="5059C082" w14:textId="3FF7C887" w:rsidR="00A15E20" w:rsidRPr="00D235F5" w:rsidRDefault="00D235F5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 xml:space="preserve">Explain in just a few words what question Acemoglu et al. [2005] chapter 6 is trying to answer and how they attempt to do so. What are the main </w:t>
      </w:r>
      <w:r w:rsidR="005F237F">
        <w:rPr>
          <w:rFonts w:ascii="TimesNewRomanPSMT" w:eastAsia="Times New Roman" w:hAnsi="TimesNewRomanPSMT" w:cs="Times New Roman"/>
          <w:lang w:val="en-US" w:eastAsia="es-ES_tradnl"/>
        </w:rPr>
        <w:t>conclusions</w:t>
      </w:r>
      <w:r>
        <w:rPr>
          <w:rFonts w:ascii="TimesNewRomanPSMT" w:eastAsia="Times New Roman" w:hAnsi="TimesNewRomanPSMT" w:cs="Times New Roman"/>
          <w:lang w:val="en-US" w:eastAsia="es-ES_tradnl"/>
        </w:rPr>
        <w:t>?</w:t>
      </w:r>
      <w:r w:rsidR="00A15E20"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</w:p>
    <w:p w14:paraId="1E3B0FC0" w14:textId="5F9C0E78" w:rsidR="00A15E20" w:rsidRPr="00D235F5" w:rsidRDefault="008F5583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(*) </w:t>
      </w:r>
      <w:r w:rsidR="00D235F5">
        <w:rPr>
          <w:rFonts w:ascii="TimesNewRomanPSMT" w:eastAsia="Times New Roman" w:hAnsi="TimesNewRomanPSMT" w:cs="Times New Roman"/>
          <w:lang w:val="en-US" w:eastAsia="es-ES_tradnl"/>
        </w:rPr>
        <w:t xml:space="preserve">What is an institution? Why are the economic institutions particularly important? What are the authors trying to express when they say institutions are </w:t>
      </w:r>
      <w:r w:rsidR="00D235F5">
        <w:rPr>
          <w:rFonts w:ascii="TimesNewRomanPSMT" w:eastAsia="Times New Roman" w:hAnsi="TimesNewRomanPSMT" w:cs="Times New Roman"/>
          <w:i/>
          <w:iCs/>
          <w:lang w:val="en-US" w:eastAsia="es-ES_tradnl"/>
        </w:rPr>
        <w:t>endogenous</w:t>
      </w:r>
      <w:r w:rsidR="00D235F5" w:rsidRPr="00D235F5">
        <w:rPr>
          <w:rFonts w:ascii="TimesNewRomanPSMT" w:eastAsia="Times New Roman" w:hAnsi="TimesNewRomanPSMT" w:cs="Times New Roman"/>
          <w:lang w:val="en-US" w:eastAsia="es-ES_tradnl"/>
        </w:rPr>
        <w:t>?</w:t>
      </w:r>
      <w:r w:rsidR="00D235F5">
        <w:rPr>
          <w:rFonts w:ascii="TimesNewRomanPSMT" w:eastAsia="Times New Roman" w:hAnsi="TimesNewRomanPSMT" w:cs="Times New Roman"/>
          <w:i/>
          <w:iCs/>
          <w:lang w:val="en-US" w:eastAsia="es-ES_tradnl"/>
        </w:rPr>
        <w:t xml:space="preserve"> </w:t>
      </w:r>
    </w:p>
    <w:p w14:paraId="5AD7E807" w14:textId="3A4BB6D2" w:rsidR="00A15E20" w:rsidRPr="00D235F5" w:rsidRDefault="00D235F5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 xml:space="preserve">How do “de jure” and “de facto” power differentiate? What determines </w:t>
      </w:r>
      <w:r w:rsidR="00C467F5">
        <w:rPr>
          <w:rFonts w:ascii="TimesNewRomanPSMT" w:eastAsia="Times New Roman" w:hAnsi="TimesNewRomanPSMT" w:cs="Times New Roman"/>
          <w:lang w:val="en-US" w:eastAsia="es-ES_tradnl"/>
        </w:rPr>
        <w:t>that a certain</w:t>
      </w:r>
      <w:r>
        <w:rPr>
          <w:rFonts w:ascii="TimesNewRomanPSMT" w:eastAsia="Times New Roman" w:hAnsi="TimesNewRomanPSMT" w:cs="Times New Roman"/>
          <w:lang w:val="en-US" w:eastAsia="es-ES_tradnl"/>
        </w:rPr>
        <w:t xml:space="preserve"> power belongs to one or the other?</w:t>
      </w:r>
      <w:r w:rsidR="00A15E20"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</w:p>
    <w:p w14:paraId="27ED45FC" w14:textId="7C28AE0C" w:rsidR="00A15E20" w:rsidRPr="00D235F5" w:rsidRDefault="00A15E20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(*) </w:t>
      </w:r>
      <w:r w:rsidR="00D235F5">
        <w:rPr>
          <w:rFonts w:ascii="TimesNewRomanPSMT" w:eastAsia="Times New Roman" w:hAnsi="TimesNewRomanPSMT" w:cs="Times New Roman"/>
          <w:lang w:val="en-US" w:eastAsia="es-ES_tradnl"/>
        </w:rPr>
        <w:t>Explain, in your own words, the model described in the figure from page 392.</w:t>
      </w:r>
      <w:r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</w:p>
    <w:p w14:paraId="54A2AE89" w14:textId="2EB76EEB" w:rsidR="00A15E20" w:rsidRPr="00D235F5" w:rsidRDefault="00D235F5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According to the authors, what are the two main sources of persistency in the model they describe?</w:t>
      </w:r>
      <w:r w:rsidR="00A15E20" w:rsidRPr="00D235F5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</w:p>
    <w:p w14:paraId="000E9D62" w14:textId="6E25504A" w:rsidR="00A15E20" w:rsidRPr="00D235F5" w:rsidRDefault="00D235F5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What are the three theories on the fundamental causes of economic growth?</w:t>
      </w:r>
    </w:p>
    <w:p w14:paraId="042E38E0" w14:textId="7A75FCA9" w:rsidR="0005646B" w:rsidRDefault="00D235F5" w:rsidP="00A15E20">
      <w:pPr>
        <w:numPr>
          <w:ilvl w:val="0"/>
          <w:numId w:val="10"/>
        </w:numPr>
        <w:spacing w:before="100" w:beforeAutospacing="1" w:after="200" w:line="276" w:lineRule="auto"/>
        <w:ind w:left="714" w:hanging="35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Describe Figure 1 in detail. What is the argument that the authors are trying to make with this graph?</w:t>
      </w:r>
    </w:p>
    <w:p w14:paraId="2C0E9BAB" w14:textId="77777777" w:rsidR="00E7674D" w:rsidRDefault="00E7674D" w:rsidP="00E7674D">
      <w:pPr>
        <w:pStyle w:val="Prrafodelista"/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</w:p>
    <w:p w14:paraId="72734B2C" w14:textId="6FF7D953" w:rsidR="00170781" w:rsidRDefault="00C645C7" w:rsidP="00C645C7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lastRenderedPageBreak/>
        <w:t>This chapter</w:t>
      </w:r>
      <w:r w:rsidR="00745A90">
        <w:rPr>
          <w:rFonts w:ascii="TimesNewRomanPSMT" w:eastAsia="Times New Roman" w:hAnsi="TimesNewRomanPSMT" w:cs="Times New Roman"/>
          <w:lang w:val="en-US" w:eastAsia="es-ES_tradnl"/>
        </w:rPr>
        <w:t xml:space="preserve"> takes one of the biggest questions in economics that has bogged </w:t>
      </w:r>
      <w:r w:rsidR="00D42F76">
        <w:rPr>
          <w:rFonts w:ascii="TimesNewRomanPSMT" w:eastAsia="Times New Roman" w:hAnsi="TimesNewRomanPSMT" w:cs="Times New Roman"/>
          <w:lang w:val="en-US" w:eastAsia="es-ES_tradnl"/>
        </w:rPr>
        <w:t>it</w:t>
      </w:r>
      <w:r w:rsidR="00745A90">
        <w:rPr>
          <w:rFonts w:ascii="TimesNewRomanPSMT" w:eastAsia="Times New Roman" w:hAnsi="TimesNewRomanPSMT" w:cs="Times New Roman"/>
          <w:lang w:val="en-US" w:eastAsia="es-ES_tradnl"/>
        </w:rPr>
        <w:t xml:space="preserve"> down </w:t>
      </w:r>
      <w:r w:rsidR="00977780">
        <w:rPr>
          <w:rFonts w:ascii="TimesNewRomanPSMT" w:eastAsia="Times New Roman" w:hAnsi="TimesNewRomanPSMT" w:cs="Times New Roman"/>
          <w:lang w:val="en-US" w:eastAsia="es-ES_tradnl"/>
        </w:rPr>
        <w:t>inconclusively for decades: why are some countries poor while others are not?</w:t>
      </w:r>
      <w:r w:rsidR="00DC06D6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F43023">
        <w:rPr>
          <w:rFonts w:ascii="TimesNewRomanPSMT" w:eastAsia="Times New Roman" w:hAnsi="TimesNewRomanPSMT" w:cs="Times New Roman"/>
          <w:lang w:val="en-US" w:eastAsia="es-ES_tradnl"/>
        </w:rPr>
        <w:t>T</w:t>
      </w:r>
      <w:r w:rsidR="00472329">
        <w:rPr>
          <w:rFonts w:ascii="TimesNewRomanPSMT" w:eastAsia="Times New Roman" w:hAnsi="TimesNewRomanPSMT" w:cs="Times New Roman"/>
          <w:lang w:val="en-US" w:eastAsia="es-ES_tradnl"/>
        </w:rPr>
        <w:t xml:space="preserve">hey look at the ways it </w:t>
      </w:r>
      <w:r w:rsidR="00D036E6">
        <w:rPr>
          <w:rFonts w:ascii="TimesNewRomanPSMT" w:eastAsia="Times New Roman" w:hAnsi="TimesNewRomanPSMT" w:cs="Times New Roman"/>
          <w:lang w:val="en-US" w:eastAsia="es-ES_tradnl"/>
        </w:rPr>
        <w:t>had</w:t>
      </w:r>
      <w:r w:rsidR="00472329">
        <w:rPr>
          <w:rFonts w:ascii="TimesNewRomanPSMT" w:eastAsia="Times New Roman" w:hAnsi="TimesNewRomanPSMT" w:cs="Times New Roman"/>
          <w:lang w:val="en-US" w:eastAsia="es-ES_tradnl"/>
        </w:rPr>
        <w:t xml:space="preserve"> been </w:t>
      </w:r>
      <w:r w:rsidR="00D036E6">
        <w:rPr>
          <w:rFonts w:ascii="TimesNewRomanPSMT" w:eastAsia="Times New Roman" w:hAnsi="TimesNewRomanPSMT" w:cs="Times New Roman"/>
          <w:lang w:val="en-US" w:eastAsia="es-ES_tradnl"/>
        </w:rPr>
        <w:t>studied</w:t>
      </w:r>
      <w:r w:rsidR="00687E4F">
        <w:rPr>
          <w:rFonts w:ascii="TimesNewRomanPSMT" w:eastAsia="Times New Roman" w:hAnsi="TimesNewRomanPSMT" w:cs="Times New Roman"/>
          <w:lang w:val="en-US" w:eastAsia="es-ES_tradnl"/>
        </w:rPr>
        <w:t xml:space="preserve"> as a product of factor accumulation</w:t>
      </w:r>
      <w:r w:rsidR="001151A9">
        <w:rPr>
          <w:rFonts w:ascii="TimesNewRomanPSMT" w:eastAsia="Times New Roman" w:hAnsi="TimesNewRomanPSMT" w:cs="Times New Roman"/>
          <w:lang w:val="en-US" w:eastAsia="es-ES_tradnl"/>
        </w:rPr>
        <w:t xml:space="preserve">, </w:t>
      </w:r>
      <w:proofErr w:type="gramStart"/>
      <w:r w:rsidR="001151A9">
        <w:rPr>
          <w:rFonts w:ascii="TimesNewRomanPSMT" w:eastAsia="Times New Roman" w:hAnsi="TimesNewRomanPSMT" w:cs="Times New Roman"/>
          <w:lang w:val="en-US" w:eastAsia="es-ES_tradnl"/>
        </w:rPr>
        <w:t>innovation</w:t>
      </w:r>
      <w:proofErr w:type="gramEnd"/>
      <w:r w:rsidR="001151A9">
        <w:rPr>
          <w:rFonts w:ascii="TimesNewRomanPSMT" w:eastAsia="Times New Roman" w:hAnsi="TimesNewRomanPSMT" w:cs="Times New Roman"/>
          <w:lang w:val="en-US" w:eastAsia="es-ES_tradnl"/>
        </w:rPr>
        <w:t xml:space="preserve"> or education,</w:t>
      </w:r>
      <w:r w:rsidR="00472329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F43023">
        <w:rPr>
          <w:rFonts w:ascii="TimesNewRomanPSMT" w:eastAsia="Times New Roman" w:hAnsi="TimesNewRomanPSMT" w:cs="Times New Roman"/>
          <w:lang w:val="en-US" w:eastAsia="es-ES_tradnl"/>
        </w:rPr>
        <w:t xml:space="preserve">and </w:t>
      </w:r>
      <w:r w:rsidR="00F106FA">
        <w:rPr>
          <w:rFonts w:ascii="TimesNewRomanPSMT" w:eastAsia="Times New Roman" w:hAnsi="TimesNewRomanPSMT" w:cs="Times New Roman"/>
          <w:lang w:val="en-US" w:eastAsia="es-ES_tradnl"/>
        </w:rPr>
        <w:t>invoke North’s proposition that</w:t>
      </w:r>
      <w:r w:rsidR="00F43023">
        <w:rPr>
          <w:rFonts w:ascii="TimesNewRomanPSMT" w:eastAsia="Times New Roman" w:hAnsi="TimesNewRomanPSMT" w:cs="Times New Roman"/>
          <w:lang w:val="en-US" w:eastAsia="es-ES_tradnl"/>
        </w:rPr>
        <w:t xml:space="preserve"> those a</w:t>
      </w:r>
      <w:r w:rsidR="00F106FA">
        <w:rPr>
          <w:rFonts w:ascii="TimesNewRomanPSMT" w:eastAsia="Times New Roman" w:hAnsi="TimesNewRomanPSMT" w:cs="Times New Roman"/>
          <w:lang w:val="en-US" w:eastAsia="es-ES_tradnl"/>
        </w:rPr>
        <w:t xml:space="preserve">re not the causes of growth but instead the </w:t>
      </w:r>
      <w:r w:rsidR="00E7674D">
        <w:rPr>
          <w:rFonts w:ascii="TimesNewRomanPSMT" w:eastAsia="Times New Roman" w:hAnsi="TimesNewRomanPSMT" w:cs="Times New Roman"/>
          <w:lang w:val="en-US" w:eastAsia="es-ES_tradnl"/>
        </w:rPr>
        <w:t xml:space="preserve">consequences of it. </w:t>
      </w:r>
      <w:proofErr w:type="gramStart"/>
      <w:r w:rsidR="00E7674D">
        <w:rPr>
          <w:rFonts w:ascii="TimesNewRomanPSMT" w:eastAsia="Times New Roman" w:hAnsi="TimesNewRomanPSMT" w:cs="Times New Roman"/>
          <w:lang w:val="en-US" w:eastAsia="es-ES_tradnl"/>
        </w:rPr>
        <w:t>Again</w:t>
      </w:r>
      <w:proofErr w:type="gramEnd"/>
      <w:r w:rsidR="00E7674D">
        <w:rPr>
          <w:rFonts w:ascii="TimesNewRomanPSMT" w:eastAsia="Times New Roman" w:hAnsi="TimesNewRomanPSMT" w:cs="Times New Roman"/>
          <w:lang w:val="en-US" w:eastAsia="es-ES_tradnl"/>
        </w:rPr>
        <w:t xml:space="preserve"> following North, they contend it’s actually institutions that are the main drivers of growth therefore</w:t>
      </w:r>
      <w:r w:rsidR="003410BE">
        <w:rPr>
          <w:rFonts w:ascii="TimesNewRomanPSMT" w:eastAsia="Times New Roman" w:hAnsi="TimesNewRomanPSMT" w:cs="Times New Roman"/>
          <w:lang w:val="en-US" w:eastAsia="es-ES_tradnl"/>
        </w:rPr>
        <w:t>, they conclude,</w:t>
      </w:r>
      <w:r w:rsidR="00E7674D">
        <w:rPr>
          <w:rFonts w:ascii="TimesNewRomanPSMT" w:eastAsia="Times New Roman" w:hAnsi="TimesNewRomanPSMT" w:cs="Times New Roman"/>
          <w:lang w:val="en-US" w:eastAsia="es-ES_tradnl"/>
        </w:rPr>
        <w:t xml:space="preserve"> better institutions</w:t>
      </w:r>
      <w:r w:rsidR="00204D5A">
        <w:rPr>
          <w:rFonts w:ascii="TimesNewRomanPSMT" w:eastAsia="Times New Roman" w:hAnsi="TimesNewRomanPSMT" w:cs="Times New Roman"/>
          <w:lang w:val="en-US" w:eastAsia="es-ES_tradnl"/>
        </w:rPr>
        <w:t>, namely those ensuring property rights and relatively equal access</w:t>
      </w:r>
      <w:r w:rsidR="00F9509C">
        <w:rPr>
          <w:rFonts w:ascii="TimesNewRomanPSMT" w:eastAsia="Times New Roman" w:hAnsi="TimesNewRomanPSMT" w:cs="Times New Roman"/>
          <w:lang w:val="en-US" w:eastAsia="es-ES_tradnl"/>
        </w:rPr>
        <w:t xml:space="preserve"> to resources</w:t>
      </w:r>
      <w:r w:rsidR="00E7674D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3410BE">
        <w:rPr>
          <w:rFonts w:ascii="TimesNewRomanPSMT" w:eastAsia="Times New Roman" w:hAnsi="TimesNewRomanPSMT" w:cs="Times New Roman"/>
          <w:lang w:val="en-US" w:eastAsia="es-ES_tradnl"/>
        </w:rPr>
        <w:t>should</w:t>
      </w:r>
      <w:r w:rsidR="00924110">
        <w:rPr>
          <w:rFonts w:ascii="TimesNewRomanPSMT" w:eastAsia="Times New Roman" w:hAnsi="TimesNewRomanPSMT" w:cs="Times New Roman"/>
          <w:lang w:val="en-US" w:eastAsia="es-ES_tradnl"/>
        </w:rPr>
        <w:t xml:space="preserve"> lead </w:t>
      </w:r>
      <w:r w:rsidR="003410BE">
        <w:rPr>
          <w:rFonts w:ascii="TimesNewRomanPSMT" w:eastAsia="Times New Roman" w:hAnsi="TimesNewRomanPSMT" w:cs="Times New Roman"/>
          <w:lang w:val="en-US" w:eastAsia="es-ES_tradnl"/>
        </w:rPr>
        <w:t>directly to economic growth, as explained in their model.</w:t>
      </w:r>
    </w:p>
    <w:p w14:paraId="2688038C" w14:textId="08C53E31" w:rsidR="008B678A" w:rsidRDefault="0020700C" w:rsidP="008B678A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In North’s simple terms, institutions are the rules of the game</w:t>
      </w:r>
      <w:r w:rsidR="00863767">
        <w:rPr>
          <w:rFonts w:ascii="TimesNewRomanPSMT" w:eastAsia="Times New Roman" w:hAnsi="TimesNewRomanPSMT" w:cs="Times New Roman"/>
          <w:lang w:val="en-US" w:eastAsia="es-ES_tradnl"/>
        </w:rPr>
        <w:t xml:space="preserve">, and by that he </w:t>
      </w:r>
      <w:r w:rsidR="000F5AD6">
        <w:rPr>
          <w:rFonts w:ascii="TimesNewRomanPSMT" w:eastAsia="Times New Roman" w:hAnsi="TimesNewRomanPSMT" w:cs="Times New Roman"/>
          <w:lang w:val="en-US" w:eastAsia="es-ES_tradnl"/>
        </w:rPr>
        <w:t>refers to</w:t>
      </w:r>
      <w:r w:rsidR="00863767">
        <w:rPr>
          <w:rFonts w:ascii="TimesNewRomanPSMT" w:eastAsia="Times New Roman" w:hAnsi="TimesNewRomanPSMT" w:cs="Times New Roman"/>
          <w:lang w:val="en-US" w:eastAsia="es-ES_tradnl"/>
        </w:rPr>
        <w:t xml:space="preserve"> the underlying mechanisms </w:t>
      </w:r>
      <w:r w:rsidR="00531BED">
        <w:rPr>
          <w:rFonts w:ascii="TimesNewRomanPSMT" w:eastAsia="Times New Roman" w:hAnsi="TimesNewRomanPSMT" w:cs="Times New Roman"/>
          <w:lang w:val="en-US" w:eastAsia="es-ES_tradnl"/>
        </w:rPr>
        <w:t>accepted by members of a society that, ideally, allow for the smooth functioning of the interactions taking place in that society.</w:t>
      </w:r>
      <w:r w:rsidR="007303FE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1178EF">
        <w:rPr>
          <w:rFonts w:ascii="TimesNewRomanPSMT" w:eastAsia="Times New Roman" w:hAnsi="TimesNewRomanPSMT" w:cs="Times New Roman"/>
          <w:lang w:val="en-US" w:eastAsia="es-ES_tradnl"/>
        </w:rPr>
        <w:t xml:space="preserve">They choose to focus on economic institutions probably because </w:t>
      </w:r>
      <w:r w:rsidR="001D6C44">
        <w:rPr>
          <w:rFonts w:ascii="TimesNewRomanPSMT" w:eastAsia="Times New Roman" w:hAnsi="TimesNewRomanPSMT" w:cs="Times New Roman"/>
          <w:lang w:val="en-US" w:eastAsia="es-ES_tradnl"/>
        </w:rPr>
        <w:t>they themselves are economists and are biased</w:t>
      </w:r>
      <w:r w:rsidR="001F608B">
        <w:rPr>
          <w:rFonts w:ascii="TimesNewRomanPSMT" w:eastAsia="Times New Roman" w:hAnsi="TimesNewRomanPSMT" w:cs="Times New Roman"/>
          <w:lang w:val="en-US" w:eastAsia="es-ES_tradnl"/>
        </w:rPr>
        <w:t>,</w:t>
      </w:r>
      <w:r w:rsidR="001D6C44">
        <w:rPr>
          <w:rFonts w:ascii="TimesNewRomanPSMT" w:eastAsia="Times New Roman" w:hAnsi="TimesNewRomanPSMT" w:cs="Times New Roman"/>
          <w:lang w:val="en-US" w:eastAsia="es-ES_tradnl"/>
        </w:rPr>
        <w:t xml:space="preserve"> but mainly because these do s</w:t>
      </w:r>
      <w:r w:rsidR="00B77D46">
        <w:rPr>
          <w:rFonts w:ascii="TimesNewRomanPSMT" w:eastAsia="Times New Roman" w:hAnsi="TimesNewRomanPSMT" w:cs="Times New Roman"/>
          <w:lang w:val="en-US" w:eastAsia="es-ES_tradnl"/>
        </w:rPr>
        <w:t>eem to be trendsetters in terms of</w:t>
      </w:r>
      <w:r w:rsidR="00F03545">
        <w:rPr>
          <w:rFonts w:ascii="TimesNewRomanPSMT" w:eastAsia="Times New Roman" w:hAnsi="TimesNewRomanPSMT" w:cs="Times New Roman"/>
          <w:lang w:val="en-US" w:eastAsia="es-ES_tradnl"/>
        </w:rPr>
        <w:t xml:space="preserve"> what </w:t>
      </w:r>
      <w:r w:rsidR="00C901C4">
        <w:rPr>
          <w:rFonts w:ascii="TimesNewRomanPSMT" w:eastAsia="Times New Roman" w:hAnsi="TimesNewRomanPSMT" w:cs="Times New Roman"/>
          <w:lang w:val="en-US" w:eastAsia="es-ES_tradnl"/>
        </w:rPr>
        <w:t>might be causing</w:t>
      </w:r>
      <w:r w:rsidR="00B77D46">
        <w:rPr>
          <w:rFonts w:ascii="TimesNewRomanPSMT" w:eastAsia="Times New Roman" w:hAnsi="TimesNewRomanPSMT" w:cs="Times New Roman"/>
          <w:lang w:val="en-US" w:eastAsia="es-ES_tradnl"/>
        </w:rPr>
        <w:t xml:space="preserve"> growth, meaning that </w:t>
      </w:r>
      <w:r w:rsidR="00F03545">
        <w:rPr>
          <w:rFonts w:ascii="TimesNewRomanPSMT" w:eastAsia="Times New Roman" w:hAnsi="TimesNewRomanPSMT" w:cs="Times New Roman"/>
          <w:lang w:val="en-US" w:eastAsia="es-ES_tradnl"/>
        </w:rPr>
        <w:t xml:space="preserve">if you have </w:t>
      </w:r>
      <w:r w:rsidR="006D6B3A">
        <w:rPr>
          <w:rFonts w:ascii="TimesNewRomanPSMT" w:eastAsia="Times New Roman" w:hAnsi="TimesNewRomanPSMT" w:cs="Times New Roman"/>
          <w:lang w:val="en-US" w:eastAsia="es-ES_tradnl"/>
        </w:rPr>
        <w:t>well</w:t>
      </w:r>
      <w:r w:rsidR="006E3D38">
        <w:rPr>
          <w:rFonts w:ascii="TimesNewRomanPSMT" w:eastAsia="Times New Roman" w:hAnsi="TimesNewRomanPSMT" w:cs="Times New Roman"/>
          <w:lang w:val="en-US" w:eastAsia="es-ES_tradnl"/>
        </w:rPr>
        <w:t xml:space="preserve"> instituted</w:t>
      </w:r>
      <w:r w:rsidR="00F03545">
        <w:rPr>
          <w:rFonts w:ascii="TimesNewRomanPSMT" w:eastAsia="Times New Roman" w:hAnsi="TimesNewRomanPSMT" w:cs="Times New Roman"/>
          <w:lang w:val="en-US" w:eastAsia="es-ES_tradnl"/>
        </w:rPr>
        <w:t xml:space="preserve"> property rights</w:t>
      </w:r>
      <w:r w:rsidR="00C901C4">
        <w:rPr>
          <w:rFonts w:ascii="TimesNewRomanPSMT" w:eastAsia="Times New Roman" w:hAnsi="TimesNewRomanPSMT" w:cs="Times New Roman"/>
          <w:lang w:val="en-US" w:eastAsia="es-ES_tradnl"/>
        </w:rPr>
        <w:t>,</w:t>
      </w:r>
      <w:r w:rsidR="001F608B">
        <w:rPr>
          <w:rFonts w:ascii="TimesNewRomanPSMT" w:eastAsia="Times New Roman" w:hAnsi="TimesNewRomanPSMT" w:cs="Times New Roman"/>
          <w:lang w:val="en-US" w:eastAsia="es-ES_tradnl"/>
        </w:rPr>
        <w:t xml:space="preserve"> for example,</w:t>
      </w:r>
      <w:r w:rsidR="00C901C4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6E3D38">
        <w:rPr>
          <w:rFonts w:ascii="TimesNewRomanPSMT" w:eastAsia="Times New Roman" w:hAnsi="TimesNewRomanPSMT" w:cs="Times New Roman"/>
          <w:lang w:val="en-US" w:eastAsia="es-ES_tradnl"/>
        </w:rPr>
        <w:t xml:space="preserve">you will have, in turn, incentives </w:t>
      </w:r>
      <w:r w:rsidR="006D6B3A">
        <w:rPr>
          <w:rFonts w:ascii="TimesNewRomanPSMT" w:eastAsia="Times New Roman" w:hAnsi="TimesNewRomanPSMT" w:cs="Times New Roman"/>
          <w:lang w:val="en-US" w:eastAsia="es-ES_tradnl"/>
        </w:rPr>
        <w:t>to invest and therefore the chance for capital accumulation.</w:t>
      </w:r>
      <w:r w:rsidR="00C901C4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6D6B3A">
        <w:rPr>
          <w:rFonts w:ascii="TimesNewRomanPSMT" w:eastAsia="Times New Roman" w:hAnsi="TimesNewRomanPSMT" w:cs="Times New Roman"/>
          <w:lang w:val="en-US" w:eastAsia="es-ES_tradnl"/>
        </w:rPr>
        <w:t>And i</w:t>
      </w:r>
      <w:r w:rsidR="005E1ADB">
        <w:rPr>
          <w:rFonts w:ascii="TimesNewRomanPSMT" w:eastAsia="Times New Roman" w:hAnsi="TimesNewRomanPSMT" w:cs="Times New Roman"/>
          <w:lang w:val="en-US" w:eastAsia="es-ES_tradnl"/>
        </w:rPr>
        <w:t xml:space="preserve">t’s </w:t>
      </w:r>
      <w:r w:rsidR="00DE4A51">
        <w:rPr>
          <w:rFonts w:ascii="TimesNewRomanPSMT" w:eastAsia="Times New Roman" w:hAnsi="TimesNewRomanPSMT" w:cs="Times New Roman"/>
          <w:lang w:val="en-US" w:eastAsia="es-ES_tradnl"/>
        </w:rPr>
        <w:t xml:space="preserve">mostly </w:t>
      </w:r>
      <w:r w:rsidR="005E1ADB">
        <w:rPr>
          <w:rFonts w:ascii="TimesNewRomanPSMT" w:eastAsia="Times New Roman" w:hAnsi="TimesNewRomanPSMT" w:cs="Times New Roman"/>
          <w:lang w:val="en-US" w:eastAsia="es-ES_tradnl"/>
        </w:rPr>
        <w:t xml:space="preserve">that very society, so goes the argument, that shapes the institutions that in turn </w:t>
      </w:r>
      <w:r w:rsidR="002B6BF9">
        <w:rPr>
          <w:rFonts w:ascii="TimesNewRomanPSMT" w:eastAsia="Times New Roman" w:hAnsi="TimesNewRomanPSMT" w:cs="Times New Roman"/>
          <w:lang w:val="en-US" w:eastAsia="es-ES_tradnl"/>
        </w:rPr>
        <w:t>determine the way that</w:t>
      </w:r>
      <w:r w:rsidR="00DE4A51">
        <w:rPr>
          <w:rFonts w:ascii="TimesNewRomanPSMT" w:eastAsia="Times New Roman" w:hAnsi="TimesNewRomanPSMT" w:cs="Times New Roman"/>
          <w:lang w:val="en-US" w:eastAsia="es-ES_tradnl"/>
        </w:rPr>
        <w:t xml:space="preserve"> that</w:t>
      </w:r>
      <w:r w:rsidR="002B6BF9">
        <w:rPr>
          <w:rFonts w:ascii="TimesNewRomanPSMT" w:eastAsia="Times New Roman" w:hAnsi="TimesNewRomanPSMT" w:cs="Times New Roman"/>
          <w:lang w:val="en-US" w:eastAsia="es-ES_tradnl"/>
        </w:rPr>
        <w:t xml:space="preserve"> society </w:t>
      </w:r>
      <w:r w:rsidR="00DE4A51">
        <w:rPr>
          <w:rFonts w:ascii="TimesNewRomanPSMT" w:eastAsia="Times New Roman" w:hAnsi="TimesNewRomanPSMT" w:cs="Times New Roman"/>
          <w:lang w:val="en-US" w:eastAsia="es-ES_tradnl"/>
        </w:rPr>
        <w:t xml:space="preserve">works, which is why he describes them as “endogenous.” </w:t>
      </w:r>
    </w:p>
    <w:p w14:paraId="529A3E54" w14:textId="1A521C4F" w:rsidR="00EC5979" w:rsidRPr="008B678A" w:rsidRDefault="00E72BFB" w:rsidP="008B678A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 w:rsidRPr="008B678A">
        <w:rPr>
          <w:rFonts w:ascii="TimesNewRomanPSMT" w:eastAsia="Times New Roman" w:hAnsi="TimesNewRomanPSMT" w:cs="Times New Roman"/>
          <w:lang w:val="en-US" w:eastAsia="es-ES_tradnl"/>
        </w:rPr>
        <w:t>On the one hand</w:t>
      </w:r>
      <w:r w:rsidR="003965CA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E16E96" w:rsidRPr="008B678A">
        <w:rPr>
          <w:rFonts w:ascii="TimesNewRomanPSMT" w:eastAsia="Times New Roman" w:hAnsi="TimesNewRomanPSMT" w:cs="Times New Roman"/>
          <w:lang w:val="en-US" w:eastAsia="es-ES_tradnl"/>
        </w:rPr>
        <w:t>de jur</w:t>
      </w:r>
      <w:r w:rsidR="00BF7754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e </w:t>
      </w:r>
      <w:r w:rsidR="00247D7C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power </w:t>
      </w:r>
      <w:r w:rsidR="00D11BAC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comes from political institutions </w:t>
      </w:r>
      <w:r w:rsidR="009744C6" w:rsidRPr="008B678A">
        <w:rPr>
          <w:rFonts w:ascii="TimesNewRomanPSMT" w:eastAsia="Times New Roman" w:hAnsi="TimesNewRomanPSMT" w:cs="Times New Roman"/>
          <w:lang w:val="en-US" w:eastAsia="es-ES_tradnl"/>
        </w:rPr>
        <w:t>at face value</w:t>
      </w:r>
      <w:r w:rsidR="00DF7964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and</w:t>
      </w:r>
      <w:r w:rsidR="003F559C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can look like a</w:t>
      </w:r>
      <w:r w:rsidR="005615D6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democracy </w:t>
      </w:r>
      <w:r w:rsidR="003F559C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with </w:t>
      </w:r>
      <w:r w:rsidR="007E2989" w:rsidRPr="008B678A">
        <w:rPr>
          <w:rFonts w:ascii="TimesNewRomanPSMT" w:eastAsia="Times New Roman" w:hAnsi="TimesNewRomanPSMT" w:cs="Times New Roman"/>
          <w:lang w:val="en-US" w:eastAsia="es-ES_tradnl"/>
        </w:rPr>
        <w:t>decentralized</w:t>
      </w:r>
      <w:r w:rsidR="003F559C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power or perhaps a monarchy with all power concentrated in one person.</w:t>
      </w:r>
      <w:r w:rsidR="00DF7964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4D57C4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Meaning that political institutions originate de jure political power, constraining and determining the incentives of the actors and how power is allocated. </w:t>
      </w:r>
      <w:r w:rsidR="00EC5979" w:rsidRPr="008B678A">
        <w:rPr>
          <w:rFonts w:ascii="TimesNewRomanPSMT" w:eastAsia="Times New Roman" w:hAnsi="TimesNewRomanPSMT" w:cs="Times New Roman"/>
          <w:lang w:val="en-GB" w:eastAsia="es-ES_tradnl"/>
        </w:rPr>
        <w:t xml:space="preserve">De facto political power, on the other hand, comes from the distribution of resources, so </w:t>
      </w:r>
      <w:r w:rsidR="00110A60" w:rsidRPr="008B678A">
        <w:rPr>
          <w:rFonts w:ascii="TimesNewRomanPSMT" w:eastAsia="Times New Roman" w:hAnsi="TimesNewRomanPSMT" w:cs="Times New Roman"/>
          <w:lang w:val="en-GB" w:eastAsia="es-ES_tradnl"/>
        </w:rPr>
        <w:t xml:space="preserve">a group which holds most resources </w:t>
      </w:r>
      <w:r w:rsidR="00562DC2" w:rsidRPr="008B678A">
        <w:rPr>
          <w:rFonts w:ascii="TimesNewRomanPSMT" w:eastAsia="Times New Roman" w:hAnsi="TimesNewRomanPSMT" w:cs="Times New Roman"/>
          <w:lang w:val="en-GB" w:eastAsia="es-ES_tradnl"/>
        </w:rPr>
        <w:t>can access</w:t>
      </w:r>
      <w:r w:rsidR="00B872B3" w:rsidRPr="008B678A">
        <w:rPr>
          <w:rFonts w:ascii="TimesNewRomanPSMT" w:eastAsia="Times New Roman" w:hAnsi="TimesNewRomanPSMT" w:cs="Times New Roman"/>
          <w:lang w:val="en-GB" w:eastAsia="es-ES_tradnl"/>
        </w:rPr>
        <w:t xml:space="preserve"> institutions in its own terms</w:t>
      </w:r>
      <w:r w:rsidR="0041582D" w:rsidRPr="008B678A">
        <w:rPr>
          <w:rFonts w:ascii="TimesNewRomanPSMT" w:eastAsia="Times New Roman" w:hAnsi="TimesNewRomanPSMT" w:cs="Times New Roman"/>
          <w:lang w:val="en-GB" w:eastAsia="es-ES_tradnl"/>
        </w:rPr>
        <w:t xml:space="preserve"> and modify them</w:t>
      </w:r>
      <w:r w:rsidR="00266B8A" w:rsidRPr="008B678A">
        <w:rPr>
          <w:rFonts w:ascii="TimesNewRomanPSMT" w:eastAsia="Times New Roman" w:hAnsi="TimesNewRomanPSMT" w:cs="Times New Roman"/>
          <w:lang w:val="en-GB" w:eastAsia="es-ES_tradnl"/>
        </w:rPr>
        <w:t xml:space="preserve">, </w:t>
      </w:r>
      <w:r w:rsidR="007D2804" w:rsidRPr="008B678A">
        <w:rPr>
          <w:rFonts w:ascii="TimesNewRomanPSMT" w:eastAsia="Times New Roman" w:hAnsi="TimesNewRomanPSMT" w:cs="Times New Roman"/>
          <w:lang w:val="en-GB" w:eastAsia="es-ES_tradnl"/>
        </w:rPr>
        <w:t>and that can be through military might or influence, for exampl</w:t>
      </w:r>
      <w:r w:rsidR="004D57C4">
        <w:rPr>
          <w:rFonts w:ascii="TimesNewRomanPSMT" w:eastAsia="Times New Roman" w:hAnsi="TimesNewRomanPSMT" w:cs="Times New Roman"/>
          <w:lang w:val="en-GB" w:eastAsia="es-ES_tradnl"/>
        </w:rPr>
        <w:t xml:space="preserve">e. It </w:t>
      </w:r>
      <w:r w:rsidR="008B678A" w:rsidRPr="008B678A">
        <w:rPr>
          <w:rFonts w:ascii="TimesNewRomanPSMT" w:eastAsia="Times New Roman" w:hAnsi="TimesNewRomanPSMT" w:cs="Times New Roman"/>
          <w:lang w:val="en-US" w:eastAsia="es-ES_tradnl"/>
        </w:rPr>
        <w:t xml:space="preserve">is a concentration of resources that makes the individuals who bear it capable of imposing their wishes on society; economic resources determine their ability to use political institutions in their </w:t>
      </w:r>
      <w:r w:rsidR="007A5450" w:rsidRPr="008B678A">
        <w:rPr>
          <w:rFonts w:ascii="TimesNewRomanPSMT" w:eastAsia="Times New Roman" w:hAnsi="TimesNewRomanPSMT" w:cs="Times New Roman"/>
          <w:lang w:val="en-US" w:eastAsia="es-ES_tradnl"/>
        </w:rPr>
        <w:t>favor</w:t>
      </w:r>
      <w:r w:rsidR="008B678A" w:rsidRPr="008B678A">
        <w:rPr>
          <w:rFonts w:ascii="TimesNewRomanPSMT" w:eastAsia="Times New Roman" w:hAnsi="TimesNewRomanPSMT" w:cs="Times New Roman"/>
          <w:lang w:val="en-US" w:eastAsia="es-ES_tradnl"/>
        </w:rPr>
        <w:t>.</w:t>
      </w:r>
    </w:p>
    <w:p w14:paraId="326352C8" w14:textId="4B28C9CE" w:rsidR="00E72BFB" w:rsidRPr="00C346A2" w:rsidRDefault="00E72BFB" w:rsidP="00E6615E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 w:rsidRPr="00933E02">
        <w:rPr>
          <w:rFonts w:ascii="TimesNewRomanPSMT" w:eastAsia="Times New Roman" w:hAnsi="TimesNewRomanPSMT" w:cs="Times New Roman"/>
          <w:lang w:val="en-US" w:eastAsia="es-ES_tradnl"/>
        </w:rPr>
        <w:t>We understand, from the figure, that</w:t>
      </w:r>
      <w:r w:rsidR="00E0799D">
        <w:rPr>
          <w:rFonts w:ascii="TimesNewRomanPSMT" w:eastAsia="Times New Roman" w:hAnsi="TimesNewRomanPSMT" w:cs="Times New Roman"/>
          <w:lang w:val="en-US" w:eastAsia="es-ES_tradnl"/>
        </w:rPr>
        <w:t xml:space="preserve"> at any given time, there will be certain political institutions in a society (they might monarchical or democratic) and a certain distribution of resources (a lord might </w:t>
      </w:r>
      <w:r w:rsidR="00861676">
        <w:rPr>
          <w:rFonts w:ascii="TimesNewRomanPSMT" w:eastAsia="Times New Roman" w:hAnsi="TimesNewRomanPSMT" w:cs="Times New Roman"/>
          <w:lang w:val="en-US" w:eastAsia="es-ES_tradnl"/>
        </w:rPr>
        <w:t xml:space="preserve">have most resources himself by </w:t>
      </w:r>
      <w:r w:rsidR="00E0799D">
        <w:rPr>
          <w:rFonts w:ascii="TimesNewRomanPSMT" w:eastAsia="Times New Roman" w:hAnsi="TimesNewRomanPSMT" w:cs="Times New Roman"/>
          <w:lang w:val="en-US" w:eastAsia="es-ES_tradnl"/>
        </w:rPr>
        <w:t>rents from subjects)</w:t>
      </w:r>
      <w:r w:rsidR="000A4971">
        <w:rPr>
          <w:rFonts w:ascii="TimesNewRomanPSMT" w:eastAsia="Times New Roman" w:hAnsi="TimesNewRomanPSMT" w:cs="Times New Roman"/>
          <w:lang w:val="en-US" w:eastAsia="es-ES_tradnl"/>
        </w:rPr>
        <w:t xml:space="preserve"> so </w:t>
      </w:r>
      <w:r w:rsidR="00CD243F">
        <w:rPr>
          <w:rFonts w:ascii="TimesNewRomanPSMT" w:eastAsia="Times New Roman" w:hAnsi="TimesNewRomanPSMT" w:cs="Times New Roman"/>
          <w:lang w:val="en-US" w:eastAsia="es-ES_tradnl"/>
        </w:rPr>
        <w:t xml:space="preserve">someone will have power at that moment </w:t>
      </w:r>
      <w:r w:rsidR="00317787">
        <w:rPr>
          <w:rFonts w:ascii="TimesNewRomanPSMT" w:eastAsia="Times New Roman" w:hAnsi="TimesNewRomanPSMT" w:cs="Times New Roman"/>
          <w:lang w:val="en-US" w:eastAsia="es-ES_tradnl"/>
        </w:rPr>
        <w:t>because of</w:t>
      </w:r>
      <w:r w:rsidR="00835BAE">
        <w:rPr>
          <w:rFonts w:ascii="TimesNewRomanPSMT" w:eastAsia="Times New Roman" w:hAnsi="TimesNewRomanPSMT" w:cs="Times New Roman"/>
          <w:lang w:val="en-US" w:eastAsia="es-ES_tradnl"/>
        </w:rPr>
        <w:t xml:space="preserve"> resource accumulation and institutions</w:t>
      </w:r>
      <w:r w:rsidRPr="00933E02">
        <w:rPr>
          <w:rFonts w:ascii="TimesNewRomanPSMT" w:eastAsia="Times New Roman" w:hAnsi="TimesNewRomanPSMT" w:cs="Times New Roman"/>
          <w:lang w:val="en-US" w:eastAsia="es-ES_tradnl"/>
        </w:rPr>
        <w:t>.</w:t>
      </w:r>
      <w:r w:rsidR="008E6C0E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Then, </w:t>
      </w:r>
      <w:r w:rsidR="00A26303">
        <w:rPr>
          <w:rFonts w:ascii="TimesNewRomanPSMT" w:eastAsia="Times New Roman" w:hAnsi="TimesNewRomanPSMT" w:cs="Times New Roman"/>
          <w:lang w:val="en-US" w:eastAsia="es-ES_tradnl"/>
        </w:rPr>
        <w:t xml:space="preserve">however power is allocated </w:t>
      </w:r>
      <w:r w:rsidR="008F4D72">
        <w:rPr>
          <w:rFonts w:ascii="TimesNewRomanPSMT" w:eastAsia="Times New Roman" w:hAnsi="TimesNewRomanPSMT" w:cs="Times New Roman"/>
          <w:lang w:val="en-US" w:eastAsia="es-ES_tradnl"/>
        </w:rPr>
        <w:t>decides the</w:t>
      </w:r>
      <w:r w:rsidR="00A26303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economic institutions at </w:t>
      </w:r>
      <w:r w:rsidR="008F4D72">
        <w:rPr>
          <w:rFonts w:ascii="TimesNewRomanPSMT" w:eastAsia="Times New Roman" w:hAnsi="TimesNewRomanPSMT" w:cs="Times New Roman"/>
          <w:lang w:val="en-US" w:eastAsia="es-ES_tradnl"/>
        </w:rPr>
        <w:t>that moment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Pr="00317787">
        <w:rPr>
          <w:rFonts w:ascii="TimesNewRomanPSMT" w:eastAsia="Times New Roman" w:hAnsi="TimesNewRomanPSMT" w:cs="Times New Roman"/>
          <w:i/>
          <w:iCs/>
          <w:lang w:val="en-US" w:eastAsia="es-ES_tradnl"/>
        </w:rPr>
        <w:t>t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>, since de jure political power has the legitimate capability of choosing how to govern</w:t>
      </w:r>
      <w:r w:rsidR="000058DD">
        <w:rPr>
          <w:rFonts w:ascii="TimesNewRomanPSMT" w:eastAsia="Times New Roman" w:hAnsi="TimesNewRomanPSMT" w:cs="Times New Roman"/>
          <w:lang w:val="en-US" w:eastAsia="es-ES_tradnl"/>
        </w:rPr>
        <w:t xml:space="preserve"> at face value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 and de facto political power has the resources to impose their interests. </w:t>
      </w:r>
      <w:r w:rsidR="006D684A">
        <w:rPr>
          <w:rFonts w:ascii="TimesNewRomanPSMT" w:eastAsia="Times New Roman" w:hAnsi="TimesNewRomanPSMT" w:cs="Times New Roman"/>
          <w:lang w:val="en-US" w:eastAsia="es-ES_tradnl"/>
        </w:rPr>
        <w:t>Also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, </w:t>
      </w:r>
      <w:r w:rsidR="006D684A">
        <w:rPr>
          <w:rFonts w:ascii="TimesNewRomanPSMT" w:eastAsia="Times New Roman" w:hAnsi="TimesNewRomanPSMT" w:cs="Times New Roman"/>
          <w:lang w:val="en-US" w:eastAsia="es-ES_tradnl"/>
        </w:rPr>
        <w:t xml:space="preserve">that allocation can </w:t>
      </w:r>
      <w:r w:rsidR="00EE64B4">
        <w:rPr>
          <w:rFonts w:ascii="TimesNewRomanPSMT" w:eastAsia="Times New Roman" w:hAnsi="TimesNewRomanPSMT" w:cs="Times New Roman"/>
          <w:lang w:val="en-US" w:eastAsia="es-ES_tradnl"/>
        </w:rPr>
        <w:t xml:space="preserve">move 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political institutions </w:t>
      </w:r>
      <w:r w:rsidR="00BA5786">
        <w:rPr>
          <w:rFonts w:ascii="TimesNewRomanPSMT" w:eastAsia="Times New Roman" w:hAnsi="TimesNewRomanPSMT" w:cs="Times New Roman"/>
          <w:lang w:val="en-US" w:eastAsia="es-ES_tradnl"/>
        </w:rPr>
        <w:t xml:space="preserve">later, 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>at time t+1</w:t>
      </w:r>
      <w:r w:rsidR="00BA5786">
        <w:rPr>
          <w:rFonts w:ascii="TimesNewRomanPSMT" w:eastAsia="Times New Roman" w:hAnsi="TimesNewRomanPSMT" w:cs="Times New Roman"/>
          <w:lang w:val="en-US" w:eastAsia="es-ES_tradnl"/>
        </w:rPr>
        <w:t>,</w:t>
      </w:r>
      <w:r w:rsidR="00EE64B4">
        <w:rPr>
          <w:rFonts w:ascii="TimesNewRomanPSMT" w:eastAsia="Times New Roman" w:hAnsi="TimesNewRomanPSMT" w:cs="Times New Roman"/>
          <w:lang w:val="en-US" w:eastAsia="es-ES_tradnl"/>
        </w:rPr>
        <w:t xml:space="preserve"> because they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 xml:space="preserve"> are affected by both political power and their interests</w:t>
      </w:r>
      <w:r w:rsidR="00EE64B4">
        <w:rPr>
          <w:rFonts w:ascii="TimesNewRomanPSMT" w:eastAsia="Times New Roman" w:hAnsi="TimesNewRomanPSMT" w:cs="Times New Roman"/>
          <w:lang w:val="en-US" w:eastAsia="es-ES_tradnl"/>
        </w:rPr>
        <w:t xml:space="preserve"> and thy change slowly</w:t>
      </w:r>
      <w:r w:rsidRPr="00317787">
        <w:rPr>
          <w:rFonts w:ascii="TimesNewRomanPSMT" w:eastAsia="Times New Roman" w:hAnsi="TimesNewRomanPSMT" w:cs="Times New Roman"/>
          <w:lang w:val="en-US" w:eastAsia="es-ES_tradnl"/>
        </w:rPr>
        <w:t>.</w:t>
      </w:r>
      <w:r w:rsidR="002F41C6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Pr="002F41C6">
        <w:rPr>
          <w:rFonts w:ascii="TimesNewRomanPSMT" w:eastAsia="Times New Roman" w:hAnsi="TimesNewRomanPSMT" w:cs="Times New Roman"/>
          <w:lang w:val="en-US" w:eastAsia="es-ES_tradnl"/>
        </w:rPr>
        <w:t xml:space="preserve">Finally, </w:t>
      </w:r>
      <w:r w:rsidR="00DC4CD9">
        <w:rPr>
          <w:rFonts w:ascii="TimesNewRomanPSMT" w:eastAsia="Times New Roman" w:hAnsi="TimesNewRomanPSMT" w:cs="Times New Roman"/>
          <w:lang w:val="en-US" w:eastAsia="es-ES_tradnl"/>
        </w:rPr>
        <w:t xml:space="preserve">at time me </w:t>
      </w:r>
      <w:r w:rsidR="00DC4CD9">
        <w:rPr>
          <w:rFonts w:ascii="TimesNewRomanPSMT" w:eastAsia="Times New Roman" w:hAnsi="TimesNewRomanPSMT" w:cs="Times New Roman"/>
          <w:i/>
          <w:iCs/>
          <w:lang w:val="en-US" w:eastAsia="es-ES_tradnl"/>
        </w:rPr>
        <w:t>t</w:t>
      </w:r>
      <w:r w:rsidR="00E6615E">
        <w:rPr>
          <w:rFonts w:ascii="TimesNewRomanPSMT" w:eastAsia="Times New Roman" w:hAnsi="TimesNewRomanPSMT" w:cs="Times New Roman"/>
          <w:i/>
          <w:iCs/>
          <w:lang w:val="en-US" w:eastAsia="es-ES_tradnl"/>
        </w:rPr>
        <w:t>,</w:t>
      </w:r>
      <w:r w:rsidR="00DC4CD9">
        <w:rPr>
          <w:rFonts w:ascii="TimesNewRomanPSMT" w:eastAsia="Times New Roman" w:hAnsi="TimesNewRomanPSMT" w:cs="Times New Roman"/>
          <w:lang w:val="en-US" w:eastAsia="es-ES_tradnl"/>
        </w:rPr>
        <w:t xml:space="preserve"> the economy </w:t>
      </w:r>
      <w:r w:rsidR="00B15796">
        <w:rPr>
          <w:rFonts w:ascii="TimesNewRomanPSMT" w:eastAsia="Times New Roman" w:hAnsi="TimesNewRomanPSMT" w:cs="Times New Roman"/>
          <w:lang w:val="en-US" w:eastAsia="es-ES_tradnl"/>
        </w:rPr>
        <w:t xml:space="preserve">will perform a certain way that’s permitted by </w:t>
      </w:r>
      <w:r w:rsidR="00E6615E">
        <w:rPr>
          <w:rFonts w:ascii="TimesNewRomanPSMT" w:eastAsia="Times New Roman" w:hAnsi="TimesNewRomanPSMT" w:cs="Times New Roman"/>
          <w:lang w:val="en-US" w:eastAsia="es-ES_tradnl"/>
        </w:rPr>
        <w:t>the economic institutions imposed by power</w:t>
      </w:r>
      <w:r w:rsidR="00CB7593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proofErr w:type="gramStart"/>
      <w:r w:rsidR="00CB7593">
        <w:rPr>
          <w:rFonts w:ascii="TimesNewRomanPSMT" w:eastAsia="Times New Roman" w:hAnsi="TimesNewRomanPSMT" w:cs="Times New Roman"/>
          <w:lang w:val="en-US" w:eastAsia="es-ES_tradnl"/>
        </w:rPr>
        <w:t>and also</w:t>
      </w:r>
      <w:proofErr w:type="gramEnd"/>
      <w:r w:rsidR="00CB7593">
        <w:rPr>
          <w:rFonts w:ascii="TimesNewRomanPSMT" w:eastAsia="Times New Roman" w:hAnsi="TimesNewRomanPSMT" w:cs="Times New Roman"/>
          <w:lang w:val="en-US" w:eastAsia="es-ES_tradnl"/>
        </w:rPr>
        <w:t xml:space="preserve"> its those institutions that will determine a future distribution in the longer ter</w:t>
      </w:r>
      <w:r w:rsidR="00472329">
        <w:rPr>
          <w:rFonts w:ascii="TimesNewRomanPSMT" w:eastAsia="Times New Roman" w:hAnsi="TimesNewRomanPSMT" w:cs="Times New Roman"/>
          <w:lang w:val="en-US" w:eastAsia="es-ES_tradnl"/>
        </w:rPr>
        <w:t xml:space="preserve">m. </w:t>
      </w:r>
      <w:r w:rsidR="005413D6" w:rsidRPr="00C346A2">
        <w:rPr>
          <w:rFonts w:ascii="TimesNewRomanPSMT" w:eastAsia="Times New Roman" w:hAnsi="TimesNewRomanPSMT" w:cs="Times New Roman"/>
          <w:lang w:val="en-US" w:eastAsia="es-ES_tradnl"/>
        </w:rPr>
        <w:t>Considering</w:t>
      </w:r>
      <w:r w:rsidRPr="00C346A2">
        <w:rPr>
          <w:rFonts w:ascii="TimesNewRomanPSMT" w:eastAsia="Times New Roman" w:hAnsi="TimesNewRomanPSMT" w:cs="Times New Roman"/>
          <w:lang w:val="en-US" w:eastAsia="es-ES_tradnl"/>
        </w:rPr>
        <w:t xml:space="preserve"> economic institutions as essential for </w:t>
      </w:r>
      <w:r w:rsidRPr="00C346A2">
        <w:rPr>
          <w:rFonts w:ascii="TimesNewRomanPSMT" w:eastAsia="Times New Roman" w:hAnsi="TimesNewRomanPSMT" w:cs="Times New Roman"/>
          <w:lang w:val="en-US" w:eastAsia="es-ES_tradnl"/>
        </w:rPr>
        <w:lastRenderedPageBreak/>
        <w:t xml:space="preserve">the economic outcome, but, at the same time, the result of political institutions and political power allocations. We can also observe that </w:t>
      </w:r>
      <w:r w:rsidR="006D7347" w:rsidRPr="00C346A2">
        <w:rPr>
          <w:rFonts w:ascii="TimesNewRomanPSMT" w:eastAsia="Times New Roman" w:hAnsi="TimesNewRomanPSMT" w:cs="Times New Roman"/>
          <w:lang w:val="en-US" w:eastAsia="es-ES_tradnl"/>
        </w:rPr>
        <w:t>both initial</w:t>
      </w:r>
      <w:r w:rsidRPr="00C346A2">
        <w:rPr>
          <w:rFonts w:ascii="TimesNewRomanPSMT" w:eastAsia="Times New Roman" w:hAnsi="TimesNewRomanPSMT" w:cs="Times New Roman"/>
          <w:lang w:val="en-US" w:eastAsia="es-ES_tradnl"/>
        </w:rPr>
        <w:t xml:space="preserve"> factors are determined for t+1, meaning that the figure is cyclical.</w:t>
      </w:r>
    </w:p>
    <w:p w14:paraId="14A730BB" w14:textId="25E667FC" w:rsidR="00E72BFB" w:rsidRPr="00933E02" w:rsidRDefault="00933E02" w:rsidP="00C645C7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 w:rsidRPr="00933E02">
        <w:rPr>
          <w:rFonts w:ascii="TimesNewRomanPSMT" w:eastAsia="Times New Roman" w:hAnsi="TimesNewRomanPSMT" w:cs="Times New Roman"/>
          <w:lang w:val="en-US" w:eastAsia="es-ES_tradnl"/>
        </w:rPr>
        <w:t xml:space="preserve">Persistency </w:t>
      </w:r>
      <w:r w:rsidR="00F9509C">
        <w:rPr>
          <w:rFonts w:ascii="TimesNewRomanPSMT" w:eastAsia="Times New Roman" w:hAnsi="TimesNewRomanPSMT" w:cs="Times New Roman"/>
          <w:lang w:val="en-US" w:eastAsia="es-ES_tradnl"/>
        </w:rPr>
        <w:t xml:space="preserve">stems from the commitment problem </w:t>
      </w:r>
      <w:r w:rsidR="001301AF">
        <w:rPr>
          <w:rFonts w:ascii="TimesNewRomanPSMT" w:eastAsia="Times New Roman" w:hAnsi="TimesNewRomanPSMT" w:cs="Times New Roman"/>
          <w:lang w:val="en-US" w:eastAsia="es-ES_tradnl"/>
        </w:rPr>
        <w:t>facing those in power</w:t>
      </w:r>
      <w:r w:rsidR="006369DC">
        <w:rPr>
          <w:rFonts w:ascii="TimesNewRomanPSMT" w:eastAsia="Times New Roman" w:hAnsi="TimesNewRomanPSMT" w:cs="Times New Roman"/>
          <w:lang w:val="en-US" w:eastAsia="es-ES_tradnl"/>
        </w:rPr>
        <w:t xml:space="preserve"> that prevents them from ever committing to not always tilt the scal</w:t>
      </w:r>
      <w:r w:rsidR="00BB550E">
        <w:rPr>
          <w:rFonts w:ascii="TimesNewRomanPSMT" w:eastAsia="Times New Roman" w:hAnsi="TimesNewRomanPSMT" w:cs="Times New Roman"/>
          <w:lang w:val="en-US" w:eastAsia="es-ES_tradnl"/>
        </w:rPr>
        <w:t>es</w:t>
      </w:r>
      <w:r w:rsidR="006369DC">
        <w:rPr>
          <w:rFonts w:ascii="TimesNewRomanPSMT" w:eastAsia="Times New Roman" w:hAnsi="TimesNewRomanPSMT" w:cs="Times New Roman"/>
          <w:lang w:val="en-US" w:eastAsia="es-ES_tradnl"/>
        </w:rPr>
        <w:t xml:space="preserve"> in their favor even when it is not the most beneficial for themselves.</w:t>
      </w:r>
      <w:r w:rsidR="00BB550E">
        <w:rPr>
          <w:rFonts w:ascii="TimesNewRomanPSMT" w:eastAsia="Times New Roman" w:hAnsi="TimesNewRomanPSMT" w:cs="Times New Roman"/>
          <w:lang w:val="en-US" w:eastAsia="es-ES_tradnl"/>
        </w:rPr>
        <w:t xml:space="preserve"> Those in power want future institutions to benefit them a</w:t>
      </w:r>
      <w:r w:rsidR="00CA1BAC">
        <w:rPr>
          <w:rFonts w:ascii="TimesNewRomanPSMT" w:eastAsia="Times New Roman" w:hAnsi="TimesNewRomanPSMT" w:cs="Times New Roman"/>
          <w:lang w:val="en-US" w:eastAsia="es-ES_tradnl"/>
        </w:rPr>
        <w:t xml:space="preserve">nd that means not altering the current model too much. </w:t>
      </w:r>
      <w:r w:rsidR="00D4495B">
        <w:rPr>
          <w:rFonts w:ascii="TimesNewRomanPSMT" w:eastAsia="Times New Roman" w:hAnsi="TimesNewRomanPSMT" w:cs="Times New Roman"/>
          <w:lang w:val="en-US" w:eastAsia="es-ES_tradnl"/>
        </w:rPr>
        <w:t xml:space="preserve">If someone one else wants power, they can gather de facto political power but run into the same problems since </w:t>
      </w:r>
      <w:r w:rsidR="00DD6C1C">
        <w:rPr>
          <w:rFonts w:ascii="TimesNewRomanPSMT" w:eastAsia="Times New Roman" w:hAnsi="TimesNewRomanPSMT" w:cs="Times New Roman"/>
          <w:lang w:val="en-US" w:eastAsia="es-ES_tradnl"/>
        </w:rPr>
        <w:t>ceteris paribus there is no incentive to not alter political institutions also in one’s favor and therefore de jure power all over again</w:t>
      </w:r>
      <w:r w:rsidR="00E20E88">
        <w:rPr>
          <w:rFonts w:ascii="TimesNewRomanPSMT" w:eastAsia="Times New Roman" w:hAnsi="TimesNewRomanPSMT" w:cs="Times New Roman"/>
          <w:lang w:val="en-US" w:eastAsia="es-ES_tradnl"/>
        </w:rPr>
        <w:t>.</w:t>
      </w:r>
    </w:p>
    <w:p w14:paraId="02FF9153" w14:textId="46E2AA75" w:rsidR="00933E02" w:rsidRDefault="00754CCE" w:rsidP="00C645C7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Economic gr</w:t>
      </w:r>
      <w:r w:rsidR="00992695">
        <w:rPr>
          <w:rFonts w:ascii="TimesNewRomanPSMT" w:eastAsia="Times New Roman" w:hAnsi="TimesNewRomanPSMT" w:cs="Times New Roman"/>
          <w:lang w:val="en-US" w:eastAsia="es-ES_tradnl"/>
        </w:rPr>
        <w:t xml:space="preserve">owth in essence seems to come from institutions, </w:t>
      </w:r>
      <w:proofErr w:type="gramStart"/>
      <w:r w:rsidR="00992695">
        <w:rPr>
          <w:rFonts w:ascii="TimesNewRomanPSMT" w:eastAsia="Times New Roman" w:hAnsi="TimesNewRomanPSMT" w:cs="Times New Roman"/>
          <w:lang w:val="en-US" w:eastAsia="es-ES_tradnl"/>
        </w:rPr>
        <w:t>culture</w:t>
      </w:r>
      <w:proofErr w:type="gramEnd"/>
      <w:r w:rsidR="00992695">
        <w:rPr>
          <w:rFonts w:ascii="TimesNewRomanPSMT" w:eastAsia="Times New Roman" w:hAnsi="TimesNewRomanPSMT" w:cs="Times New Roman"/>
          <w:lang w:val="en-US" w:eastAsia="es-ES_tradnl"/>
        </w:rPr>
        <w:t xml:space="preserve"> and geography</w:t>
      </w:r>
      <w:r w:rsidR="00DA1C31">
        <w:rPr>
          <w:rFonts w:ascii="TimesNewRomanPSMT" w:eastAsia="Times New Roman" w:hAnsi="TimesNewRomanPSMT" w:cs="Times New Roman"/>
          <w:lang w:val="en-US" w:eastAsia="es-ES_tradnl"/>
        </w:rPr>
        <w:t>. Institutions are</w:t>
      </w:r>
      <w:r w:rsidR="006615D8">
        <w:rPr>
          <w:rFonts w:ascii="TimesNewRomanPSMT" w:eastAsia="Times New Roman" w:hAnsi="TimesNewRomanPSMT" w:cs="Times New Roman"/>
          <w:lang w:val="en-US" w:eastAsia="es-ES_tradnl"/>
        </w:rPr>
        <w:t xml:space="preserve"> the ways society organizes itself and tries to counter market inefficiencies to generate, ideally, the best incentives that grow the economy. </w:t>
      </w:r>
      <w:r w:rsidR="005C7EE5">
        <w:rPr>
          <w:rFonts w:ascii="TimesNewRomanPSMT" w:eastAsia="Times New Roman" w:hAnsi="TimesNewRomanPSMT" w:cs="Times New Roman"/>
          <w:lang w:val="en-US" w:eastAsia="es-ES_tradnl"/>
        </w:rPr>
        <w:t xml:space="preserve">Next is culture, an important aspect of </w:t>
      </w:r>
      <w:r w:rsidR="00695F3D">
        <w:rPr>
          <w:rFonts w:ascii="TimesNewRomanPSMT" w:eastAsia="Times New Roman" w:hAnsi="TimesNewRomanPSMT" w:cs="Times New Roman"/>
          <w:lang w:val="en-US" w:eastAsia="es-ES_tradnl"/>
        </w:rPr>
        <w:t>it</w:t>
      </w:r>
      <w:r w:rsidR="005C7EE5">
        <w:rPr>
          <w:rFonts w:ascii="TimesNewRomanPSMT" w:eastAsia="Times New Roman" w:hAnsi="TimesNewRomanPSMT" w:cs="Times New Roman"/>
          <w:lang w:val="en-US" w:eastAsia="es-ES_tradnl"/>
        </w:rPr>
        <w:t xml:space="preserve"> being religion </w:t>
      </w:r>
      <w:r w:rsidR="00695F3D">
        <w:rPr>
          <w:rFonts w:ascii="TimesNewRomanPSMT" w:eastAsia="Times New Roman" w:hAnsi="TimesNewRomanPSMT" w:cs="Times New Roman"/>
          <w:lang w:val="en-US" w:eastAsia="es-ES_tradnl"/>
        </w:rPr>
        <w:t xml:space="preserve">around which traditions are set for behavior, so a culture emphasizing </w:t>
      </w:r>
      <w:r w:rsidR="00743CB6">
        <w:rPr>
          <w:rFonts w:ascii="TimesNewRomanPSMT" w:eastAsia="Times New Roman" w:hAnsi="TimesNewRomanPSMT" w:cs="Times New Roman"/>
          <w:lang w:val="en-US" w:eastAsia="es-ES_tradnl"/>
        </w:rPr>
        <w:t xml:space="preserve">work and sacrifice, like the argument goes for Weber’s protestant ethic, </w:t>
      </w:r>
      <w:r w:rsidR="004459BE">
        <w:rPr>
          <w:rFonts w:ascii="TimesNewRomanPSMT" w:eastAsia="Times New Roman" w:hAnsi="TimesNewRomanPSMT" w:cs="Times New Roman"/>
          <w:lang w:val="en-US" w:eastAsia="es-ES_tradnl"/>
        </w:rPr>
        <w:t xml:space="preserve">could be more inclined to grow in general. Then, geography inevitably factors into what growth can be expected </w:t>
      </w:r>
      <w:r w:rsidR="00D21C0C">
        <w:rPr>
          <w:rFonts w:ascii="TimesNewRomanPSMT" w:eastAsia="Times New Roman" w:hAnsi="TimesNewRomanPSMT" w:cs="Times New Roman"/>
          <w:lang w:val="en-US" w:eastAsia="es-ES_tradnl"/>
        </w:rPr>
        <w:t xml:space="preserve">from a country </w:t>
      </w:r>
      <w:r w:rsidR="004459BE">
        <w:rPr>
          <w:rFonts w:ascii="TimesNewRomanPSMT" w:eastAsia="Times New Roman" w:hAnsi="TimesNewRomanPSMT" w:cs="Times New Roman"/>
          <w:lang w:val="en-US" w:eastAsia="es-ES_tradnl"/>
        </w:rPr>
        <w:t>since not every place can extract resources with the same ease as another one</w:t>
      </w:r>
      <w:r w:rsidR="00D21C0C">
        <w:rPr>
          <w:rFonts w:ascii="TimesNewRomanPSMT" w:eastAsia="Times New Roman" w:hAnsi="TimesNewRomanPSMT" w:cs="Times New Roman"/>
          <w:lang w:val="en-US" w:eastAsia="es-ES_tradnl"/>
        </w:rPr>
        <w:t xml:space="preserve"> leading to differences in development.</w:t>
      </w:r>
    </w:p>
    <w:p w14:paraId="56BD7FEA" w14:textId="4A1FF554" w:rsidR="00363632" w:rsidRPr="008B4371" w:rsidRDefault="00363632" w:rsidP="009F3BED">
      <w:pPr>
        <w:pStyle w:val="Prrafodelista"/>
        <w:numPr>
          <w:ilvl w:val="0"/>
          <w:numId w:val="11"/>
        </w:numPr>
        <w:spacing w:before="100" w:beforeAutospacing="1" w:after="200" w:line="276" w:lineRule="auto"/>
        <w:ind w:left="567"/>
        <w:rPr>
          <w:rFonts w:ascii="TimesNewRomanPSMT" w:eastAsia="Times New Roman" w:hAnsi="TimesNewRomanPSMT" w:cs="Times New Roman"/>
          <w:lang w:val="en-US" w:eastAsia="es-ES_tradnl"/>
        </w:rPr>
      </w:pPr>
      <w:r>
        <w:rPr>
          <w:rFonts w:ascii="TimesNewRomanPSMT" w:eastAsia="Times New Roman" w:hAnsi="TimesNewRomanPSMT" w:cs="Times New Roman"/>
          <w:lang w:val="en-US" w:eastAsia="es-ES_tradnl"/>
        </w:rPr>
        <w:t>The correlation of political risk of expropriation</w:t>
      </w:r>
      <w:r w:rsidR="003B0305">
        <w:rPr>
          <w:rFonts w:ascii="TimesNewRomanPSMT" w:eastAsia="Times New Roman" w:hAnsi="TimesNewRomanPSMT" w:cs="Times New Roman"/>
          <w:lang w:val="en-US" w:eastAsia="es-ES_tradnl"/>
        </w:rPr>
        <w:t xml:space="preserve"> and growth</w:t>
      </w:r>
      <w:r w:rsidR="00C14EED">
        <w:rPr>
          <w:rFonts w:ascii="TimesNewRomanPSMT" w:eastAsia="Times New Roman" w:hAnsi="TimesNewRomanPSMT" w:cs="Times New Roman"/>
          <w:lang w:val="en-US" w:eastAsia="es-ES_tradnl"/>
        </w:rPr>
        <w:t xml:space="preserve"> could serve as an example of institutions</w:t>
      </w:r>
      <w:r w:rsidR="003B0305">
        <w:rPr>
          <w:rFonts w:ascii="TimesNewRomanPSMT" w:eastAsia="Times New Roman" w:hAnsi="TimesNewRomanPSMT" w:cs="Times New Roman"/>
          <w:lang w:val="en-US" w:eastAsia="es-ES_tradnl"/>
        </w:rPr>
        <w:t>,</w:t>
      </w:r>
      <w:r w:rsidR="00A74E92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3B0305">
        <w:rPr>
          <w:rFonts w:ascii="TimesNewRomanPSMT" w:eastAsia="Times New Roman" w:hAnsi="TimesNewRomanPSMT" w:cs="Times New Roman"/>
          <w:lang w:val="en-US" w:eastAsia="es-ES_tradnl"/>
        </w:rPr>
        <w:t>perhaps</w:t>
      </w:r>
      <w:r w:rsidR="00A74E92">
        <w:rPr>
          <w:rFonts w:ascii="TimesNewRomanPSMT" w:eastAsia="Times New Roman" w:hAnsi="TimesNewRomanPSMT" w:cs="Times New Roman"/>
          <w:lang w:val="en-US" w:eastAsia="es-ES_tradnl"/>
        </w:rPr>
        <w:t xml:space="preserve"> leading to</w:t>
      </w:r>
      <w:r w:rsidR="003B0305">
        <w:rPr>
          <w:rFonts w:ascii="TimesNewRomanPSMT" w:eastAsia="Times New Roman" w:hAnsi="TimesNewRomanPSMT" w:cs="Times New Roman"/>
          <w:lang w:val="en-US" w:eastAsia="es-ES_tradnl"/>
        </w:rPr>
        <w:t>,</w:t>
      </w:r>
      <w:r w:rsidR="00A74E92">
        <w:rPr>
          <w:rFonts w:ascii="TimesNewRomanPSMT" w:eastAsia="Times New Roman" w:hAnsi="TimesNewRomanPSMT" w:cs="Times New Roman"/>
          <w:lang w:val="en-US" w:eastAsia="es-ES_tradnl"/>
        </w:rPr>
        <w:t xml:space="preserve"> but more surely being a sign of economic development.</w:t>
      </w:r>
      <w:r w:rsidR="00121C1C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121C1C">
        <w:rPr>
          <w:rStyle w:val="Refdenotaalpie"/>
          <w:rFonts w:ascii="TimesNewRomanPSMT" w:eastAsia="Times New Roman" w:hAnsi="TimesNewRomanPSMT" w:cs="Times New Roman"/>
          <w:lang w:val="en-US" w:eastAsia="es-ES_tradnl"/>
        </w:rPr>
        <w:footnoteReference w:id="1"/>
      </w:r>
      <w:r w:rsidR="008B4371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715871" w:rsidRPr="008B4371">
        <w:rPr>
          <w:rFonts w:ascii="TimesNewRomanPSMT" w:eastAsia="Times New Roman" w:hAnsi="TimesNewRomanPSMT" w:cs="Times New Roman"/>
          <w:lang w:val="en-US" w:eastAsia="es-ES_tradnl"/>
        </w:rPr>
        <w:t>Th</w:t>
      </w:r>
      <w:r w:rsidR="008B4371">
        <w:rPr>
          <w:rFonts w:ascii="TimesNewRomanPSMT" w:eastAsia="Times New Roman" w:hAnsi="TimesNewRomanPSMT" w:cs="Times New Roman"/>
          <w:lang w:val="en-US" w:eastAsia="es-ES_tradnl"/>
        </w:rPr>
        <w:t xml:space="preserve">is is problematic and the </w:t>
      </w:r>
      <w:r w:rsidR="00715871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first problem that arises against </w:t>
      </w:r>
      <w:r w:rsidR="002D025B" w:rsidRPr="008B4371">
        <w:rPr>
          <w:rFonts w:ascii="TimesNewRomanPSMT" w:eastAsia="Times New Roman" w:hAnsi="TimesNewRomanPSMT" w:cs="Times New Roman"/>
          <w:lang w:val="en-US" w:eastAsia="es-ES_tradnl"/>
        </w:rPr>
        <w:t>this proof</w:t>
      </w:r>
      <w:r w:rsidR="00715871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is reverse causality because well-developed and robust institutions could be something that countries are able to </w:t>
      </w:r>
      <w:r w:rsidR="002D025B" w:rsidRPr="008B4371">
        <w:rPr>
          <w:rFonts w:ascii="TimesNewRomanPSMT" w:eastAsia="Times New Roman" w:hAnsi="TimesNewRomanPSMT" w:cs="Times New Roman"/>
          <w:lang w:val="en-US" w:eastAsia="es-ES_tradnl"/>
        </w:rPr>
        <w:t>develop exactly</w:t>
      </w:r>
      <w:r w:rsidR="00715871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715871" w:rsidRPr="008B4371">
        <w:rPr>
          <w:rFonts w:ascii="TimesNewRomanPSMT" w:eastAsia="Times New Roman" w:hAnsi="TimesNewRomanPSMT" w:cs="Times New Roman"/>
          <w:i/>
          <w:iCs/>
          <w:lang w:val="en-US" w:eastAsia="es-ES_tradnl"/>
        </w:rPr>
        <w:t>because</w:t>
      </w:r>
      <w:r w:rsidR="00715871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they’re rich and getting richer.</w:t>
      </w:r>
      <w:r w:rsidR="002D025B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437235" w:rsidRPr="008B4371">
        <w:rPr>
          <w:rFonts w:ascii="TimesNewRomanPSMT" w:eastAsia="Times New Roman" w:hAnsi="TimesNewRomanPSMT" w:cs="Times New Roman"/>
          <w:lang w:val="en-US" w:eastAsia="es-ES_tradnl"/>
        </w:rPr>
        <w:t>One could also question the data itself, since “protection against expropriation” isn’t much of a hard</w:t>
      </w:r>
      <w:r w:rsidR="004A3EC5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-fact measurable thing and a lot of subjectivity could be carried into that. </w:t>
      </w:r>
      <w:r w:rsidR="003B0305" w:rsidRPr="008B4371">
        <w:rPr>
          <w:rFonts w:ascii="TimesNewRomanPSMT" w:eastAsia="Times New Roman" w:hAnsi="TimesNewRomanPSMT" w:cs="Times New Roman"/>
          <w:lang w:val="en-US" w:eastAsia="es-ES_tradnl"/>
        </w:rPr>
        <w:t>Also, it’s p</w:t>
      </w:r>
      <w:r w:rsidR="00607BD7" w:rsidRPr="008B4371">
        <w:rPr>
          <w:rFonts w:ascii="TimesNewRomanPSMT" w:eastAsia="Times New Roman" w:hAnsi="TimesNewRomanPSMT" w:cs="Times New Roman"/>
          <w:lang w:val="en-US" w:eastAsia="es-ES_tradnl"/>
        </w:rPr>
        <w:t>recisely a</w:t>
      </w:r>
      <w:r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country that might be prone to expropriate</w:t>
      </w:r>
      <w:r w:rsidR="00607BD7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</w:t>
      </w:r>
      <w:r w:rsidR="003B0305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one who </w:t>
      </w:r>
      <w:r w:rsidR="00607BD7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would also not be very willing to </w:t>
      </w:r>
      <w:r w:rsidR="00973027" w:rsidRPr="008B4371">
        <w:rPr>
          <w:rFonts w:ascii="TimesNewRomanPSMT" w:eastAsia="Times New Roman" w:hAnsi="TimesNewRomanPSMT" w:cs="Times New Roman"/>
          <w:lang w:val="en-US" w:eastAsia="es-ES_tradnl"/>
        </w:rPr>
        <w:t>expose</w:t>
      </w:r>
      <w:r w:rsidR="00607BD7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 and would even go great </w:t>
      </w:r>
      <w:r w:rsidR="00973027" w:rsidRPr="008B4371">
        <w:rPr>
          <w:rFonts w:ascii="TimesNewRomanPSMT" w:eastAsia="Times New Roman" w:hAnsi="TimesNewRomanPSMT" w:cs="Times New Roman"/>
          <w:lang w:val="en-US" w:eastAsia="es-ES_tradnl"/>
        </w:rPr>
        <w:t xml:space="preserve">lengths to hide </w:t>
      </w:r>
      <w:r w:rsidR="00607BD7" w:rsidRPr="008B4371">
        <w:rPr>
          <w:rFonts w:ascii="TimesNewRomanPSMT" w:eastAsia="Times New Roman" w:hAnsi="TimesNewRomanPSMT" w:cs="Times New Roman"/>
          <w:lang w:val="en-US" w:eastAsia="es-ES_tradnl"/>
        </w:rPr>
        <w:t>the extent of expropriations.</w:t>
      </w:r>
    </w:p>
    <w:sectPr w:rsidR="00363632" w:rsidRPr="008B4371" w:rsidSect="00555605">
      <w:headerReference w:type="default" r:id="rId9"/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7FBE" w14:textId="77777777" w:rsidR="008321B8" w:rsidRDefault="008321B8" w:rsidP="00A80DCF">
      <w:r>
        <w:separator/>
      </w:r>
    </w:p>
  </w:endnote>
  <w:endnote w:type="continuationSeparator" w:id="0">
    <w:p w14:paraId="21406D07" w14:textId="77777777" w:rsidR="008321B8" w:rsidRDefault="008321B8" w:rsidP="00A8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9435" w14:textId="77777777" w:rsidR="0005646B" w:rsidRDefault="0005646B" w:rsidP="00BD7C2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FBA486" w14:textId="77777777" w:rsidR="00A80DCF" w:rsidRDefault="00A80DCF" w:rsidP="000564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2AED6" w14:textId="77777777" w:rsidR="00404A7A" w:rsidRDefault="00404A7A" w:rsidP="0005646B">
    <w:pPr>
      <w:pStyle w:val="Piedepgina"/>
      <w:ind w:right="360"/>
      <w:rPr>
        <w:rFonts w:ascii="Times New Roman" w:hAnsi="Times New Roman" w:cs="Times New Roman"/>
        <w:u w:val="single"/>
        <w:lang w:val="es-ES"/>
      </w:rPr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4"/>
      <w:gridCol w:w="4244"/>
    </w:tblGrid>
    <w:tr w:rsidR="00404A7A" w14:paraId="4A501AB8" w14:textId="77777777" w:rsidTr="00404A7A">
      <w:tc>
        <w:tcPr>
          <w:tcW w:w="4244" w:type="dxa"/>
        </w:tcPr>
        <w:p w14:paraId="41DF3449" w14:textId="21C5F285" w:rsidR="00404A7A" w:rsidRPr="00404A7A" w:rsidRDefault="00404A7A" w:rsidP="0005646B">
          <w:pPr>
            <w:pStyle w:val="Piedepgina"/>
            <w:ind w:right="360"/>
          </w:pPr>
          <w:proofErr w:type="spellStart"/>
          <w:r w:rsidRPr="00026FDA">
            <w:rPr>
              <w:u w:val="single"/>
              <w:lang w:val="es-ES"/>
            </w:rPr>
            <w:t>Tutor</w:t>
          </w:r>
          <w:r w:rsidR="00C643AB">
            <w:rPr>
              <w:u w:val="single"/>
              <w:lang w:val="es-ES"/>
            </w:rPr>
            <w:t>s</w:t>
          </w:r>
          <w:proofErr w:type="spellEnd"/>
          <w:r w:rsidRPr="0005646B">
            <w:rPr>
              <w:lang w:val="es-ES"/>
            </w:rPr>
            <w:t xml:space="preserve">: </w:t>
          </w:r>
          <w:r w:rsidR="00155356">
            <w:rPr>
              <w:lang w:val="es-ES"/>
            </w:rPr>
            <w:t xml:space="preserve">Matías Gómez </w:t>
          </w:r>
          <w:proofErr w:type="spellStart"/>
          <w:r w:rsidR="00155356">
            <w:rPr>
              <w:lang w:val="es-ES"/>
            </w:rPr>
            <w:t>Seeber</w:t>
          </w:r>
          <w:proofErr w:type="spellEnd"/>
          <w:r w:rsidR="00155356">
            <w:rPr>
              <w:lang w:val="es-ES"/>
            </w:rPr>
            <w:t>, Matías Harari</w:t>
          </w:r>
        </w:p>
      </w:tc>
      <w:tc>
        <w:tcPr>
          <w:tcW w:w="4244" w:type="dxa"/>
        </w:tcPr>
        <w:p w14:paraId="2AE5BB53" w14:textId="6E0DC831" w:rsidR="00404A7A" w:rsidRPr="00404A7A" w:rsidRDefault="00404A7A" w:rsidP="00404A7A">
          <w:pPr>
            <w:pStyle w:val="Piedepgina"/>
            <w:ind w:right="134"/>
            <w:jc w:val="right"/>
            <w:rPr>
              <w:lang w:val="es-ES"/>
            </w:rPr>
          </w:pPr>
          <w:r w:rsidRPr="00404A7A">
            <w:rPr>
              <w:lang w:val="es-ES"/>
            </w:rPr>
            <w:t>P</w:t>
          </w:r>
          <w:r w:rsidR="00D235F5">
            <w:rPr>
              <w:lang w:val="es-ES"/>
            </w:rPr>
            <w:t>age</w:t>
          </w:r>
          <w:r w:rsidRPr="00404A7A">
            <w:rPr>
              <w:lang w:val="es-ES"/>
            </w:rPr>
            <w:t xml:space="preserve"> </w:t>
          </w:r>
          <w:r w:rsidRPr="00404A7A">
            <w:rPr>
              <w:lang w:val="es-ES"/>
            </w:rPr>
            <w:fldChar w:fldCharType="begin"/>
          </w:r>
          <w:r w:rsidRPr="00404A7A">
            <w:rPr>
              <w:lang w:val="es-ES"/>
            </w:rPr>
            <w:instrText xml:space="preserve"> PAGE  \* MERGEFORMAT </w:instrText>
          </w:r>
          <w:r w:rsidRPr="00404A7A">
            <w:rPr>
              <w:lang w:val="es-ES"/>
            </w:rPr>
            <w:fldChar w:fldCharType="separate"/>
          </w:r>
          <w:r w:rsidR="00A07B5A">
            <w:rPr>
              <w:noProof/>
              <w:lang w:val="es-ES"/>
            </w:rPr>
            <w:t>1</w:t>
          </w:r>
          <w:r w:rsidRPr="00404A7A">
            <w:rPr>
              <w:lang w:val="es-ES"/>
            </w:rPr>
            <w:fldChar w:fldCharType="end"/>
          </w:r>
          <w:r w:rsidRPr="00404A7A">
            <w:rPr>
              <w:lang w:val="es-ES"/>
            </w:rPr>
            <w:t xml:space="preserve"> de </w:t>
          </w:r>
          <w:r w:rsidRPr="00404A7A">
            <w:rPr>
              <w:lang w:val="es-ES"/>
            </w:rPr>
            <w:fldChar w:fldCharType="begin"/>
          </w:r>
          <w:r w:rsidRPr="00404A7A">
            <w:rPr>
              <w:lang w:val="es-ES"/>
            </w:rPr>
            <w:instrText xml:space="preserve"> NUMPAGES  \* MERGEFORMAT </w:instrText>
          </w:r>
          <w:r w:rsidRPr="00404A7A">
            <w:rPr>
              <w:lang w:val="es-ES"/>
            </w:rPr>
            <w:fldChar w:fldCharType="separate"/>
          </w:r>
          <w:r w:rsidR="00A07B5A">
            <w:rPr>
              <w:noProof/>
              <w:lang w:val="es-ES"/>
            </w:rPr>
            <w:t>1</w:t>
          </w:r>
          <w:r w:rsidRPr="00404A7A">
            <w:rPr>
              <w:lang w:val="es-ES"/>
            </w:rPr>
            <w:fldChar w:fldCharType="end"/>
          </w:r>
        </w:p>
      </w:tc>
    </w:tr>
  </w:tbl>
  <w:p w14:paraId="0CFA44B3" w14:textId="77777777" w:rsidR="00A80DCF" w:rsidRDefault="00A80DCF" w:rsidP="00404A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8DFAF" w14:textId="77777777" w:rsidR="008321B8" w:rsidRDefault="008321B8" w:rsidP="00A80DCF">
      <w:r>
        <w:separator/>
      </w:r>
    </w:p>
  </w:footnote>
  <w:footnote w:type="continuationSeparator" w:id="0">
    <w:p w14:paraId="23A74561" w14:textId="77777777" w:rsidR="008321B8" w:rsidRDefault="008321B8" w:rsidP="00A80DCF">
      <w:r>
        <w:continuationSeparator/>
      </w:r>
    </w:p>
  </w:footnote>
  <w:footnote w:id="1">
    <w:p w14:paraId="0BFC14A8" w14:textId="225B24E4" w:rsidR="00121C1C" w:rsidRPr="00543BE6" w:rsidRDefault="00121C1C">
      <w:pPr>
        <w:pStyle w:val="Textonotapie"/>
        <w:rPr>
          <w:sz w:val="20"/>
          <w:szCs w:val="20"/>
          <w:lang w:val="en-GB"/>
        </w:rPr>
      </w:pPr>
      <w:r w:rsidRPr="00543BE6">
        <w:rPr>
          <w:rStyle w:val="Refdenotaalpie"/>
          <w:sz w:val="20"/>
          <w:szCs w:val="20"/>
        </w:rPr>
        <w:footnoteRef/>
      </w:r>
      <w:r w:rsidRPr="00543BE6">
        <w:rPr>
          <w:sz w:val="20"/>
          <w:szCs w:val="20"/>
          <w:lang w:val="en-GB"/>
        </w:rPr>
        <w:t xml:space="preserve"> </w:t>
      </w:r>
      <w:r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And also there can be growth without good institutions, as Drelichman purports to show in his paper arguing the Mesta wasn’t actually holding up growth; and as for the Koreas example, both had imperfect political institutions given both were subject to brutal dictatorships</w:t>
      </w:r>
      <w:r w:rsidR="00FA2A62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and</w:t>
      </w:r>
      <w:r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they </w:t>
      </w:r>
      <w:r w:rsidR="000425D9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really only </w:t>
      </w:r>
      <w:r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differed in how their elites chose to enrich themselves at the expense of its people so maybe </w:t>
      </w:r>
      <w:r w:rsidR="009414AB"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it’s</w:t>
      </w:r>
      <w:r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not institutions that drive growth but the happenchance of having a </w:t>
      </w:r>
      <w:r w:rsidR="000D7660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somewhat</w:t>
      </w:r>
      <w:r w:rsidRPr="00543BE6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foresighted extractive elite</w:t>
      </w:r>
      <w:r w:rsidR="009414AB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. But we might be </w:t>
      </w:r>
      <w:proofErr w:type="spellStart"/>
      <w:r w:rsidR="00E44978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diciendo</w:t>
      </w:r>
      <w:proofErr w:type="spellEnd"/>
      <w:r w:rsidR="00E44978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</w:t>
      </w:r>
      <w:proofErr w:type="spellStart"/>
      <w:r w:rsidR="00E44978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cualquiera</w:t>
      </w:r>
      <w:proofErr w:type="spellEnd"/>
      <w:r w:rsidR="00E44978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.</w:t>
      </w:r>
      <w:r w:rsidR="00646075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(That’s the argument in </w:t>
      </w:r>
      <w:proofErr w:type="spellStart"/>
      <w:r w:rsidR="00646075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G</w:t>
      </w:r>
      <w:r w:rsidR="00393EC1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laeser</w:t>
      </w:r>
      <w:proofErr w:type="spellEnd"/>
      <w:r w:rsidR="00393EC1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et al. (2004</w:t>
      </w:r>
      <w:r w:rsidR="00F9509C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)</w:t>
      </w:r>
      <w:r w:rsidR="00393EC1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 xml:space="preserve"> “Do Institutions Cause Economic Growth</w:t>
      </w:r>
      <w:r w:rsidR="00F9509C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”</w:t>
      </w:r>
      <w:r w:rsidR="00393EC1">
        <w:rPr>
          <w:rFonts w:ascii="TimesNewRomanPSMT" w:eastAsia="Times New Roman" w:hAnsi="TimesNewRomanPSMT" w:cs="Times New Roman"/>
          <w:sz w:val="20"/>
          <w:szCs w:val="20"/>
          <w:lang w:val="en-US" w:eastAsia="es-ES_tradnl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47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402"/>
    </w:tblGrid>
    <w:tr w:rsidR="008403CB" w:rsidRPr="000F18B6" w14:paraId="4E1ACB9D" w14:textId="77777777" w:rsidTr="00943A0E">
      <w:tc>
        <w:tcPr>
          <w:tcW w:w="5245" w:type="dxa"/>
          <w:vAlign w:val="center"/>
        </w:tcPr>
        <w:p w14:paraId="443A8D2B" w14:textId="0C608A46" w:rsidR="008403CB" w:rsidRPr="00170781" w:rsidRDefault="00D235F5" w:rsidP="00943A0E">
          <w:pPr>
            <w:pStyle w:val="Encabezado"/>
            <w:rPr>
              <w:color w:val="404040" w:themeColor="text1" w:themeTint="BF"/>
              <w:lang w:val="en-GB"/>
            </w:rPr>
          </w:pPr>
          <w:r w:rsidRPr="00170781">
            <w:rPr>
              <w:color w:val="404040" w:themeColor="text1" w:themeTint="BF"/>
              <w:lang w:val="en-GB"/>
            </w:rPr>
            <w:t>Economic History</w:t>
          </w:r>
          <w:r w:rsidR="00026FDA" w:rsidRPr="00170781">
            <w:rPr>
              <w:color w:val="404040" w:themeColor="text1" w:themeTint="BF"/>
              <w:lang w:val="en-GB"/>
            </w:rPr>
            <w:t xml:space="preserve"> I</w:t>
          </w:r>
          <w:r w:rsidR="008403CB" w:rsidRPr="00170781">
            <w:rPr>
              <w:color w:val="404040" w:themeColor="text1" w:themeTint="BF"/>
              <w:lang w:val="en-GB"/>
            </w:rPr>
            <w:t xml:space="preserve"> – </w:t>
          </w:r>
          <w:r w:rsidRPr="00170781">
            <w:rPr>
              <w:color w:val="404040" w:themeColor="text1" w:themeTint="BF"/>
              <w:lang w:val="en-GB"/>
            </w:rPr>
            <w:t>Autumn</w:t>
          </w:r>
          <w:r w:rsidR="00026FDA" w:rsidRPr="00170781">
            <w:rPr>
              <w:color w:val="404040" w:themeColor="text1" w:themeTint="BF"/>
              <w:lang w:val="en-GB"/>
            </w:rPr>
            <w:t xml:space="preserve"> </w:t>
          </w:r>
          <w:r w:rsidR="008403CB" w:rsidRPr="00170781">
            <w:rPr>
              <w:color w:val="404040" w:themeColor="text1" w:themeTint="BF"/>
              <w:lang w:val="en-GB"/>
            </w:rPr>
            <w:t>20</w:t>
          </w:r>
          <w:r w:rsidR="001979E1" w:rsidRPr="00170781">
            <w:rPr>
              <w:color w:val="404040" w:themeColor="text1" w:themeTint="BF"/>
              <w:lang w:val="en-GB"/>
            </w:rPr>
            <w:t>2</w:t>
          </w:r>
          <w:r w:rsidR="00155356" w:rsidRPr="00170781">
            <w:rPr>
              <w:color w:val="404040" w:themeColor="text1" w:themeTint="BF"/>
              <w:lang w:val="en-GB"/>
            </w:rPr>
            <w:t>2</w:t>
          </w:r>
          <w:r w:rsidR="008403CB" w:rsidRPr="00170781">
            <w:rPr>
              <w:color w:val="404040" w:themeColor="text1" w:themeTint="BF"/>
              <w:lang w:val="en-GB"/>
            </w:rPr>
            <w:t xml:space="preserve"> (Murphy)</w:t>
          </w:r>
        </w:p>
      </w:tc>
      <w:tc>
        <w:tcPr>
          <w:tcW w:w="3402" w:type="dxa"/>
          <w:vAlign w:val="center"/>
        </w:tcPr>
        <w:p w14:paraId="154689A2" w14:textId="77777777" w:rsidR="008403CB" w:rsidRPr="000F18B6" w:rsidRDefault="008403CB" w:rsidP="00943A0E">
          <w:pPr>
            <w:pStyle w:val="Encabezado"/>
            <w:jc w:val="right"/>
            <w:rPr>
              <w:rFonts w:ascii="Century Schoolbook" w:hAnsi="Century Schoolbook"/>
              <w:color w:val="404040" w:themeColor="text1" w:themeTint="BF"/>
              <w:lang w:val="es-ES_tradnl"/>
            </w:rPr>
          </w:pPr>
          <w:r>
            <w:rPr>
              <w:rFonts w:ascii="Helvetica" w:hAnsi="Helvetica" w:cs="Helvetica"/>
              <w:noProof/>
              <w:lang w:eastAsia="es-ES_tradnl"/>
            </w:rPr>
            <w:drawing>
              <wp:inline distT="0" distB="0" distL="0" distR="0" wp14:anchorId="750235FA" wp14:editId="70DD9FE5">
                <wp:extent cx="1390650" cy="363220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589"/>
                        <a:stretch/>
                      </pic:blipFill>
                      <pic:spPr bwMode="auto">
                        <a:xfrm>
                          <a:off x="0" y="0"/>
                          <a:ext cx="1394536" cy="36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FD783DB" w14:textId="708DB298" w:rsidR="00A80DCF" w:rsidRPr="0005646B" w:rsidRDefault="00A80DCF" w:rsidP="00026FDA">
    <w:pPr>
      <w:pStyle w:val="Encabezado"/>
      <w:rPr>
        <w:rFonts w:ascii="Times New Roman" w:hAnsi="Times New Roman" w:cs="Times New Roman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E22AF28"/>
    <w:lvl w:ilvl="0" w:tplc="A616464E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A0019">
      <w:start w:val="1"/>
      <w:numFmt w:val="lowerLetter"/>
      <w:lvlText w:val="%2.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040A0019">
      <w:start w:val="1"/>
      <w:numFmt w:val="lowerLetter"/>
      <w:lvlText w:val="%4."/>
      <w:lvlJc w:val="left"/>
      <w:pPr>
        <w:ind w:left="36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C67D81"/>
    <w:multiLevelType w:val="hybridMultilevel"/>
    <w:tmpl w:val="8946B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0F8C"/>
    <w:multiLevelType w:val="hybridMultilevel"/>
    <w:tmpl w:val="04CA0456"/>
    <w:lvl w:ilvl="0" w:tplc="B156C52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1E15370B"/>
    <w:multiLevelType w:val="hybridMultilevel"/>
    <w:tmpl w:val="DEB08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20E7"/>
    <w:multiLevelType w:val="multilevel"/>
    <w:tmpl w:val="F0F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16CA6"/>
    <w:multiLevelType w:val="multilevel"/>
    <w:tmpl w:val="F420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661027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AB5435"/>
    <w:multiLevelType w:val="hybridMultilevel"/>
    <w:tmpl w:val="ED0A21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0BA0"/>
    <w:multiLevelType w:val="hybridMultilevel"/>
    <w:tmpl w:val="F7C62D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530BAA"/>
    <w:multiLevelType w:val="hybridMultilevel"/>
    <w:tmpl w:val="6420B5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AB1E7C"/>
    <w:multiLevelType w:val="multilevel"/>
    <w:tmpl w:val="722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CF"/>
    <w:rsid w:val="000058DD"/>
    <w:rsid w:val="00026FDA"/>
    <w:rsid w:val="00033800"/>
    <w:rsid w:val="00037BB7"/>
    <w:rsid w:val="000425D9"/>
    <w:rsid w:val="0005646B"/>
    <w:rsid w:val="0005748F"/>
    <w:rsid w:val="000611F0"/>
    <w:rsid w:val="00090699"/>
    <w:rsid w:val="00095019"/>
    <w:rsid w:val="000A1B5B"/>
    <w:rsid w:val="000A4971"/>
    <w:rsid w:val="000A54AD"/>
    <w:rsid w:val="000D0BA9"/>
    <w:rsid w:val="000D196B"/>
    <w:rsid w:val="000D7287"/>
    <w:rsid w:val="000D7660"/>
    <w:rsid w:val="000F5AD6"/>
    <w:rsid w:val="000F6A46"/>
    <w:rsid w:val="00110A60"/>
    <w:rsid w:val="00113977"/>
    <w:rsid w:val="001151A9"/>
    <w:rsid w:val="001178EF"/>
    <w:rsid w:val="00121C1C"/>
    <w:rsid w:val="001301AF"/>
    <w:rsid w:val="0013203B"/>
    <w:rsid w:val="00135593"/>
    <w:rsid w:val="00155356"/>
    <w:rsid w:val="0016535C"/>
    <w:rsid w:val="00170781"/>
    <w:rsid w:val="001737FE"/>
    <w:rsid w:val="001778FE"/>
    <w:rsid w:val="001979E1"/>
    <w:rsid w:val="001A3292"/>
    <w:rsid w:val="001B2B58"/>
    <w:rsid w:val="001D18E3"/>
    <w:rsid w:val="001D6C44"/>
    <w:rsid w:val="001E533C"/>
    <w:rsid w:val="001F608B"/>
    <w:rsid w:val="00204D5A"/>
    <w:rsid w:val="0020700C"/>
    <w:rsid w:val="00217722"/>
    <w:rsid w:val="00234952"/>
    <w:rsid w:val="00247D7C"/>
    <w:rsid w:val="002568B1"/>
    <w:rsid w:val="00264737"/>
    <w:rsid w:val="00266B8A"/>
    <w:rsid w:val="002739E6"/>
    <w:rsid w:val="002748AD"/>
    <w:rsid w:val="00280CF6"/>
    <w:rsid w:val="00281D25"/>
    <w:rsid w:val="00282838"/>
    <w:rsid w:val="00291331"/>
    <w:rsid w:val="00294EDE"/>
    <w:rsid w:val="002A3742"/>
    <w:rsid w:val="002B6BF9"/>
    <w:rsid w:val="002C59CA"/>
    <w:rsid w:val="002D025B"/>
    <w:rsid w:val="002D246E"/>
    <w:rsid w:val="002F41C6"/>
    <w:rsid w:val="00317787"/>
    <w:rsid w:val="00323C50"/>
    <w:rsid w:val="00324AF3"/>
    <w:rsid w:val="003410BE"/>
    <w:rsid w:val="003525EB"/>
    <w:rsid w:val="003569CA"/>
    <w:rsid w:val="00360B1C"/>
    <w:rsid w:val="00363632"/>
    <w:rsid w:val="00393EC1"/>
    <w:rsid w:val="003965CA"/>
    <w:rsid w:val="003B0305"/>
    <w:rsid w:val="003B110D"/>
    <w:rsid w:val="003E4AC9"/>
    <w:rsid w:val="003E5955"/>
    <w:rsid w:val="003F559C"/>
    <w:rsid w:val="00404A7A"/>
    <w:rsid w:val="00407197"/>
    <w:rsid w:val="0041582D"/>
    <w:rsid w:val="00437235"/>
    <w:rsid w:val="00440130"/>
    <w:rsid w:val="00440DB3"/>
    <w:rsid w:val="004459BE"/>
    <w:rsid w:val="00456F68"/>
    <w:rsid w:val="00464C6C"/>
    <w:rsid w:val="00467E92"/>
    <w:rsid w:val="00470BAD"/>
    <w:rsid w:val="00470BED"/>
    <w:rsid w:val="00472329"/>
    <w:rsid w:val="00476E48"/>
    <w:rsid w:val="00494089"/>
    <w:rsid w:val="0049663D"/>
    <w:rsid w:val="004A3EC5"/>
    <w:rsid w:val="004D57C4"/>
    <w:rsid w:val="00531BED"/>
    <w:rsid w:val="00541184"/>
    <w:rsid w:val="005413D6"/>
    <w:rsid w:val="005420DB"/>
    <w:rsid w:val="00543BE6"/>
    <w:rsid w:val="00555605"/>
    <w:rsid w:val="005615D6"/>
    <w:rsid w:val="00562DC2"/>
    <w:rsid w:val="005754A8"/>
    <w:rsid w:val="005835E6"/>
    <w:rsid w:val="005A0D66"/>
    <w:rsid w:val="005B7C49"/>
    <w:rsid w:val="005C079C"/>
    <w:rsid w:val="005C7EE5"/>
    <w:rsid w:val="005D2551"/>
    <w:rsid w:val="005E1ADB"/>
    <w:rsid w:val="005E714F"/>
    <w:rsid w:val="005F237F"/>
    <w:rsid w:val="005F29F1"/>
    <w:rsid w:val="005F4F80"/>
    <w:rsid w:val="00607BD7"/>
    <w:rsid w:val="00615133"/>
    <w:rsid w:val="00615D0D"/>
    <w:rsid w:val="00617C5D"/>
    <w:rsid w:val="0063637B"/>
    <w:rsid w:val="006369DC"/>
    <w:rsid w:val="00646075"/>
    <w:rsid w:val="006615D8"/>
    <w:rsid w:val="006779B2"/>
    <w:rsid w:val="00687E4F"/>
    <w:rsid w:val="00691C92"/>
    <w:rsid w:val="00695F3D"/>
    <w:rsid w:val="0069641C"/>
    <w:rsid w:val="006D2DDA"/>
    <w:rsid w:val="006D684A"/>
    <w:rsid w:val="006D6B3A"/>
    <w:rsid w:val="006D7347"/>
    <w:rsid w:val="006E08AD"/>
    <w:rsid w:val="006E3D38"/>
    <w:rsid w:val="006F1B40"/>
    <w:rsid w:val="00701040"/>
    <w:rsid w:val="00714197"/>
    <w:rsid w:val="00715871"/>
    <w:rsid w:val="00720250"/>
    <w:rsid w:val="007303FE"/>
    <w:rsid w:val="00733EAC"/>
    <w:rsid w:val="007406E5"/>
    <w:rsid w:val="00743CB6"/>
    <w:rsid w:val="00745A90"/>
    <w:rsid w:val="00754CCE"/>
    <w:rsid w:val="00780952"/>
    <w:rsid w:val="007A5450"/>
    <w:rsid w:val="007B0D8F"/>
    <w:rsid w:val="007D031C"/>
    <w:rsid w:val="007D2804"/>
    <w:rsid w:val="007E2989"/>
    <w:rsid w:val="007E6CC7"/>
    <w:rsid w:val="008251CD"/>
    <w:rsid w:val="0083147C"/>
    <w:rsid w:val="008321B8"/>
    <w:rsid w:val="00835BAE"/>
    <w:rsid w:val="008403CB"/>
    <w:rsid w:val="008456AE"/>
    <w:rsid w:val="008606D9"/>
    <w:rsid w:val="00861676"/>
    <w:rsid w:val="008632CF"/>
    <w:rsid w:val="00863767"/>
    <w:rsid w:val="00871E02"/>
    <w:rsid w:val="008A51FE"/>
    <w:rsid w:val="008B4371"/>
    <w:rsid w:val="008B678A"/>
    <w:rsid w:val="008C0921"/>
    <w:rsid w:val="008E6C0E"/>
    <w:rsid w:val="008F4D72"/>
    <w:rsid w:val="008F5583"/>
    <w:rsid w:val="00910326"/>
    <w:rsid w:val="00924110"/>
    <w:rsid w:val="00933E02"/>
    <w:rsid w:val="00937E37"/>
    <w:rsid w:val="009414AB"/>
    <w:rsid w:val="00947053"/>
    <w:rsid w:val="009600B1"/>
    <w:rsid w:val="00966173"/>
    <w:rsid w:val="00973027"/>
    <w:rsid w:val="009744C6"/>
    <w:rsid w:val="00974F1B"/>
    <w:rsid w:val="00977780"/>
    <w:rsid w:val="00992695"/>
    <w:rsid w:val="009929BC"/>
    <w:rsid w:val="009930FD"/>
    <w:rsid w:val="009F072E"/>
    <w:rsid w:val="009F3BED"/>
    <w:rsid w:val="00A07B5A"/>
    <w:rsid w:val="00A15E20"/>
    <w:rsid w:val="00A17057"/>
    <w:rsid w:val="00A25BC4"/>
    <w:rsid w:val="00A26303"/>
    <w:rsid w:val="00A54501"/>
    <w:rsid w:val="00A74E92"/>
    <w:rsid w:val="00A756BD"/>
    <w:rsid w:val="00A77732"/>
    <w:rsid w:val="00A77760"/>
    <w:rsid w:val="00A80DCF"/>
    <w:rsid w:val="00AA3508"/>
    <w:rsid w:val="00AB0BDB"/>
    <w:rsid w:val="00AB630D"/>
    <w:rsid w:val="00AD3786"/>
    <w:rsid w:val="00AF3BD5"/>
    <w:rsid w:val="00AF4EE9"/>
    <w:rsid w:val="00B05502"/>
    <w:rsid w:val="00B15796"/>
    <w:rsid w:val="00B308EB"/>
    <w:rsid w:val="00B62955"/>
    <w:rsid w:val="00B65039"/>
    <w:rsid w:val="00B7189C"/>
    <w:rsid w:val="00B72319"/>
    <w:rsid w:val="00B77D46"/>
    <w:rsid w:val="00B872B3"/>
    <w:rsid w:val="00BA10D3"/>
    <w:rsid w:val="00BA5786"/>
    <w:rsid w:val="00BB550E"/>
    <w:rsid w:val="00BD271A"/>
    <w:rsid w:val="00BE59D6"/>
    <w:rsid w:val="00BF7754"/>
    <w:rsid w:val="00C1261F"/>
    <w:rsid w:val="00C14EED"/>
    <w:rsid w:val="00C3291A"/>
    <w:rsid w:val="00C346A2"/>
    <w:rsid w:val="00C359BB"/>
    <w:rsid w:val="00C41C71"/>
    <w:rsid w:val="00C467F5"/>
    <w:rsid w:val="00C5154E"/>
    <w:rsid w:val="00C643AB"/>
    <w:rsid w:val="00C645C7"/>
    <w:rsid w:val="00C76E66"/>
    <w:rsid w:val="00C901C4"/>
    <w:rsid w:val="00CA1BAC"/>
    <w:rsid w:val="00CB7593"/>
    <w:rsid w:val="00CD243F"/>
    <w:rsid w:val="00D036E6"/>
    <w:rsid w:val="00D11BAC"/>
    <w:rsid w:val="00D17D98"/>
    <w:rsid w:val="00D21C0C"/>
    <w:rsid w:val="00D235F5"/>
    <w:rsid w:val="00D31F8E"/>
    <w:rsid w:val="00D354AE"/>
    <w:rsid w:val="00D42F76"/>
    <w:rsid w:val="00D4495B"/>
    <w:rsid w:val="00D503EA"/>
    <w:rsid w:val="00D72D99"/>
    <w:rsid w:val="00DA1C31"/>
    <w:rsid w:val="00DB58A0"/>
    <w:rsid w:val="00DB629A"/>
    <w:rsid w:val="00DC06D6"/>
    <w:rsid w:val="00DC071E"/>
    <w:rsid w:val="00DC4CD9"/>
    <w:rsid w:val="00DD4489"/>
    <w:rsid w:val="00DD6C1C"/>
    <w:rsid w:val="00DE4A51"/>
    <w:rsid w:val="00DF25AE"/>
    <w:rsid w:val="00DF7964"/>
    <w:rsid w:val="00E0799D"/>
    <w:rsid w:val="00E15AB2"/>
    <w:rsid w:val="00E16E96"/>
    <w:rsid w:val="00E172A4"/>
    <w:rsid w:val="00E20E88"/>
    <w:rsid w:val="00E34CA8"/>
    <w:rsid w:val="00E44978"/>
    <w:rsid w:val="00E6133B"/>
    <w:rsid w:val="00E6615E"/>
    <w:rsid w:val="00E72BFB"/>
    <w:rsid w:val="00E73F66"/>
    <w:rsid w:val="00E7674D"/>
    <w:rsid w:val="00E90B5D"/>
    <w:rsid w:val="00E95F34"/>
    <w:rsid w:val="00EA43A6"/>
    <w:rsid w:val="00EB4F9F"/>
    <w:rsid w:val="00EB680A"/>
    <w:rsid w:val="00EC5979"/>
    <w:rsid w:val="00ED213A"/>
    <w:rsid w:val="00ED2434"/>
    <w:rsid w:val="00EE3E94"/>
    <w:rsid w:val="00EE64B4"/>
    <w:rsid w:val="00EE746A"/>
    <w:rsid w:val="00EE784C"/>
    <w:rsid w:val="00EF6EF3"/>
    <w:rsid w:val="00F03545"/>
    <w:rsid w:val="00F106FA"/>
    <w:rsid w:val="00F16262"/>
    <w:rsid w:val="00F31E79"/>
    <w:rsid w:val="00F37B08"/>
    <w:rsid w:val="00F41C14"/>
    <w:rsid w:val="00F43023"/>
    <w:rsid w:val="00F72133"/>
    <w:rsid w:val="00F9509C"/>
    <w:rsid w:val="00F965B8"/>
    <w:rsid w:val="00FA2A62"/>
    <w:rsid w:val="00FA5DAE"/>
    <w:rsid w:val="00FB0C91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2FF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46"/>
    <w:pPr>
      <w:keepNext/>
      <w:spacing w:before="240" w:after="60" w:line="276" w:lineRule="auto"/>
      <w:ind w:left="709" w:hanging="284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0D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DCF"/>
  </w:style>
  <w:style w:type="paragraph" w:styleId="Piedepgina">
    <w:name w:val="footer"/>
    <w:basedOn w:val="Normal"/>
    <w:link w:val="PiedepginaCar"/>
    <w:uiPriority w:val="99"/>
    <w:unhideWhenUsed/>
    <w:rsid w:val="00A80D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DCF"/>
  </w:style>
  <w:style w:type="paragraph" w:styleId="Sinespaciado">
    <w:name w:val="No Spacing"/>
    <w:uiPriority w:val="1"/>
    <w:qFormat/>
    <w:rsid w:val="0005646B"/>
    <w:rPr>
      <w:rFonts w:eastAsiaTheme="minorEastAsia"/>
      <w:sz w:val="22"/>
      <w:szCs w:val="22"/>
      <w:lang w:val="en-US" w:eastAsia="zh-CN"/>
    </w:rPr>
  </w:style>
  <w:style w:type="character" w:styleId="Nmerodepgina">
    <w:name w:val="page number"/>
    <w:basedOn w:val="Fuentedeprrafopredeter"/>
    <w:uiPriority w:val="99"/>
    <w:semiHidden/>
    <w:unhideWhenUsed/>
    <w:rsid w:val="0005646B"/>
  </w:style>
  <w:style w:type="paragraph" w:styleId="Prrafodelista">
    <w:name w:val="List Paragraph"/>
    <w:basedOn w:val="Normal"/>
    <w:uiPriority w:val="34"/>
    <w:qFormat/>
    <w:rsid w:val="0005646B"/>
    <w:pPr>
      <w:ind w:left="720"/>
      <w:contextualSpacing/>
    </w:pPr>
  </w:style>
  <w:style w:type="table" w:styleId="Tablaconcuadrcula">
    <w:name w:val="Table Grid"/>
    <w:basedOn w:val="Tablanormal"/>
    <w:rsid w:val="008403CB"/>
    <w:rPr>
      <w:rFonts w:ascii="Times New Roman" w:eastAsia="Times New Roman" w:hAnsi="Times New Roman" w:cs="Times New Roman"/>
      <w:sz w:val="20"/>
      <w:szCs w:val="20"/>
      <w:lang w:val="it-IT"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F6A46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9F072E"/>
  </w:style>
  <w:style w:type="character" w:customStyle="1" w:styleId="TextonotapieCar">
    <w:name w:val="Texto nota pie Car"/>
    <w:basedOn w:val="Fuentedeprrafopredeter"/>
    <w:link w:val="Textonotapie"/>
    <w:uiPriority w:val="99"/>
    <w:rsid w:val="009F072E"/>
  </w:style>
  <w:style w:type="character" w:styleId="Refdenotaalpie">
    <w:name w:val="footnote reference"/>
    <w:basedOn w:val="Fuentedeprrafopredeter"/>
    <w:uiPriority w:val="99"/>
    <w:unhideWhenUsed/>
    <w:rsid w:val="009F072E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913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3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33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3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33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33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331"/>
    <w:rPr>
      <w:rFonts w:ascii="Times New Roman" w:hAnsi="Times New Roman" w:cs="Times New Roman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37B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0D7287"/>
    <w:rPr>
      <w:color w:val="808080"/>
      <w:shd w:val="clear" w:color="auto" w:fill="E6E6E6"/>
    </w:rPr>
  </w:style>
  <w:style w:type="paragraph" w:customStyle="1" w:styleId="Default">
    <w:name w:val="Default"/>
    <w:rsid w:val="001979E1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AR"/>
    </w:rPr>
  </w:style>
  <w:style w:type="paragraph" w:styleId="NormalWeb">
    <w:name w:val="Normal (Web)"/>
    <w:basedOn w:val="Normal"/>
    <w:uiPriority w:val="99"/>
    <w:semiHidden/>
    <w:unhideWhenUsed/>
    <w:rsid w:val="00A15E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9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9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2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cs.mit.edu/files/446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EF5EBE-905C-0949-8BC7-952FBAD7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1081</Words>
  <Characters>6167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Historia Económica</vt:lpstr>
      <vt:lpstr>Historia Económica</vt:lpstr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Económica</dc:title>
  <dc:subject/>
  <dc:creator>Antonia Vazquez</dc:creator>
  <cp:keywords/>
  <dc:description/>
  <cp:lastModifiedBy>Federico Lopez</cp:lastModifiedBy>
  <cp:revision>202</cp:revision>
  <cp:lastPrinted>2020-05-20T20:25:00Z</cp:lastPrinted>
  <dcterms:created xsi:type="dcterms:W3CDTF">2018-01-06T16:21:00Z</dcterms:created>
  <dcterms:modified xsi:type="dcterms:W3CDTF">2022-03-30T13:57:00Z</dcterms:modified>
</cp:coreProperties>
</file>