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4A02" w14:textId="4044069E" w:rsidR="00870D60" w:rsidRPr="007E6EF7" w:rsidRDefault="00870D60" w:rsidP="00870D60">
      <w:pPr>
        <w:jc w:val="center"/>
        <w:rPr>
          <w:rFonts w:ascii="Times New Roman" w:hAnsi="Times New Roman" w:cs="Times New Roman"/>
          <w:b/>
          <w:sz w:val="36"/>
          <w:szCs w:val="36"/>
        </w:rPr>
      </w:pPr>
      <w:r w:rsidRPr="007E6EF7">
        <w:rPr>
          <w:rFonts w:ascii="Times New Roman" w:hAnsi="Times New Roman" w:cs="Times New Roman"/>
          <w:b/>
          <w:sz w:val="36"/>
          <w:szCs w:val="36"/>
        </w:rPr>
        <w:t>Appendix</w:t>
      </w:r>
      <w:r>
        <w:rPr>
          <w:rFonts w:ascii="Times New Roman" w:hAnsi="Times New Roman" w:cs="Times New Roman"/>
          <w:b/>
          <w:sz w:val="36"/>
          <w:szCs w:val="36"/>
        </w:rPr>
        <w:t xml:space="preserve"> A</w:t>
      </w:r>
      <w:r w:rsidRPr="007E6EF7">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E001B2">
        <w:rPr>
          <w:rFonts w:ascii="Times New Roman" w:hAnsi="Times New Roman" w:cs="Times New Roman"/>
          <w:b/>
          <w:sz w:val="36"/>
          <w:szCs w:val="36"/>
        </w:rPr>
        <w:t>The</w:t>
      </w:r>
      <w:r w:rsidRPr="007E6EF7">
        <w:rPr>
          <w:rFonts w:ascii="Times New Roman" w:hAnsi="Times New Roman" w:cs="Times New Roman"/>
          <w:b/>
          <w:sz w:val="36"/>
          <w:szCs w:val="36"/>
        </w:rPr>
        <w:t xml:space="preserve"> Corpse Market</w:t>
      </w:r>
    </w:p>
    <w:p w14:paraId="764AD04B" w14:textId="77777777" w:rsidR="00AF6281" w:rsidRDefault="00AF6281" w:rsidP="00870D60">
      <w:pPr>
        <w:spacing w:line="360" w:lineRule="auto"/>
        <w:ind w:firstLine="567"/>
        <w:rPr>
          <w:rFonts w:ascii="Times New Roman" w:hAnsi="Times New Roman" w:cs="Times New Roman"/>
          <w:bCs/>
          <w:szCs w:val="22"/>
          <w:lang w:val="en-GB"/>
        </w:rPr>
      </w:pPr>
    </w:p>
    <w:p w14:paraId="4C935615" w14:textId="1B656A62" w:rsidR="00870D60" w:rsidRDefault="00870D60" w:rsidP="00870D60">
      <w:pPr>
        <w:spacing w:line="360" w:lineRule="auto"/>
        <w:ind w:firstLine="567"/>
        <w:rPr>
          <w:rFonts w:ascii="Times New Roman" w:hAnsi="Times New Roman" w:cs="Times New Roman"/>
          <w:bCs/>
          <w:szCs w:val="22"/>
          <w:lang w:val="en-GB"/>
        </w:rPr>
      </w:pPr>
      <w:r>
        <w:rPr>
          <w:rFonts w:ascii="Times New Roman" w:hAnsi="Times New Roman" w:cs="Times New Roman"/>
          <w:bCs/>
          <w:szCs w:val="22"/>
          <w:lang w:val="en-GB"/>
        </w:rPr>
        <w:t>The cost</w:t>
      </w:r>
      <w:r w:rsidR="00487832">
        <w:rPr>
          <w:rFonts w:ascii="Times New Roman" w:hAnsi="Times New Roman" w:cs="Times New Roman"/>
          <w:bCs/>
          <w:szCs w:val="22"/>
          <w:lang w:val="en-GB"/>
        </w:rPr>
        <w:t>s</w:t>
      </w:r>
      <w:r>
        <w:rPr>
          <w:rFonts w:ascii="Times New Roman" w:hAnsi="Times New Roman" w:cs="Times New Roman"/>
          <w:bCs/>
          <w:szCs w:val="22"/>
          <w:lang w:val="en-GB"/>
        </w:rPr>
        <w:t xml:space="preserve"> were always translated from the anatomist to the medical students as a hike of the price to access a lecture. (Frank, </w:t>
      </w:r>
      <w:r w:rsidR="00E05B84">
        <w:rPr>
          <w:rFonts w:ascii="Times New Roman" w:hAnsi="Times New Roman" w:cs="Times New Roman"/>
          <w:bCs/>
          <w:szCs w:val="22"/>
          <w:lang w:val="en-GB"/>
        </w:rPr>
        <w:t>1976</w:t>
      </w:r>
      <w:r>
        <w:rPr>
          <w:rFonts w:ascii="Times New Roman" w:hAnsi="Times New Roman" w:cs="Times New Roman"/>
          <w:bCs/>
          <w:szCs w:val="22"/>
          <w:lang w:val="en-GB"/>
        </w:rPr>
        <w:t>; Bailey, 2010)</w:t>
      </w:r>
    </w:p>
    <w:p w14:paraId="4B5A39A5" w14:textId="1CAF2A7B" w:rsidR="00870D60" w:rsidRPr="00F10937" w:rsidRDefault="00870D60" w:rsidP="00870D60">
      <w:pPr>
        <w:spacing w:line="360" w:lineRule="auto"/>
        <w:ind w:firstLine="567"/>
        <w:rPr>
          <w:rFonts w:ascii="Times New Roman" w:hAnsi="Times New Roman" w:cs="Times New Roman"/>
          <w:bCs/>
          <w:szCs w:val="22"/>
          <w:lang w:val="en-GB"/>
        </w:rPr>
      </w:pPr>
      <w:r>
        <w:rPr>
          <w:rFonts w:ascii="Times New Roman" w:hAnsi="Times New Roman" w:cs="Times New Roman"/>
          <w:bCs/>
          <w:szCs w:val="22"/>
          <w:lang w:val="en-GB"/>
        </w:rPr>
        <w:t xml:space="preserve">The other factor to consider is the families of the dead and the common people in general, who were profoundly opposed to </w:t>
      </w:r>
      <w:r w:rsidR="00E001B2">
        <w:rPr>
          <w:rFonts w:ascii="Times New Roman" w:hAnsi="Times New Roman" w:cs="Times New Roman"/>
          <w:bCs/>
          <w:szCs w:val="22"/>
          <w:lang w:val="en-GB"/>
        </w:rPr>
        <w:t>these activities (Bailey, 2010)</w:t>
      </w:r>
      <w:r>
        <w:rPr>
          <w:rFonts w:ascii="Times New Roman" w:hAnsi="Times New Roman" w:cs="Times New Roman"/>
          <w:bCs/>
          <w:szCs w:val="22"/>
          <w:lang w:val="en-GB"/>
        </w:rPr>
        <w:t xml:space="preserve">. </w:t>
      </w:r>
      <w:r w:rsidRPr="00F10937">
        <w:rPr>
          <w:rFonts w:ascii="Times New Roman" w:hAnsi="Times New Roman" w:cs="Times New Roman"/>
          <w:bCs/>
          <w:szCs w:val="22"/>
          <w:lang w:val="en-GB"/>
        </w:rPr>
        <w:t xml:space="preserve">Both anatomists and body-snatchers were despised by the public who saw them as unholy men </w:t>
      </w:r>
      <w:r w:rsidR="00E001B2" w:rsidRPr="00F10937">
        <w:rPr>
          <w:rFonts w:ascii="Times New Roman" w:hAnsi="Times New Roman" w:cs="Times New Roman"/>
          <w:bCs/>
          <w:szCs w:val="22"/>
          <w:lang w:val="en-GB"/>
        </w:rPr>
        <w:t>decimating</w:t>
      </w:r>
      <w:r w:rsidRPr="00F10937">
        <w:rPr>
          <w:rFonts w:ascii="Times New Roman" w:hAnsi="Times New Roman" w:cs="Times New Roman"/>
          <w:bCs/>
          <w:szCs w:val="22"/>
          <w:lang w:val="en-GB"/>
        </w:rPr>
        <w:t xml:space="preserve"> the sacred remains of their relatives. </w:t>
      </w:r>
      <w:r>
        <w:rPr>
          <w:rFonts w:ascii="Times New Roman" w:hAnsi="Times New Roman" w:cs="Times New Roman"/>
          <w:bCs/>
          <w:szCs w:val="22"/>
          <w:lang w:val="en-GB"/>
        </w:rPr>
        <w:t xml:space="preserve">Riots would be organized </w:t>
      </w:r>
    </w:p>
    <w:p w14:paraId="5F625CDC" w14:textId="77777777" w:rsidR="00870D60" w:rsidRDefault="00870D60" w:rsidP="00870D60">
      <w:pPr>
        <w:spacing w:line="360" w:lineRule="auto"/>
        <w:ind w:firstLine="567"/>
        <w:rPr>
          <w:rFonts w:ascii="Times New Roman" w:hAnsi="Times New Roman" w:cs="Times New Roman"/>
          <w:bCs/>
          <w:szCs w:val="22"/>
          <w:lang w:val="en-GB"/>
        </w:rPr>
      </w:pPr>
    </w:p>
    <w:p w14:paraId="5B914FAB" w14:textId="1BB46372" w:rsidR="00870D60" w:rsidRPr="00F10937" w:rsidRDefault="00870D60" w:rsidP="00870D60">
      <w:pPr>
        <w:spacing w:line="360" w:lineRule="auto"/>
        <w:ind w:firstLine="567"/>
        <w:rPr>
          <w:rFonts w:ascii="Times New Roman" w:hAnsi="Times New Roman" w:cs="Times New Roman"/>
          <w:bCs/>
          <w:szCs w:val="22"/>
          <w:lang w:val="en-GB"/>
        </w:rPr>
      </w:pPr>
      <w:r w:rsidRPr="00F10937">
        <w:rPr>
          <w:rFonts w:ascii="Times New Roman" w:hAnsi="Times New Roman" w:cs="Times New Roman"/>
          <w:bCs/>
          <w:szCs w:val="22"/>
          <w:lang w:val="en-GB"/>
        </w:rPr>
        <w:t xml:space="preserve">In a </w:t>
      </w:r>
      <w:proofErr w:type="spellStart"/>
      <w:r w:rsidRPr="00F10937">
        <w:rPr>
          <w:rFonts w:ascii="Times New Roman" w:hAnsi="Times New Roman" w:cs="Times New Roman"/>
          <w:bCs/>
          <w:szCs w:val="22"/>
          <w:lang w:val="en-GB"/>
        </w:rPr>
        <w:t>coasian</w:t>
      </w:r>
      <w:proofErr w:type="spellEnd"/>
      <w:r w:rsidRPr="00F10937">
        <w:rPr>
          <w:rFonts w:ascii="Times New Roman" w:hAnsi="Times New Roman" w:cs="Times New Roman"/>
          <w:bCs/>
          <w:szCs w:val="22"/>
          <w:lang w:val="en-GB"/>
        </w:rPr>
        <w:t xml:space="preserve"> framework, this is a negative externality of the corpse market. Ideally, there would be bargaining between the parties causing the </w:t>
      </w:r>
      <w:r w:rsidR="003A109A" w:rsidRPr="00F10937">
        <w:rPr>
          <w:rFonts w:ascii="Times New Roman" w:hAnsi="Times New Roman" w:cs="Times New Roman"/>
          <w:bCs/>
          <w:szCs w:val="22"/>
          <w:lang w:val="en-GB"/>
        </w:rPr>
        <w:t>externality</w:t>
      </w:r>
      <w:r w:rsidRPr="00F10937">
        <w:rPr>
          <w:rFonts w:ascii="Times New Roman" w:hAnsi="Times New Roman" w:cs="Times New Roman"/>
          <w:bCs/>
          <w:szCs w:val="22"/>
          <w:lang w:val="en-GB"/>
        </w:rPr>
        <w:t xml:space="preserve"> and those negatively affected. (Coase, 1960) One problem arises with the quantification of the negative externality generated, since in early-nineteenth century </w:t>
      </w:r>
      <w:proofErr w:type="spellStart"/>
      <w:r w:rsidRPr="00F10937">
        <w:rPr>
          <w:rFonts w:ascii="Times New Roman" w:hAnsi="Times New Roman" w:cs="Times New Roman"/>
          <w:bCs/>
          <w:szCs w:val="22"/>
          <w:lang w:val="en-GB"/>
        </w:rPr>
        <w:t>british</w:t>
      </w:r>
      <w:proofErr w:type="spellEnd"/>
      <w:r w:rsidRPr="00F10937">
        <w:rPr>
          <w:rFonts w:ascii="Times New Roman" w:hAnsi="Times New Roman" w:cs="Times New Roman"/>
          <w:bCs/>
          <w:szCs w:val="22"/>
          <w:lang w:val="en-GB"/>
        </w:rPr>
        <w:t xml:space="preserve"> culture, "no matter what other indignities the labouring population suffered during their lives, what they apparently feared most was to be denied a proper funeral and to be buried 'like a dog'" (Knott, 1985)</w:t>
      </w:r>
      <w:r>
        <w:rPr>
          <w:rFonts w:ascii="Times New Roman" w:hAnsi="Times New Roman" w:cs="Times New Roman"/>
          <w:bCs/>
          <w:szCs w:val="22"/>
          <w:lang w:val="en-GB"/>
        </w:rPr>
        <w:t xml:space="preserve">. </w:t>
      </w:r>
    </w:p>
    <w:p w14:paraId="70AA349A" w14:textId="77777777" w:rsidR="00870D60" w:rsidRPr="00F10937" w:rsidRDefault="00870D60" w:rsidP="00870D60">
      <w:pPr>
        <w:spacing w:line="360" w:lineRule="auto"/>
        <w:ind w:firstLine="567"/>
        <w:rPr>
          <w:rFonts w:ascii="Times New Roman" w:hAnsi="Times New Roman" w:cs="Times New Roman"/>
          <w:bCs/>
          <w:szCs w:val="22"/>
          <w:lang w:val="en-GB"/>
        </w:rPr>
      </w:pPr>
    </w:p>
    <w:p w14:paraId="56117339" w14:textId="6BDF7C7E" w:rsidR="00B57B55" w:rsidRDefault="00487C92" w:rsidP="00870D60">
      <w:pPr>
        <w:spacing w:line="360" w:lineRule="auto"/>
        <w:ind w:firstLine="567"/>
        <w:rPr>
          <w:rFonts w:ascii="Times New Roman" w:hAnsi="Times New Roman" w:cs="Times New Roman"/>
          <w:bCs/>
          <w:szCs w:val="22"/>
          <w:lang w:val="en-GB"/>
        </w:rPr>
      </w:pPr>
      <w:r>
        <w:rPr>
          <w:rFonts w:ascii="Times New Roman" w:hAnsi="Times New Roman" w:cs="Times New Roman"/>
          <w:bCs/>
          <w:szCs w:val="22"/>
          <w:lang w:val="en-GB"/>
        </w:rPr>
        <w:t>C</w:t>
      </w:r>
      <w:r w:rsidR="00870D60" w:rsidRPr="00F10937">
        <w:rPr>
          <w:rFonts w:ascii="Times New Roman" w:hAnsi="Times New Roman" w:cs="Times New Roman"/>
          <w:bCs/>
          <w:szCs w:val="22"/>
          <w:lang w:val="en-GB"/>
        </w:rPr>
        <w:t>onsidering</w:t>
      </w:r>
      <w:r>
        <w:rPr>
          <w:rFonts w:ascii="Times New Roman" w:hAnsi="Times New Roman" w:cs="Times New Roman"/>
          <w:bCs/>
          <w:szCs w:val="22"/>
          <w:lang w:val="en-GB"/>
        </w:rPr>
        <w:t xml:space="preserve">, </w:t>
      </w:r>
      <w:r w:rsidR="00870D60" w:rsidRPr="00F10937">
        <w:rPr>
          <w:rFonts w:ascii="Times New Roman" w:hAnsi="Times New Roman" w:cs="Times New Roman"/>
          <w:bCs/>
          <w:szCs w:val="22"/>
          <w:lang w:val="en-GB"/>
        </w:rPr>
        <w:t xml:space="preserve">more </w:t>
      </w:r>
      <w:r w:rsidRPr="00F10937">
        <w:rPr>
          <w:rFonts w:ascii="Times New Roman" w:hAnsi="Times New Roman" w:cs="Times New Roman"/>
          <w:bCs/>
          <w:szCs w:val="22"/>
          <w:lang w:val="en-GB"/>
        </w:rPr>
        <w:t>generally</w:t>
      </w:r>
      <w:r w:rsidR="00870D60" w:rsidRPr="00F10937">
        <w:rPr>
          <w:rFonts w:ascii="Times New Roman" w:hAnsi="Times New Roman" w:cs="Times New Roman"/>
          <w:bCs/>
          <w:szCs w:val="22"/>
          <w:lang w:val="en-GB"/>
        </w:rPr>
        <w:t>, the relatives of the dead) as another player, we</w:t>
      </w:r>
      <w:r w:rsidR="00E26D73">
        <w:rPr>
          <w:rFonts w:ascii="Times New Roman" w:hAnsi="Times New Roman" w:cs="Times New Roman"/>
          <w:bCs/>
          <w:szCs w:val="22"/>
          <w:lang w:val="en-GB"/>
        </w:rPr>
        <w:t xml:space="preserve"> can think</w:t>
      </w:r>
      <w:r w:rsidR="00870D60" w:rsidRPr="00F10937">
        <w:rPr>
          <w:rFonts w:ascii="Times New Roman" w:hAnsi="Times New Roman" w:cs="Times New Roman"/>
          <w:bCs/>
          <w:szCs w:val="22"/>
          <w:lang w:val="en-GB"/>
        </w:rPr>
        <w:t xml:space="preserve"> that the relatives </w:t>
      </w:r>
      <w:r w:rsidR="00E26D73">
        <w:rPr>
          <w:rFonts w:ascii="Times New Roman" w:hAnsi="Times New Roman" w:cs="Times New Roman"/>
          <w:bCs/>
          <w:szCs w:val="22"/>
          <w:lang w:val="en-GB"/>
        </w:rPr>
        <w:t>were demanding</w:t>
      </w:r>
      <w:r w:rsidR="00870D60" w:rsidRPr="00F10937">
        <w:rPr>
          <w:rFonts w:ascii="Times New Roman" w:hAnsi="Times New Roman" w:cs="Times New Roman"/>
          <w:bCs/>
          <w:szCs w:val="22"/>
          <w:lang w:val="en-GB"/>
        </w:rPr>
        <w:t xml:space="preserve"> dead bodies</w:t>
      </w:r>
      <w:r w:rsidR="00E26D73">
        <w:rPr>
          <w:rFonts w:ascii="Times New Roman" w:hAnsi="Times New Roman" w:cs="Times New Roman"/>
          <w:bCs/>
          <w:szCs w:val="22"/>
          <w:lang w:val="en-GB"/>
        </w:rPr>
        <w:t>, too,</w:t>
      </w:r>
      <w:r w:rsidR="00870D60" w:rsidRPr="00F10937">
        <w:rPr>
          <w:rFonts w:ascii="Times New Roman" w:hAnsi="Times New Roman" w:cs="Times New Roman"/>
          <w:bCs/>
          <w:szCs w:val="22"/>
          <w:lang w:val="en-GB"/>
        </w:rPr>
        <w:t xml:space="preserve"> to get them a proper burial, while anatomists demand</w:t>
      </w:r>
      <w:r w:rsidR="000368B8">
        <w:rPr>
          <w:rFonts w:ascii="Times New Roman" w:hAnsi="Times New Roman" w:cs="Times New Roman"/>
          <w:bCs/>
          <w:szCs w:val="22"/>
          <w:lang w:val="en-GB"/>
        </w:rPr>
        <w:t>ed</w:t>
      </w:r>
      <w:r w:rsidR="00870D60" w:rsidRPr="00F10937">
        <w:rPr>
          <w:rFonts w:ascii="Times New Roman" w:hAnsi="Times New Roman" w:cs="Times New Roman"/>
          <w:bCs/>
          <w:szCs w:val="22"/>
          <w:lang w:val="en-GB"/>
        </w:rPr>
        <w:t xml:space="preserve"> bodies to be ultimately dissected</w:t>
      </w:r>
      <w:r w:rsidR="000368B8">
        <w:rPr>
          <w:rFonts w:ascii="Times New Roman" w:hAnsi="Times New Roman" w:cs="Times New Roman"/>
          <w:bCs/>
          <w:szCs w:val="22"/>
          <w:lang w:val="en-GB"/>
        </w:rPr>
        <w:t xml:space="preserve">. </w:t>
      </w:r>
      <w:r w:rsidR="00870D60" w:rsidRPr="00F10937">
        <w:rPr>
          <w:rFonts w:ascii="Times New Roman" w:hAnsi="Times New Roman" w:cs="Times New Roman"/>
          <w:bCs/>
          <w:szCs w:val="22"/>
          <w:lang w:val="en-GB"/>
        </w:rPr>
        <w:t xml:space="preserve">In Coase's Theorem, there must be clearly defined property rights and low transactions costs, both of which were hard to come around in early-nineteenth century </w:t>
      </w:r>
      <w:r w:rsidR="00444E63" w:rsidRPr="00F10937">
        <w:rPr>
          <w:rFonts w:ascii="Times New Roman" w:hAnsi="Times New Roman" w:cs="Times New Roman"/>
          <w:bCs/>
          <w:szCs w:val="22"/>
          <w:lang w:val="en-GB"/>
        </w:rPr>
        <w:t>Britain</w:t>
      </w:r>
      <w:r w:rsidR="006C0F41">
        <w:rPr>
          <w:rFonts w:ascii="Times New Roman" w:hAnsi="Times New Roman" w:cs="Times New Roman"/>
          <w:bCs/>
          <w:szCs w:val="22"/>
          <w:lang w:val="en-GB"/>
        </w:rPr>
        <w:t>. T</w:t>
      </w:r>
      <w:r w:rsidR="00870D60" w:rsidRPr="00F10937">
        <w:rPr>
          <w:rFonts w:ascii="Times New Roman" w:hAnsi="Times New Roman" w:cs="Times New Roman"/>
          <w:bCs/>
          <w:szCs w:val="22"/>
          <w:lang w:val="en-GB"/>
        </w:rPr>
        <w:t>he utility for the relatives is going to be highest when all their dead bodies are buried properly, while the most utility for the anatomists would be got if all dead bodies were made available for dissection</w:t>
      </w:r>
      <w:r w:rsidR="00870D60">
        <w:rPr>
          <w:rFonts w:ascii="Times New Roman" w:hAnsi="Times New Roman" w:cs="Times New Roman"/>
          <w:bCs/>
          <w:szCs w:val="22"/>
          <w:lang w:val="en-GB"/>
        </w:rPr>
        <w:t xml:space="preserve">. Most efficiently, enough bodies would be supplied to anatomists </w:t>
      </w:r>
      <w:proofErr w:type="gramStart"/>
      <w:r w:rsidR="00870D60">
        <w:rPr>
          <w:rFonts w:ascii="Times New Roman" w:hAnsi="Times New Roman" w:cs="Times New Roman"/>
          <w:bCs/>
          <w:szCs w:val="22"/>
          <w:lang w:val="en-GB"/>
        </w:rPr>
        <w:t>so as to</w:t>
      </w:r>
      <w:proofErr w:type="gramEnd"/>
      <w:r w:rsidR="00870D60">
        <w:rPr>
          <w:rFonts w:ascii="Times New Roman" w:hAnsi="Times New Roman" w:cs="Times New Roman"/>
          <w:bCs/>
          <w:szCs w:val="22"/>
          <w:lang w:val="en-GB"/>
        </w:rPr>
        <w:t xml:space="preserve"> carry out the</w:t>
      </w:r>
      <w:r w:rsidR="0067780B">
        <w:rPr>
          <w:rFonts w:ascii="Times New Roman" w:hAnsi="Times New Roman" w:cs="Times New Roman"/>
          <w:bCs/>
          <w:szCs w:val="22"/>
          <w:lang w:val="en-GB"/>
        </w:rPr>
        <w:t>ir necessary investigations</w:t>
      </w:r>
      <w:r w:rsidR="00B57B55">
        <w:rPr>
          <w:rFonts w:ascii="Times New Roman" w:hAnsi="Times New Roman" w:cs="Times New Roman"/>
          <w:bCs/>
          <w:szCs w:val="22"/>
          <w:lang w:val="en-GB"/>
        </w:rPr>
        <w:t xml:space="preserve"> and no more</w:t>
      </w:r>
      <w:r w:rsidR="00223F31">
        <w:rPr>
          <w:rFonts w:ascii="Times New Roman" w:hAnsi="Times New Roman" w:cs="Times New Roman"/>
          <w:bCs/>
          <w:szCs w:val="22"/>
          <w:lang w:val="en-GB"/>
        </w:rPr>
        <w:t>, but criminals and suicides didn’t produce enough bodies</w:t>
      </w:r>
      <w:r w:rsidR="00B57B55">
        <w:rPr>
          <w:rFonts w:ascii="Times New Roman" w:hAnsi="Times New Roman" w:cs="Times New Roman"/>
          <w:bCs/>
          <w:szCs w:val="22"/>
          <w:lang w:val="en-GB"/>
        </w:rPr>
        <w:t>.</w:t>
      </w:r>
      <w:r w:rsidR="00223F31">
        <w:rPr>
          <w:rFonts w:ascii="Times New Roman" w:hAnsi="Times New Roman" w:cs="Times New Roman"/>
          <w:bCs/>
          <w:szCs w:val="22"/>
          <w:lang w:val="en-GB"/>
        </w:rPr>
        <w:t xml:space="preserve"> It would have to come down to the preferences of relatives since it is plausible not all of them </w:t>
      </w:r>
      <w:r w:rsidR="00511C11">
        <w:rPr>
          <w:rFonts w:ascii="Times New Roman" w:hAnsi="Times New Roman" w:cs="Times New Roman"/>
          <w:bCs/>
          <w:szCs w:val="22"/>
          <w:lang w:val="en-GB"/>
        </w:rPr>
        <w:t>placed the same importance on burials and could accept a fairer price from anatomists.</w:t>
      </w:r>
      <w:r w:rsidR="00B57B55">
        <w:rPr>
          <w:rFonts w:ascii="Times New Roman" w:hAnsi="Times New Roman" w:cs="Times New Roman"/>
          <w:bCs/>
          <w:szCs w:val="22"/>
          <w:lang w:val="en-GB"/>
        </w:rPr>
        <w:t xml:space="preserve"> </w:t>
      </w:r>
    </w:p>
    <w:p w14:paraId="76004994" w14:textId="0EA994B7" w:rsidR="00870D60" w:rsidRPr="00F10937" w:rsidRDefault="00870D60" w:rsidP="00870D60">
      <w:pPr>
        <w:spacing w:line="360" w:lineRule="auto"/>
        <w:ind w:firstLine="567"/>
        <w:rPr>
          <w:rFonts w:ascii="Times New Roman" w:hAnsi="Times New Roman" w:cs="Times New Roman"/>
          <w:bCs/>
          <w:szCs w:val="22"/>
          <w:lang w:val="en-GB"/>
        </w:rPr>
      </w:pPr>
      <w:r>
        <w:rPr>
          <w:rFonts w:ascii="Times New Roman" w:hAnsi="Times New Roman" w:cs="Times New Roman"/>
          <w:bCs/>
          <w:szCs w:val="22"/>
          <w:lang w:val="en-GB"/>
        </w:rPr>
        <w:t>The problem</w:t>
      </w:r>
      <w:r w:rsidR="003B7269">
        <w:rPr>
          <w:rFonts w:ascii="Times New Roman" w:hAnsi="Times New Roman" w:cs="Times New Roman"/>
          <w:bCs/>
          <w:szCs w:val="22"/>
          <w:lang w:val="en-GB"/>
        </w:rPr>
        <w:t>,</w:t>
      </w:r>
      <w:r>
        <w:rPr>
          <w:rFonts w:ascii="Times New Roman" w:hAnsi="Times New Roman" w:cs="Times New Roman"/>
          <w:bCs/>
          <w:szCs w:val="22"/>
          <w:lang w:val="en-GB"/>
        </w:rPr>
        <w:t xml:space="preserve"> ultimately</w:t>
      </w:r>
      <w:r w:rsidR="003B7269">
        <w:rPr>
          <w:rFonts w:ascii="Times New Roman" w:hAnsi="Times New Roman" w:cs="Times New Roman"/>
          <w:bCs/>
          <w:szCs w:val="22"/>
          <w:lang w:val="en-GB"/>
        </w:rPr>
        <w:t>,</w:t>
      </w:r>
      <w:r>
        <w:rPr>
          <w:rFonts w:ascii="Times New Roman" w:hAnsi="Times New Roman" w:cs="Times New Roman"/>
          <w:bCs/>
          <w:szCs w:val="22"/>
          <w:lang w:val="en-GB"/>
        </w:rPr>
        <w:t xml:space="preserve"> lay</w:t>
      </w:r>
      <w:r w:rsidR="003B7269">
        <w:rPr>
          <w:rFonts w:ascii="Times New Roman" w:hAnsi="Times New Roman" w:cs="Times New Roman"/>
          <w:bCs/>
          <w:szCs w:val="22"/>
          <w:lang w:val="en-GB"/>
        </w:rPr>
        <w:t xml:space="preserve"> somewhere else. </w:t>
      </w:r>
      <w:r w:rsidR="000663BA">
        <w:rPr>
          <w:rFonts w:ascii="Times New Roman" w:hAnsi="Times New Roman" w:cs="Times New Roman"/>
          <w:bCs/>
          <w:szCs w:val="22"/>
          <w:lang w:val="en-GB"/>
        </w:rPr>
        <w:t>It was</w:t>
      </w:r>
      <w:r>
        <w:rPr>
          <w:rFonts w:ascii="Times New Roman" w:hAnsi="Times New Roman" w:cs="Times New Roman"/>
          <w:bCs/>
          <w:szCs w:val="22"/>
          <w:lang w:val="en-GB"/>
        </w:rPr>
        <w:t xml:space="preserve"> in the private </w:t>
      </w:r>
      <w:r w:rsidR="000663BA">
        <w:rPr>
          <w:rFonts w:ascii="Times New Roman" w:hAnsi="Times New Roman" w:cs="Times New Roman"/>
          <w:bCs/>
          <w:szCs w:val="22"/>
          <w:lang w:val="en-GB"/>
        </w:rPr>
        <w:t>university system</w:t>
      </w:r>
      <w:r w:rsidR="0003482B">
        <w:rPr>
          <w:rFonts w:ascii="Times New Roman" w:hAnsi="Times New Roman" w:cs="Times New Roman"/>
          <w:bCs/>
          <w:szCs w:val="22"/>
          <w:lang w:val="en-GB"/>
        </w:rPr>
        <w:t>, which we can think of as an inefficient institution,</w:t>
      </w:r>
      <w:r w:rsidR="000663BA">
        <w:rPr>
          <w:rFonts w:ascii="Times New Roman" w:hAnsi="Times New Roman" w:cs="Times New Roman"/>
          <w:bCs/>
          <w:szCs w:val="22"/>
          <w:lang w:val="en-GB"/>
        </w:rPr>
        <w:t xml:space="preserve"> that existed dur</w:t>
      </w:r>
      <w:r w:rsidR="000663BA">
        <w:rPr>
          <w:rFonts w:ascii="Times New Roman" w:hAnsi="Times New Roman" w:cs="Times New Roman"/>
          <w:bCs/>
          <w:szCs w:val="22"/>
          <w:lang w:val="en-GB"/>
        </w:rPr>
        <w:lastRenderedPageBreak/>
        <w:t>ing this period</w:t>
      </w:r>
      <w:r>
        <w:rPr>
          <w:rFonts w:ascii="Times New Roman" w:hAnsi="Times New Roman" w:cs="Times New Roman"/>
          <w:bCs/>
          <w:szCs w:val="22"/>
          <w:lang w:val="en-GB"/>
        </w:rPr>
        <w:t xml:space="preserve"> which had schools competing for alumni</w:t>
      </w:r>
      <w:r w:rsidR="000663BA">
        <w:rPr>
          <w:rFonts w:ascii="Times New Roman" w:hAnsi="Times New Roman" w:cs="Times New Roman"/>
          <w:bCs/>
          <w:szCs w:val="22"/>
          <w:lang w:val="en-GB"/>
        </w:rPr>
        <w:t xml:space="preserve"> </w:t>
      </w:r>
      <w:r>
        <w:rPr>
          <w:rFonts w:ascii="Times New Roman" w:hAnsi="Times New Roman" w:cs="Times New Roman"/>
          <w:bCs/>
          <w:szCs w:val="22"/>
          <w:lang w:val="en-GB"/>
        </w:rPr>
        <w:t>and did so by hav</w:t>
      </w:r>
      <w:r w:rsidR="00165CB3">
        <w:rPr>
          <w:rFonts w:ascii="Times New Roman" w:hAnsi="Times New Roman" w:cs="Times New Roman"/>
          <w:bCs/>
          <w:szCs w:val="22"/>
          <w:lang w:val="en-GB"/>
        </w:rPr>
        <w:t xml:space="preserve">ing the best </w:t>
      </w:r>
      <w:r w:rsidR="00354692">
        <w:rPr>
          <w:rFonts w:ascii="Times New Roman" w:hAnsi="Times New Roman" w:cs="Times New Roman"/>
          <w:bCs/>
          <w:szCs w:val="22"/>
          <w:lang w:val="en-GB"/>
        </w:rPr>
        <w:t>dissection showings, for example</w:t>
      </w:r>
      <w:r>
        <w:rPr>
          <w:rFonts w:ascii="Times New Roman" w:hAnsi="Times New Roman" w:cs="Times New Roman"/>
          <w:bCs/>
          <w:szCs w:val="22"/>
          <w:lang w:val="en-GB"/>
        </w:rPr>
        <w:t>.</w:t>
      </w:r>
      <w:r w:rsidR="0013308C">
        <w:rPr>
          <w:rFonts w:ascii="Times New Roman" w:hAnsi="Times New Roman" w:cs="Times New Roman"/>
          <w:bCs/>
          <w:szCs w:val="22"/>
          <w:lang w:val="en-GB"/>
        </w:rPr>
        <w:t>(Bailey, 2010; Kaufman, 2004; Ross and Ross, 1979)</w:t>
      </w:r>
      <w:r w:rsidR="00354692">
        <w:rPr>
          <w:rFonts w:ascii="Times New Roman" w:hAnsi="Times New Roman" w:cs="Times New Roman"/>
          <w:bCs/>
          <w:szCs w:val="22"/>
          <w:lang w:val="en-GB"/>
        </w:rPr>
        <w:t xml:space="preserve"> </w:t>
      </w:r>
      <w:r>
        <w:rPr>
          <w:rFonts w:ascii="Times New Roman" w:hAnsi="Times New Roman" w:cs="Times New Roman"/>
          <w:bCs/>
          <w:szCs w:val="22"/>
          <w:lang w:val="en-GB"/>
        </w:rPr>
        <w:t>Therefore</w:t>
      </w:r>
      <w:r w:rsidR="00186CB0">
        <w:rPr>
          <w:rFonts w:ascii="Times New Roman" w:hAnsi="Times New Roman" w:cs="Times New Roman"/>
          <w:bCs/>
          <w:szCs w:val="22"/>
          <w:lang w:val="en-GB"/>
        </w:rPr>
        <w:t>,</w:t>
      </w:r>
      <w:r>
        <w:rPr>
          <w:rFonts w:ascii="Times New Roman" w:hAnsi="Times New Roman" w:cs="Times New Roman"/>
          <w:bCs/>
          <w:szCs w:val="22"/>
          <w:lang w:val="en-GB"/>
        </w:rPr>
        <w:t xml:space="preserve"> it would be fair to say more bodies were being supplied than was strictly needed for the </w:t>
      </w:r>
      <w:r w:rsidR="00FD388A">
        <w:rPr>
          <w:rFonts w:ascii="Times New Roman" w:hAnsi="Times New Roman" w:cs="Times New Roman"/>
          <w:bCs/>
          <w:szCs w:val="22"/>
          <w:lang w:val="en-GB"/>
        </w:rPr>
        <w:t>“</w:t>
      </w:r>
      <w:r>
        <w:rPr>
          <w:rFonts w:ascii="Times New Roman" w:hAnsi="Times New Roman" w:cs="Times New Roman"/>
          <w:bCs/>
          <w:szCs w:val="22"/>
          <w:lang w:val="en-GB"/>
        </w:rPr>
        <w:t>advancement of science</w:t>
      </w:r>
      <w:r w:rsidR="00FD388A">
        <w:rPr>
          <w:rFonts w:ascii="Times New Roman" w:hAnsi="Times New Roman" w:cs="Times New Roman"/>
          <w:bCs/>
          <w:szCs w:val="22"/>
          <w:lang w:val="en-GB"/>
        </w:rPr>
        <w:t xml:space="preserve">” </w:t>
      </w:r>
      <w:r>
        <w:rPr>
          <w:rFonts w:ascii="Times New Roman" w:hAnsi="Times New Roman" w:cs="Times New Roman"/>
          <w:bCs/>
          <w:szCs w:val="22"/>
          <w:lang w:val="en-GB"/>
        </w:rPr>
        <w:t>since these were being used theatric</w:t>
      </w:r>
      <w:r w:rsidR="00186CB0">
        <w:rPr>
          <w:rFonts w:ascii="Times New Roman" w:hAnsi="Times New Roman" w:cs="Times New Roman"/>
          <w:bCs/>
          <w:szCs w:val="22"/>
          <w:lang w:val="en-GB"/>
        </w:rPr>
        <w:t>ally and in the hope of attracting new students</w:t>
      </w:r>
      <w:r>
        <w:rPr>
          <w:rFonts w:ascii="Times New Roman" w:hAnsi="Times New Roman" w:cs="Times New Roman"/>
          <w:bCs/>
          <w:szCs w:val="22"/>
          <w:lang w:val="en-GB"/>
        </w:rPr>
        <w:t xml:space="preserve"> (Richards).</w:t>
      </w:r>
      <w:r w:rsidR="00354692">
        <w:rPr>
          <w:rFonts w:ascii="Times New Roman" w:hAnsi="Times New Roman" w:cs="Times New Roman"/>
          <w:bCs/>
          <w:szCs w:val="22"/>
          <w:lang w:val="en-GB"/>
        </w:rPr>
        <w:t xml:space="preserve"> </w:t>
      </w:r>
      <w:r w:rsidR="00114427">
        <w:rPr>
          <w:rFonts w:ascii="Times New Roman" w:hAnsi="Times New Roman" w:cs="Times New Roman"/>
          <w:bCs/>
          <w:szCs w:val="22"/>
          <w:lang w:val="en-GB"/>
        </w:rPr>
        <w:t xml:space="preserve">If schools weren’t needing to attract students by having the most corpses to sustain themselves </w:t>
      </w:r>
      <w:r w:rsidR="004872CE">
        <w:rPr>
          <w:rFonts w:ascii="Times New Roman" w:hAnsi="Times New Roman" w:cs="Times New Roman"/>
          <w:bCs/>
          <w:szCs w:val="22"/>
          <w:lang w:val="en-GB"/>
        </w:rPr>
        <w:t>(</w:t>
      </w:r>
      <w:r w:rsidR="00114427">
        <w:rPr>
          <w:rFonts w:ascii="Times New Roman" w:hAnsi="Times New Roman" w:cs="Times New Roman"/>
          <w:bCs/>
          <w:szCs w:val="22"/>
          <w:lang w:val="en-GB"/>
        </w:rPr>
        <w:t>and, especially, their prestige</w:t>
      </w:r>
      <w:r w:rsidR="004872CE">
        <w:rPr>
          <w:rFonts w:ascii="Times New Roman" w:hAnsi="Times New Roman" w:cs="Times New Roman"/>
          <w:bCs/>
          <w:szCs w:val="22"/>
          <w:lang w:val="en-GB"/>
        </w:rPr>
        <w:t>)</w:t>
      </w:r>
      <w:r w:rsidR="00114427">
        <w:rPr>
          <w:rFonts w:ascii="Times New Roman" w:hAnsi="Times New Roman" w:cs="Times New Roman"/>
          <w:bCs/>
          <w:szCs w:val="22"/>
          <w:lang w:val="en-GB"/>
        </w:rPr>
        <w:t xml:space="preserve"> </w:t>
      </w:r>
      <w:r w:rsidR="006732E3">
        <w:rPr>
          <w:rFonts w:ascii="Times New Roman" w:hAnsi="Times New Roman" w:cs="Times New Roman"/>
          <w:bCs/>
          <w:szCs w:val="22"/>
          <w:lang w:val="en-GB"/>
        </w:rPr>
        <w:t xml:space="preserve">the demand for bodies would decrease and </w:t>
      </w:r>
      <w:r w:rsidR="00475696">
        <w:rPr>
          <w:rFonts w:ascii="Times New Roman" w:hAnsi="Times New Roman" w:cs="Times New Roman"/>
          <w:bCs/>
          <w:szCs w:val="22"/>
          <w:lang w:val="en-GB"/>
        </w:rPr>
        <w:t xml:space="preserve">weighing the risks of bodysnatching against the profits would </w:t>
      </w:r>
      <w:r w:rsidR="00E66D19">
        <w:rPr>
          <w:rFonts w:ascii="Times New Roman" w:hAnsi="Times New Roman" w:cs="Times New Roman"/>
          <w:bCs/>
          <w:szCs w:val="22"/>
          <w:lang w:val="en-GB"/>
        </w:rPr>
        <w:t>reduce the desecration of tombs.</w:t>
      </w:r>
    </w:p>
    <w:p w14:paraId="63C47486" w14:textId="53CB1CAD" w:rsidR="00870D60" w:rsidRDefault="004872CE" w:rsidP="00870D60">
      <w:pPr>
        <w:spacing w:line="360" w:lineRule="auto"/>
        <w:ind w:firstLine="567"/>
        <w:rPr>
          <w:rFonts w:ascii="Times New Roman" w:hAnsi="Times New Roman" w:cs="Times New Roman"/>
          <w:bCs/>
          <w:szCs w:val="22"/>
          <w:lang w:val="en-GB"/>
        </w:rPr>
      </w:pPr>
      <w:r>
        <w:rPr>
          <w:rFonts w:ascii="Times New Roman" w:hAnsi="Times New Roman" w:cs="Times New Roman"/>
          <w:bCs/>
          <w:szCs w:val="22"/>
          <w:lang w:val="en-GB"/>
        </w:rPr>
        <w:t>However</w:t>
      </w:r>
      <w:r w:rsidR="00A47E0D">
        <w:rPr>
          <w:rFonts w:ascii="Times New Roman" w:hAnsi="Times New Roman" w:cs="Times New Roman"/>
          <w:bCs/>
          <w:szCs w:val="22"/>
          <w:lang w:val="en-GB"/>
        </w:rPr>
        <w:t>, af</w:t>
      </w:r>
      <w:r w:rsidR="00870D60" w:rsidRPr="00F10937">
        <w:rPr>
          <w:rFonts w:ascii="Times New Roman" w:hAnsi="Times New Roman" w:cs="Times New Roman"/>
          <w:bCs/>
          <w:szCs w:val="22"/>
          <w:lang w:val="en-GB"/>
        </w:rPr>
        <w:t>ter 1832, there was little that could be done since now the force of the state was behin</w:t>
      </w:r>
      <w:r w:rsidR="00206CC2">
        <w:rPr>
          <w:rFonts w:ascii="Times New Roman" w:hAnsi="Times New Roman" w:cs="Times New Roman"/>
          <w:bCs/>
          <w:szCs w:val="22"/>
          <w:lang w:val="en-GB"/>
        </w:rPr>
        <w:t>d the provision of bodies.</w:t>
      </w:r>
      <w:r w:rsidR="00A47E0D">
        <w:rPr>
          <w:rFonts w:ascii="Times New Roman" w:hAnsi="Times New Roman" w:cs="Times New Roman"/>
          <w:bCs/>
          <w:szCs w:val="22"/>
          <w:lang w:val="en-GB"/>
        </w:rPr>
        <w:t xml:space="preserve"> </w:t>
      </w:r>
      <w:r w:rsidR="00C875A0">
        <w:rPr>
          <w:rFonts w:ascii="Times New Roman" w:hAnsi="Times New Roman" w:cs="Times New Roman"/>
          <w:bCs/>
          <w:szCs w:val="22"/>
          <w:lang w:val="en-GB"/>
        </w:rPr>
        <w:t xml:space="preserve">In the previous allocation </w:t>
      </w:r>
      <w:r w:rsidR="009C7B78">
        <w:rPr>
          <w:rFonts w:ascii="Times New Roman" w:hAnsi="Times New Roman" w:cs="Times New Roman"/>
          <w:bCs/>
          <w:szCs w:val="22"/>
          <w:lang w:val="en-GB"/>
        </w:rPr>
        <w:t>they could all join forces and attack schools and body</w:t>
      </w:r>
      <w:r w:rsidR="00D22AEF">
        <w:rPr>
          <w:rFonts w:ascii="Times New Roman" w:hAnsi="Times New Roman" w:cs="Times New Roman"/>
          <w:bCs/>
          <w:szCs w:val="22"/>
          <w:lang w:val="en-GB"/>
        </w:rPr>
        <w:t>-</w:t>
      </w:r>
      <w:r w:rsidR="009C7B78">
        <w:rPr>
          <w:rFonts w:ascii="Times New Roman" w:hAnsi="Times New Roman" w:cs="Times New Roman"/>
          <w:bCs/>
          <w:szCs w:val="22"/>
          <w:lang w:val="en-GB"/>
        </w:rPr>
        <w:t xml:space="preserve">snatchers, while also defending each other in the courts, who were usually favourable to the relatives (Bailey, 2010). </w:t>
      </w:r>
      <w:proofErr w:type="gramStart"/>
      <w:r w:rsidR="00870D60" w:rsidRPr="00F10937">
        <w:rPr>
          <w:rFonts w:ascii="Times New Roman" w:hAnsi="Times New Roman" w:cs="Times New Roman"/>
          <w:bCs/>
          <w:szCs w:val="22"/>
          <w:lang w:val="en-GB"/>
        </w:rPr>
        <w:t>And also</w:t>
      </w:r>
      <w:proofErr w:type="gramEnd"/>
      <w:r w:rsidR="00870D60" w:rsidRPr="00F10937">
        <w:rPr>
          <w:rFonts w:ascii="Times New Roman" w:hAnsi="Times New Roman" w:cs="Times New Roman"/>
          <w:bCs/>
          <w:szCs w:val="22"/>
          <w:lang w:val="en-GB"/>
        </w:rPr>
        <w:t>, according to Knott (1985), the anatomists didnt even get that much of an improvement in the number supplied to their schools</w:t>
      </w:r>
      <w:r w:rsidR="00C875A0">
        <w:rPr>
          <w:rFonts w:ascii="Times New Roman" w:hAnsi="Times New Roman" w:cs="Times New Roman"/>
          <w:bCs/>
          <w:szCs w:val="22"/>
          <w:lang w:val="en-GB"/>
        </w:rPr>
        <w:t xml:space="preserve"> after 1832</w:t>
      </w:r>
      <w:r w:rsidR="00475606">
        <w:rPr>
          <w:rFonts w:ascii="Times New Roman" w:hAnsi="Times New Roman" w:cs="Times New Roman"/>
          <w:bCs/>
          <w:szCs w:val="22"/>
          <w:lang w:val="en-GB"/>
        </w:rPr>
        <w:t xml:space="preserve"> and prices went back to pre-regulation rates a few years after that (Ross and Ross, 1979)</w:t>
      </w:r>
      <w:r w:rsidR="00870D60" w:rsidRPr="00F10937">
        <w:rPr>
          <w:rFonts w:ascii="Times New Roman" w:hAnsi="Times New Roman" w:cs="Times New Roman"/>
          <w:bCs/>
          <w:szCs w:val="22"/>
          <w:lang w:val="en-GB"/>
        </w:rPr>
        <w:t>.</w:t>
      </w:r>
      <w:r w:rsidR="009C7B78">
        <w:rPr>
          <w:rFonts w:ascii="Times New Roman" w:hAnsi="Times New Roman" w:cs="Times New Roman"/>
          <w:bCs/>
          <w:szCs w:val="22"/>
          <w:lang w:val="en-GB"/>
        </w:rPr>
        <w:t xml:space="preserve"> I conclude the situation pre-1832 was a second-best</w:t>
      </w:r>
      <w:r w:rsidR="00D22AEF">
        <w:rPr>
          <w:rFonts w:ascii="Times New Roman" w:hAnsi="Times New Roman" w:cs="Times New Roman"/>
          <w:bCs/>
          <w:szCs w:val="22"/>
          <w:lang w:val="en-GB"/>
        </w:rPr>
        <w:t xml:space="preserve"> institutional</w:t>
      </w:r>
      <w:r w:rsidR="009C7B78">
        <w:rPr>
          <w:rFonts w:ascii="Times New Roman" w:hAnsi="Times New Roman" w:cs="Times New Roman"/>
          <w:bCs/>
          <w:szCs w:val="22"/>
          <w:lang w:val="en-GB"/>
        </w:rPr>
        <w:t xml:space="preserve"> allocation.</w:t>
      </w:r>
    </w:p>
    <w:p w14:paraId="02B71EAA" w14:textId="77777777" w:rsidR="00870D60" w:rsidRDefault="00870D60" w:rsidP="00870D60">
      <w:pPr>
        <w:spacing w:line="360" w:lineRule="auto"/>
        <w:ind w:firstLine="567"/>
        <w:rPr>
          <w:rFonts w:ascii="Times New Roman" w:hAnsi="Times New Roman" w:cs="Times New Roman"/>
          <w:bCs/>
          <w:szCs w:val="22"/>
          <w:lang w:val="en-GB"/>
        </w:rPr>
      </w:pPr>
    </w:p>
    <w:p w14:paraId="46200C0A" w14:textId="77777777" w:rsidR="00870D60" w:rsidRPr="00BE46F9" w:rsidRDefault="00870D60" w:rsidP="00870D60">
      <w:pPr>
        <w:spacing w:line="360" w:lineRule="auto"/>
        <w:ind w:firstLine="567"/>
        <w:rPr>
          <w:rFonts w:ascii="Times New Roman" w:hAnsi="Times New Roman" w:cs="Times New Roman"/>
          <w:bCs/>
          <w:color w:val="000000"/>
        </w:rPr>
      </w:pPr>
    </w:p>
    <w:p w14:paraId="493E99DD" w14:textId="48B2F390" w:rsidR="00791ECC" w:rsidRPr="00870D60" w:rsidRDefault="00791ECC" w:rsidP="00343064">
      <w:pPr>
        <w:spacing w:after="120"/>
        <w:rPr>
          <w:rFonts w:ascii="Times New Roman" w:hAnsi="Times New Roman" w:cs="Times New Roman"/>
          <w:sz w:val="22"/>
          <w:szCs w:val="22"/>
        </w:rPr>
      </w:pPr>
    </w:p>
    <w:sectPr w:rsidR="00791ECC" w:rsidRPr="00870D60" w:rsidSect="00B62858">
      <w:headerReference w:type="even" r:id="rId8"/>
      <w:headerReference w:type="default" r:id="rId9"/>
      <w:footerReference w:type="even" r:id="rId10"/>
      <w:footerReference w:type="default" r:id="rId11"/>
      <w:headerReference w:type="first" r:id="rId12"/>
      <w:footerReference w:type="first" r:id="rId13"/>
      <w:pgSz w:w="11900" w:h="16840"/>
      <w:pgMar w:top="1440" w:right="1977"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AF2C7" w14:textId="77777777" w:rsidR="008A2D77" w:rsidRDefault="008A2D77" w:rsidP="00605682">
      <w:r>
        <w:separator/>
      </w:r>
    </w:p>
  </w:endnote>
  <w:endnote w:type="continuationSeparator" w:id="0">
    <w:p w14:paraId="346D069C" w14:textId="77777777" w:rsidR="008A2D77" w:rsidRDefault="008A2D77" w:rsidP="00605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0E42B" w14:textId="77777777" w:rsidR="00FD53FA" w:rsidRDefault="00FD53F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CA1DE" w14:textId="58BE4A98" w:rsidR="00BA7B93" w:rsidRPr="004022F0" w:rsidRDefault="00BA7B93" w:rsidP="00605682">
    <w:pPr>
      <w:pStyle w:val="Piedepgina"/>
      <w:jc w:val="right"/>
      <w:rPr>
        <w:rFonts w:ascii="Century Schoolbook" w:hAnsi="Century Schoolbook"/>
        <w:sz w:val="20"/>
        <w:szCs w:val="20"/>
      </w:rPr>
    </w:pPr>
    <w:r w:rsidRPr="004022F0">
      <w:rPr>
        <w:rFonts w:ascii="Century Schoolbook" w:hAnsi="Century Schoolbook" w:cs="Times New Roman"/>
        <w:sz w:val="20"/>
        <w:szCs w:val="20"/>
      </w:rPr>
      <w:t xml:space="preserve">Page </w:t>
    </w:r>
    <w:r w:rsidRPr="004022F0">
      <w:rPr>
        <w:rFonts w:ascii="Century Schoolbook" w:hAnsi="Century Schoolbook" w:cs="Times New Roman"/>
        <w:sz w:val="20"/>
        <w:szCs w:val="20"/>
      </w:rPr>
      <w:fldChar w:fldCharType="begin"/>
    </w:r>
    <w:r w:rsidRPr="004022F0">
      <w:rPr>
        <w:rFonts w:ascii="Century Schoolbook" w:hAnsi="Century Schoolbook" w:cs="Times New Roman"/>
        <w:sz w:val="20"/>
        <w:szCs w:val="20"/>
      </w:rPr>
      <w:instrText xml:space="preserve"> PAGE </w:instrText>
    </w:r>
    <w:r w:rsidRPr="004022F0">
      <w:rPr>
        <w:rFonts w:ascii="Century Schoolbook" w:hAnsi="Century Schoolbook" w:cs="Times New Roman"/>
        <w:sz w:val="20"/>
        <w:szCs w:val="20"/>
      </w:rPr>
      <w:fldChar w:fldCharType="separate"/>
    </w:r>
    <w:r w:rsidR="000E73D0">
      <w:rPr>
        <w:rFonts w:ascii="Century Schoolbook" w:hAnsi="Century Schoolbook" w:cs="Times New Roman"/>
        <w:noProof/>
        <w:sz w:val="20"/>
        <w:szCs w:val="20"/>
      </w:rPr>
      <w:t>1</w:t>
    </w:r>
    <w:r w:rsidRPr="004022F0">
      <w:rPr>
        <w:rFonts w:ascii="Century Schoolbook" w:hAnsi="Century Schoolbook" w:cs="Times New Roman"/>
        <w:sz w:val="20"/>
        <w:szCs w:val="20"/>
      </w:rPr>
      <w:fldChar w:fldCharType="end"/>
    </w:r>
    <w:r w:rsidRPr="004022F0">
      <w:rPr>
        <w:rFonts w:ascii="Century Schoolbook" w:hAnsi="Century Schoolbook" w:cs="Times New Roman"/>
        <w:sz w:val="20"/>
        <w:szCs w:val="20"/>
      </w:rPr>
      <w:t xml:space="preserve"> of </w:t>
    </w:r>
    <w:r w:rsidRPr="004022F0">
      <w:rPr>
        <w:rFonts w:ascii="Century Schoolbook" w:hAnsi="Century Schoolbook" w:cs="Times New Roman"/>
        <w:sz w:val="20"/>
        <w:szCs w:val="20"/>
      </w:rPr>
      <w:fldChar w:fldCharType="begin"/>
    </w:r>
    <w:r w:rsidRPr="004022F0">
      <w:rPr>
        <w:rFonts w:ascii="Century Schoolbook" w:hAnsi="Century Schoolbook" w:cs="Times New Roman"/>
        <w:sz w:val="20"/>
        <w:szCs w:val="20"/>
      </w:rPr>
      <w:instrText xml:space="preserve"> NUMPAGES </w:instrText>
    </w:r>
    <w:r w:rsidRPr="004022F0">
      <w:rPr>
        <w:rFonts w:ascii="Century Schoolbook" w:hAnsi="Century Schoolbook" w:cs="Times New Roman"/>
        <w:sz w:val="20"/>
        <w:szCs w:val="20"/>
      </w:rPr>
      <w:fldChar w:fldCharType="separate"/>
    </w:r>
    <w:r w:rsidR="000E73D0">
      <w:rPr>
        <w:rFonts w:ascii="Century Schoolbook" w:hAnsi="Century Schoolbook" w:cs="Times New Roman"/>
        <w:noProof/>
        <w:sz w:val="20"/>
        <w:szCs w:val="20"/>
      </w:rPr>
      <w:t>1</w:t>
    </w:r>
    <w:r w:rsidRPr="004022F0">
      <w:rPr>
        <w:rFonts w:ascii="Century Schoolbook" w:hAnsi="Century Schoolbook" w:cs="Times New Roman"/>
        <w:sz w:val="20"/>
        <w:szCs w:val="20"/>
      </w:rPr>
      <w:fldChar w:fldCharType="end"/>
    </w:r>
  </w:p>
  <w:p w14:paraId="1F3A6F5B" w14:textId="77777777" w:rsidR="00BA7B93" w:rsidRDefault="00BA7B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7FF8" w14:textId="77777777" w:rsidR="00FD53FA" w:rsidRDefault="00FD53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76E97" w14:textId="77777777" w:rsidR="008A2D77" w:rsidRDefault="008A2D77" w:rsidP="00605682">
      <w:r>
        <w:separator/>
      </w:r>
    </w:p>
  </w:footnote>
  <w:footnote w:type="continuationSeparator" w:id="0">
    <w:p w14:paraId="1D487F57" w14:textId="77777777" w:rsidR="008A2D77" w:rsidRDefault="008A2D77" w:rsidP="00605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153B" w14:textId="77777777" w:rsidR="00FD53FA" w:rsidRDefault="00FD53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4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2800"/>
      <w:gridCol w:w="3266"/>
    </w:tblGrid>
    <w:tr w:rsidR="00FA09F0" w:rsidRPr="00F47970" w14:paraId="520371D1" w14:textId="77777777" w:rsidTr="00FA09F0">
      <w:tc>
        <w:tcPr>
          <w:tcW w:w="2581" w:type="dxa"/>
        </w:tcPr>
        <w:p w14:paraId="669F9CCE" w14:textId="77777777" w:rsidR="00FA09F0" w:rsidRDefault="00571DDD" w:rsidP="007F2954">
          <w:pPr>
            <w:pStyle w:val="Encabezado"/>
            <w:rPr>
              <w:rFonts w:ascii="Century Schoolbook" w:hAnsi="Century Schoolbook"/>
              <w:color w:val="404040" w:themeColor="text1" w:themeTint="BF"/>
              <w:lang w:val="es-ES_tradnl"/>
            </w:rPr>
          </w:pPr>
          <w:r>
            <w:rPr>
              <w:rFonts w:ascii="Century Schoolbook" w:hAnsi="Century Schoolbook"/>
              <w:color w:val="404040" w:themeColor="text1" w:themeTint="BF"/>
              <w:lang w:val="es-ES_tradnl"/>
            </w:rPr>
            <w:t xml:space="preserve">Historia </w:t>
          </w:r>
          <w:r w:rsidRPr="000F18B6">
            <w:rPr>
              <w:rFonts w:ascii="Century Schoolbook" w:hAnsi="Century Schoolbook"/>
              <w:color w:val="404040" w:themeColor="text1" w:themeTint="BF"/>
              <w:lang w:val="es-ES_tradnl"/>
            </w:rPr>
            <w:t>Económ</w:t>
          </w:r>
          <w:r>
            <w:rPr>
              <w:rFonts w:ascii="Century Schoolbook" w:hAnsi="Century Schoolbook"/>
              <w:color w:val="404040" w:themeColor="text1" w:themeTint="BF"/>
              <w:lang w:val="es-ES_tradnl"/>
            </w:rPr>
            <w:t>ica</w:t>
          </w:r>
          <w:r w:rsidRPr="000F18B6">
            <w:rPr>
              <w:rFonts w:ascii="Century Schoolbook" w:hAnsi="Century Schoolbook"/>
              <w:color w:val="404040" w:themeColor="text1" w:themeTint="BF"/>
              <w:lang w:val="es-ES_tradnl"/>
            </w:rPr>
            <w:t xml:space="preserve"> </w:t>
          </w:r>
          <w:r>
            <w:rPr>
              <w:rFonts w:ascii="Century Schoolbook" w:hAnsi="Century Schoolbook"/>
              <w:color w:val="404040" w:themeColor="text1" w:themeTint="BF"/>
              <w:lang w:val="es-ES_tradnl"/>
            </w:rPr>
            <w:t>1</w:t>
          </w:r>
        </w:p>
        <w:p w14:paraId="0D286A22" w14:textId="4358F66A" w:rsidR="00571DDD" w:rsidRPr="00204F8C" w:rsidRDefault="00220B8D" w:rsidP="007F2954">
          <w:pPr>
            <w:pStyle w:val="Encabezado"/>
            <w:rPr>
              <w:rFonts w:ascii="Century Schoolbook" w:hAnsi="Century Schoolbook"/>
              <w:color w:val="404040" w:themeColor="text1" w:themeTint="BF"/>
              <w:lang w:val="es-ES"/>
            </w:rPr>
          </w:pPr>
          <w:r>
            <w:rPr>
              <w:rFonts w:ascii="Century Schoolbook" w:hAnsi="Century Schoolbook"/>
              <w:color w:val="404040" w:themeColor="text1" w:themeTint="BF"/>
              <w:lang w:val="es-ES_tradnl"/>
            </w:rPr>
            <w:t>Autumn</w:t>
          </w:r>
          <w:r w:rsidR="00FA09F0">
            <w:rPr>
              <w:rFonts w:ascii="Century Schoolbook" w:hAnsi="Century Schoolbook"/>
              <w:color w:val="404040" w:themeColor="text1" w:themeTint="BF"/>
              <w:lang w:val="es-ES_tradnl"/>
            </w:rPr>
            <w:t xml:space="preserve"> </w:t>
          </w:r>
          <w:r w:rsidR="00204F8C" w:rsidRPr="000F18B6">
            <w:rPr>
              <w:rFonts w:ascii="Century Schoolbook" w:hAnsi="Century Schoolbook"/>
              <w:color w:val="404040" w:themeColor="text1" w:themeTint="BF"/>
              <w:lang w:val="es-ES_tradnl"/>
            </w:rPr>
            <w:t>2</w:t>
          </w:r>
          <w:r w:rsidR="003255BD">
            <w:rPr>
              <w:rFonts w:ascii="Century Schoolbook" w:hAnsi="Century Schoolbook"/>
              <w:color w:val="404040" w:themeColor="text1" w:themeTint="BF"/>
              <w:lang w:val="es-ES_tradnl"/>
            </w:rPr>
            <w:t>02</w:t>
          </w:r>
          <w:r w:rsidR="00FD53FA">
            <w:rPr>
              <w:rFonts w:ascii="Century Schoolbook" w:hAnsi="Century Schoolbook"/>
              <w:color w:val="404040" w:themeColor="text1" w:themeTint="BF"/>
              <w:lang w:val="es-ES_tradnl"/>
            </w:rPr>
            <w:t>2</w:t>
          </w:r>
          <w:r w:rsidR="00204F8C" w:rsidRPr="000F18B6">
            <w:rPr>
              <w:rFonts w:ascii="Century Schoolbook" w:hAnsi="Century Schoolbook"/>
              <w:color w:val="404040" w:themeColor="text1" w:themeTint="BF"/>
              <w:lang w:val="es-ES_tradnl"/>
            </w:rPr>
            <w:t xml:space="preserve"> (Murphy)</w:t>
          </w:r>
        </w:p>
      </w:tc>
      <w:tc>
        <w:tcPr>
          <w:tcW w:w="2800" w:type="dxa"/>
        </w:tcPr>
        <w:p w14:paraId="6015AD4A" w14:textId="197D8B29" w:rsidR="00571DDD" w:rsidRPr="00605682" w:rsidRDefault="00571DDD" w:rsidP="00FA09F0">
          <w:pPr>
            <w:pStyle w:val="Encabezado"/>
            <w:jc w:val="center"/>
            <w:rPr>
              <w:rFonts w:ascii="Century Schoolbook" w:hAnsi="Century Schoolbook"/>
              <w:color w:val="404040" w:themeColor="text1" w:themeTint="BF"/>
              <w:lang w:val="en-GB"/>
            </w:rPr>
          </w:pPr>
          <w:r w:rsidRPr="00096E1F">
            <w:rPr>
              <w:rFonts w:ascii="Helvetica" w:hAnsi="Helvetica" w:cs="Helvetica"/>
              <w:noProof/>
              <w:lang w:val="en-GB" w:eastAsia="en-GB"/>
            </w:rPr>
            <w:drawing>
              <wp:inline distT="0" distB="0" distL="0" distR="0" wp14:anchorId="00506B3B" wp14:editId="773F04E5">
                <wp:extent cx="1384935" cy="361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3589"/>
                        <a:stretch/>
                      </pic:blipFill>
                      <pic:spPr bwMode="auto">
                        <a:xfrm>
                          <a:off x="0" y="0"/>
                          <a:ext cx="1422966" cy="37166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inline>
            </w:drawing>
          </w:r>
        </w:p>
      </w:tc>
      <w:tc>
        <w:tcPr>
          <w:tcW w:w="3266" w:type="dxa"/>
        </w:tcPr>
        <w:p w14:paraId="0A0AD111" w14:textId="77777777" w:rsidR="00571DDD" w:rsidRPr="00C72E79" w:rsidRDefault="00571DDD" w:rsidP="00343064">
          <w:pPr>
            <w:pStyle w:val="Encabezado"/>
            <w:jc w:val="right"/>
            <w:rPr>
              <w:sz w:val="21"/>
              <w:lang w:val="en-GB"/>
            </w:rPr>
          </w:pPr>
          <w:r w:rsidRPr="00AF7226">
            <w:rPr>
              <w:sz w:val="21"/>
              <w:highlight w:val="lightGray"/>
              <w:lang w:val="en-GB"/>
            </w:rPr>
            <w:t>[Your name here]</w:t>
          </w:r>
        </w:p>
        <w:p w14:paraId="5C03424E" w14:textId="0B975ACB" w:rsidR="00571DDD" w:rsidRPr="00C72E79" w:rsidRDefault="00571DDD" w:rsidP="00343064">
          <w:pPr>
            <w:pStyle w:val="Encabezado"/>
            <w:jc w:val="right"/>
            <w:rPr>
              <w:sz w:val="21"/>
              <w:lang w:val="en-GB"/>
            </w:rPr>
          </w:pPr>
          <w:r>
            <w:rPr>
              <w:sz w:val="21"/>
              <w:u w:val="single"/>
              <w:lang w:val="en-GB"/>
            </w:rPr>
            <w:t>Reg</w:t>
          </w:r>
          <w:r w:rsidR="00FA09F0">
            <w:rPr>
              <w:sz w:val="21"/>
              <w:u w:val="single"/>
              <w:lang w:val="en-GB"/>
            </w:rPr>
            <w:t>.</w:t>
          </w:r>
          <w:r w:rsidRPr="00C72E79">
            <w:rPr>
              <w:sz w:val="21"/>
              <w:lang w:val="en-GB"/>
            </w:rPr>
            <w:t xml:space="preserve">: </w:t>
          </w:r>
          <w:r w:rsidRPr="00AF7226">
            <w:rPr>
              <w:sz w:val="21"/>
              <w:highlight w:val="lightGray"/>
              <w:lang w:val="en-GB"/>
            </w:rPr>
            <w:t xml:space="preserve">[your </w:t>
          </w:r>
          <w:proofErr w:type="spellStart"/>
          <w:r>
            <w:rPr>
              <w:sz w:val="21"/>
              <w:highlight w:val="lightGray"/>
              <w:lang w:val="en-GB"/>
            </w:rPr>
            <w:t>UdeSA</w:t>
          </w:r>
          <w:proofErr w:type="spellEnd"/>
          <w:r w:rsidRPr="00AF7226">
            <w:rPr>
              <w:sz w:val="21"/>
              <w:highlight w:val="lightGray"/>
              <w:lang w:val="en-GB"/>
            </w:rPr>
            <w:t xml:space="preserve"> </w:t>
          </w:r>
          <w:r w:rsidR="00946548">
            <w:rPr>
              <w:sz w:val="21"/>
              <w:highlight w:val="lightGray"/>
              <w:lang w:val="en-GB"/>
            </w:rPr>
            <w:t>ID</w:t>
          </w:r>
          <w:r w:rsidRPr="00AF7226">
            <w:rPr>
              <w:sz w:val="21"/>
              <w:highlight w:val="lightGray"/>
              <w:lang w:val="en-GB"/>
            </w:rPr>
            <w:t xml:space="preserve"> here]</w:t>
          </w:r>
        </w:p>
        <w:p w14:paraId="4A1CE82A" w14:textId="77777777" w:rsidR="00571DDD" w:rsidRPr="00F47970" w:rsidRDefault="00571DDD" w:rsidP="00605682">
          <w:pPr>
            <w:pStyle w:val="Encabezado"/>
            <w:jc w:val="right"/>
            <w:rPr>
              <w:rFonts w:ascii="Century Schoolbook" w:hAnsi="Century Schoolbook"/>
              <w:lang w:val="en-GB"/>
            </w:rPr>
          </w:pPr>
        </w:p>
      </w:tc>
    </w:tr>
  </w:tbl>
  <w:p w14:paraId="6932419B" w14:textId="77777777" w:rsidR="00BA7B93" w:rsidRDefault="00BA7B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83372" w14:textId="77777777" w:rsidR="00FD53FA" w:rsidRDefault="00FD53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E408A"/>
    <w:multiLevelType w:val="hybridMultilevel"/>
    <w:tmpl w:val="7F6A976E"/>
    <w:lvl w:ilvl="0" w:tplc="0409000D">
      <w:start w:val="1"/>
      <w:numFmt w:val="bullet"/>
      <w:lvlText w:val=""/>
      <w:lvlJc w:val="left"/>
      <w:pPr>
        <w:tabs>
          <w:tab w:val="num" w:pos="720"/>
        </w:tabs>
        <w:ind w:left="720" w:hanging="360"/>
      </w:pPr>
      <w:rPr>
        <w:rFonts w:ascii="Wingdings" w:hAnsi="Wingdings" w:hint="default"/>
      </w:rPr>
    </w:lvl>
    <w:lvl w:ilvl="1" w:tplc="B172F328">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613401C"/>
    <w:multiLevelType w:val="hybridMultilevel"/>
    <w:tmpl w:val="72E6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25779">
    <w:abstractNumId w:val="0"/>
  </w:num>
  <w:num w:numId="2" w16cid:durableId="1804300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35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858"/>
    <w:rsid w:val="00014DF1"/>
    <w:rsid w:val="0003482B"/>
    <w:rsid w:val="000368B8"/>
    <w:rsid w:val="000663BA"/>
    <w:rsid w:val="000A76A0"/>
    <w:rsid w:val="000C52F9"/>
    <w:rsid w:val="000E73D0"/>
    <w:rsid w:val="00114427"/>
    <w:rsid w:val="0013308C"/>
    <w:rsid w:val="00165CB3"/>
    <w:rsid w:val="00186CB0"/>
    <w:rsid w:val="00204F8C"/>
    <w:rsid w:val="00206CC2"/>
    <w:rsid w:val="00220B8D"/>
    <w:rsid w:val="00223F31"/>
    <w:rsid w:val="00302FE4"/>
    <w:rsid w:val="00323F1F"/>
    <w:rsid w:val="003255BD"/>
    <w:rsid w:val="00343064"/>
    <w:rsid w:val="00354692"/>
    <w:rsid w:val="00386CBC"/>
    <w:rsid w:val="003953CB"/>
    <w:rsid w:val="003A109A"/>
    <w:rsid w:val="003B7269"/>
    <w:rsid w:val="004022F0"/>
    <w:rsid w:val="0040420F"/>
    <w:rsid w:val="00444E63"/>
    <w:rsid w:val="00475606"/>
    <w:rsid w:val="00475696"/>
    <w:rsid w:val="00476723"/>
    <w:rsid w:val="00477878"/>
    <w:rsid w:val="004872CE"/>
    <w:rsid w:val="00487832"/>
    <w:rsid w:val="00487C92"/>
    <w:rsid w:val="004D113A"/>
    <w:rsid w:val="00511C11"/>
    <w:rsid w:val="00555E18"/>
    <w:rsid w:val="00571DDD"/>
    <w:rsid w:val="00580DCC"/>
    <w:rsid w:val="005D7115"/>
    <w:rsid w:val="00605682"/>
    <w:rsid w:val="00642EB3"/>
    <w:rsid w:val="006732E3"/>
    <w:rsid w:val="0067780B"/>
    <w:rsid w:val="00681086"/>
    <w:rsid w:val="006C0F41"/>
    <w:rsid w:val="007122E6"/>
    <w:rsid w:val="00740415"/>
    <w:rsid w:val="00790D0A"/>
    <w:rsid w:val="00791ECC"/>
    <w:rsid w:val="007F2954"/>
    <w:rsid w:val="007F493D"/>
    <w:rsid w:val="00812A56"/>
    <w:rsid w:val="00847348"/>
    <w:rsid w:val="00870D60"/>
    <w:rsid w:val="008A2D77"/>
    <w:rsid w:val="008A718F"/>
    <w:rsid w:val="008E786B"/>
    <w:rsid w:val="00946548"/>
    <w:rsid w:val="00951F29"/>
    <w:rsid w:val="0098520C"/>
    <w:rsid w:val="00995E49"/>
    <w:rsid w:val="009C7B78"/>
    <w:rsid w:val="00A47E0D"/>
    <w:rsid w:val="00A92C09"/>
    <w:rsid w:val="00AC71F6"/>
    <w:rsid w:val="00AF6281"/>
    <w:rsid w:val="00B408BA"/>
    <w:rsid w:val="00B57B55"/>
    <w:rsid w:val="00B62858"/>
    <w:rsid w:val="00B729AC"/>
    <w:rsid w:val="00B94FDE"/>
    <w:rsid w:val="00BA7B93"/>
    <w:rsid w:val="00C13077"/>
    <w:rsid w:val="00C875A0"/>
    <w:rsid w:val="00C92F4B"/>
    <w:rsid w:val="00D04B8C"/>
    <w:rsid w:val="00D22AEF"/>
    <w:rsid w:val="00D4336E"/>
    <w:rsid w:val="00D72AF4"/>
    <w:rsid w:val="00D97055"/>
    <w:rsid w:val="00DB4DD5"/>
    <w:rsid w:val="00E001B2"/>
    <w:rsid w:val="00E05B84"/>
    <w:rsid w:val="00E222D8"/>
    <w:rsid w:val="00E26D73"/>
    <w:rsid w:val="00E53264"/>
    <w:rsid w:val="00E54462"/>
    <w:rsid w:val="00E66D19"/>
    <w:rsid w:val="00EB533E"/>
    <w:rsid w:val="00F47970"/>
    <w:rsid w:val="00FA09F0"/>
    <w:rsid w:val="00FA6716"/>
    <w:rsid w:val="00FD388A"/>
    <w:rsid w:val="00FD5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CD066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05682"/>
    <w:pPr>
      <w:tabs>
        <w:tab w:val="center" w:pos="4320"/>
        <w:tab w:val="right" w:pos="8640"/>
      </w:tabs>
    </w:pPr>
  </w:style>
  <w:style w:type="character" w:customStyle="1" w:styleId="EncabezadoCar">
    <w:name w:val="Encabezado Car"/>
    <w:basedOn w:val="Fuentedeprrafopredeter"/>
    <w:link w:val="Encabezado"/>
    <w:uiPriority w:val="99"/>
    <w:rsid w:val="00605682"/>
  </w:style>
  <w:style w:type="paragraph" w:styleId="Piedepgina">
    <w:name w:val="footer"/>
    <w:basedOn w:val="Normal"/>
    <w:link w:val="PiedepginaCar"/>
    <w:uiPriority w:val="99"/>
    <w:unhideWhenUsed/>
    <w:rsid w:val="00605682"/>
    <w:pPr>
      <w:tabs>
        <w:tab w:val="center" w:pos="4320"/>
        <w:tab w:val="right" w:pos="8640"/>
      </w:tabs>
    </w:pPr>
  </w:style>
  <w:style w:type="character" w:customStyle="1" w:styleId="PiedepginaCar">
    <w:name w:val="Pie de página Car"/>
    <w:basedOn w:val="Fuentedeprrafopredeter"/>
    <w:link w:val="Piedepgina"/>
    <w:uiPriority w:val="99"/>
    <w:rsid w:val="00605682"/>
  </w:style>
  <w:style w:type="table" w:styleId="Tablaconcuadrcula">
    <w:name w:val="Table Grid"/>
    <w:basedOn w:val="Tablanormal"/>
    <w:rsid w:val="00605682"/>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786B"/>
    <w:pPr>
      <w:ind w:left="720"/>
      <w:contextualSpacing/>
    </w:pPr>
  </w:style>
  <w:style w:type="paragraph" w:styleId="Textonotapie">
    <w:name w:val="footnote text"/>
    <w:basedOn w:val="Normal"/>
    <w:link w:val="TextonotapieCar"/>
    <w:uiPriority w:val="99"/>
    <w:unhideWhenUsed/>
    <w:rsid w:val="00BA7B93"/>
  </w:style>
  <w:style w:type="character" w:customStyle="1" w:styleId="TextonotapieCar">
    <w:name w:val="Texto nota pie Car"/>
    <w:basedOn w:val="Fuentedeprrafopredeter"/>
    <w:link w:val="Textonotapie"/>
    <w:uiPriority w:val="99"/>
    <w:rsid w:val="00BA7B93"/>
  </w:style>
  <w:style w:type="character" w:styleId="Refdenotaalpie">
    <w:name w:val="footnote reference"/>
    <w:basedOn w:val="Fuentedeprrafopredeter"/>
    <w:uiPriority w:val="99"/>
    <w:unhideWhenUsed/>
    <w:rsid w:val="00BA7B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40FF-7E7C-4389-8208-A5741C08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Universita' Comm. "Luigi Bocconi"</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Murphy</dc:creator>
  <cp:keywords/>
  <dc:description/>
  <cp:lastModifiedBy>Federico Lopez</cp:lastModifiedBy>
  <cp:revision>53</cp:revision>
  <cp:lastPrinted>2017-08-11T10:59:00Z</cp:lastPrinted>
  <dcterms:created xsi:type="dcterms:W3CDTF">2018-03-04T15:02:00Z</dcterms:created>
  <dcterms:modified xsi:type="dcterms:W3CDTF">2022-05-26T13:02:00Z</dcterms:modified>
</cp:coreProperties>
</file>