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22992" w14:textId="63A463C0" w:rsidR="00B62858" w:rsidRDefault="007F2954" w:rsidP="00B62858">
      <w:pPr>
        <w:jc w:val="center"/>
        <w:rPr>
          <w:rFonts w:ascii="Times New Roman" w:hAnsi="Times New Roman" w:cs="Times New Roman"/>
          <w:b/>
          <w:sz w:val="28"/>
          <w:szCs w:val="32"/>
          <w:lang w:val="en-GB"/>
        </w:rPr>
      </w:pPr>
      <w:r>
        <w:rPr>
          <w:rFonts w:ascii="Times New Roman" w:hAnsi="Times New Roman" w:cs="Times New Roman"/>
          <w:b/>
          <w:sz w:val="28"/>
          <w:szCs w:val="32"/>
          <w:lang w:val="en-GB"/>
        </w:rPr>
        <w:t>Historia Económica 1</w:t>
      </w:r>
      <w:r w:rsidR="004022F0" w:rsidRPr="00343064">
        <w:rPr>
          <w:rFonts w:ascii="Times New Roman" w:hAnsi="Times New Roman" w:cs="Times New Roman"/>
          <w:b/>
          <w:sz w:val="28"/>
          <w:szCs w:val="32"/>
          <w:lang w:val="en-GB"/>
        </w:rPr>
        <w:t xml:space="preserve"> </w:t>
      </w:r>
      <w:r w:rsidR="003255BD">
        <w:rPr>
          <w:rFonts w:ascii="Times New Roman" w:hAnsi="Times New Roman" w:cs="Times New Roman"/>
          <w:b/>
          <w:sz w:val="28"/>
          <w:szCs w:val="32"/>
          <w:lang w:val="en-GB"/>
        </w:rPr>
        <w:t>Written Assignment</w:t>
      </w:r>
    </w:p>
    <w:p w14:paraId="3493A700" w14:textId="77777777" w:rsidR="003255BD" w:rsidRPr="00343064" w:rsidRDefault="003255BD" w:rsidP="00B62858">
      <w:pPr>
        <w:jc w:val="center"/>
        <w:rPr>
          <w:rFonts w:ascii="Times New Roman" w:hAnsi="Times New Roman" w:cs="Times New Roman"/>
          <w:b/>
          <w:sz w:val="28"/>
          <w:szCs w:val="32"/>
          <w:lang w:val="en-GB"/>
        </w:rPr>
      </w:pPr>
    </w:p>
    <w:p w14:paraId="6591A8CB" w14:textId="01EA65D8" w:rsidR="00B62858" w:rsidRPr="00343064" w:rsidRDefault="005D561B" w:rsidP="00B62858">
      <w:pPr>
        <w:jc w:val="center"/>
        <w:rPr>
          <w:rFonts w:ascii="Times New Roman" w:hAnsi="Times New Roman" w:cs="Times New Roman"/>
          <w:b/>
          <w:sz w:val="32"/>
          <w:szCs w:val="36"/>
          <w:lang w:val="en-GB"/>
        </w:rPr>
      </w:pPr>
      <w:r>
        <w:rPr>
          <w:rFonts w:ascii="Times New Roman" w:hAnsi="Times New Roman" w:cs="Times New Roman"/>
          <w:b/>
          <w:sz w:val="36"/>
          <w:szCs w:val="36"/>
        </w:rPr>
        <w:t>Buried</w:t>
      </w:r>
      <w:r w:rsidR="00C7483C">
        <w:rPr>
          <w:rFonts w:ascii="Times New Roman" w:hAnsi="Times New Roman" w:cs="Times New Roman"/>
          <w:b/>
          <w:sz w:val="36"/>
          <w:szCs w:val="36"/>
        </w:rPr>
        <w:t xml:space="preserve"> Int</w:t>
      </w:r>
      <w:r w:rsidR="00884C13">
        <w:rPr>
          <w:rFonts w:ascii="Times New Roman" w:hAnsi="Times New Roman" w:cs="Times New Roman"/>
          <w:b/>
          <w:sz w:val="36"/>
          <w:szCs w:val="36"/>
        </w:rPr>
        <w:t>entions</w:t>
      </w:r>
    </w:p>
    <w:p w14:paraId="20055D06" w14:textId="77777777" w:rsidR="00B62858" w:rsidRPr="00343064" w:rsidRDefault="00B62858" w:rsidP="00B62858">
      <w:pPr>
        <w:jc w:val="center"/>
        <w:rPr>
          <w:rFonts w:ascii="Times New Roman" w:hAnsi="Times New Roman" w:cs="Times New Roman"/>
          <w:szCs w:val="22"/>
          <w:lang w:val="en-GB"/>
        </w:rPr>
      </w:pPr>
    </w:p>
    <w:p w14:paraId="63AB0E4A" w14:textId="572864EC" w:rsidR="00343064" w:rsidRPr="00250216" w:rsidRDefault="00F857CA" w:rsidP="00343064">
      <w:pPr>
        <w:jc w:val="center"/>
        <w:rPr>
          <w:rFonts w:ascii="Times New Roman" w:hAnsi="Times New Roman" w:cs="Times New Roman"/>
          <w:b/>
          <w:sz w:val="28"/>
          <w:lang w:val="es-MX"/>
        </w:rPr>
      </w:pPr>
      <w:r w:rsidRPr="00250216">
        <w:rPr>
          <w:rFonts w:ascii="Times New Roman" w:hAnsi="Times New Roman" w:cs="Times New Roman"/>
          <w:b/>
          <w:sz w:val="28"/>
          <w:lang w:val="es-MX"/>
        </w:rPr>
        <w:t>Federico Ariel Lopez</w:t>
      </w:r>
    </w:p>
    <w:p w14:paraId="3450066C" w14:textId="6F5778AF" w:rsidR="00343064" w:rsidRPr="00250216" w:rsidRDefault="00F857CA" w:rsidP="00343064">
      <w:pPr>
        <w:jc w:val="center"/>
        <w:rPr>
          <w:rFonts w:ascii="Times New Roman" w:hAnsi="Times New Roman" w:cs="Times New Roman"/>
          <w:sz w:val="28"/>
          <w:lang w:val="es-MX"/>
        </w:rPr>
      </w:pPr>
      <w:r w:rsidRPr="00250216">
        <w:rPr>
          <w:rFonts w:ascii="Times New Roman" w:hAnsi="Times New Roman" w:cs="Times New Roman"/>
          <w:sz w:val="28"/>
          <w:lang w:val="es-MX"/>
        </w:rPr>
        <w:t>falopez@udesa.edu.ar</w:t>
      </w:r>
    </w:p>
    <w:p w14:paraId="3CEF794D" w14:textId="77777777" w:rsidR="00B62858" w:rsidRPr="00250216" w:rsidRDefault="00B62858" w:rsidP="00B62858">
      <w:pPr>
        <w:jc w:val="center"/>
        <w:rPr>
          <w:rFonts w:ascii="Times New Roman" w:hAnsi="Times New Roman" w:cs="Times New Roman"/>
          <w:szCs w:val="22"/>
          <w:lang w:val="es-MX"/>
        </w:rPr>
      </w:pPr>
    </w:p>
    <w:p w14:paraId="4A0D4E52" w14:textId="505E7F36" w:rsidR="00B62858" w:rsidRPr="00343064" w:rsidRDefault="00B62858" w:rsidP="00B62858">
      <w:pPr>
        <w:jc w:val="center"/>
        <w:rPr>
          <w:rFonts w:ascii="Times New Roman" w:hAnsi="Times New Roman" w:cs="Times New Roman"/>
          <w:szCs w:val="22"/>
          <w:lang w:val="en-GB"/>
        </w:rPr>
      </w:pPr>
      <w:r w:rsidRPr="00343064">
        <w:rPr>
          <w:rFonts w:ascii="Times New Roman" w:hAnsi="Times New Roman" w:cs="Times New Roman"/>
          <w:szCs w:val="22"/>
          <w:u w:val="single"/>
          <w:lang w:val="en-GB"/>
        </w:rPr>
        <w:t>Word count</w:t>
      </w:r>
      <w:r w:rsidRPr="00343064">
        <w:rPr>
          <w:rFonts w:ascii="Times New Roman" w:hAnsi="Times New Roman" w:cs="Times New Roman"/>
          <w:szCs w:val="22"/>
          <w:lang w:val="en-GB"/>
        </w:rPr>
        <w:t xml:space="preserve">: </w:t>
      </w:r>
      <w:r w:rsidR="001E048E">
        <w:rPr>
          <w:rFonts w:ascii="Times New Roman" w:hAnsi="Times New Roman" w:cs="Times New Roman"/>
          <w:szCs w:val="22"/>
          <w:lang w:val="en-GB"/>
        </w:rPr>
        <w:t>9</w:t>
      </w:r>
      <w:r w:rsidR="005B593A">
        <w:rPr>
          <w:rFonts w:ascii="Times New Roman" w:hAnsi="Times New Roman" w:cs="Times New Roman"/>
          <w:szCs w:val="22"/>
          <w:lang w:val="en-GB"/>
        </w:rPr>
        <w:t>95</w:t>
      </w:r>
      <w:r w:rsidRPr="00343064">
        <w:rPr>
          <w:rFonts w:ascii="Times New Roman" w:hAnsi="Times New Roman" w:cs="Times New Roman"/>
          <w:szCs w:val="22"/>
          <w:lang w:val="en-GB"/>
        </w:rPr>
        <w:t xml:space="preserve"> words </w:t>
      </w:r>
      <w:r w:rsidR="003255BD">
        <w:rPr>
          <w:rFonts w:ascii="Times New Roman" w:hAnsi="Times New Roman" w:cs="Times New Roman"/>
          <w:szCs w:val="22"/>
          <w:lang w:val="en-GB"/>
        </w:rPr>
        <w:t xml:space="preserve">not </w:t>
      </w:r>
      <w:r w:rsidRPr="00343064">
        <w:rPr>
          <w:rFonts w:ascii="Times New Roman" w:hAnsi="Times New Roman" w:cs="Times New Roman"/>
          <w:szCs w:val="22"/>
          <w:lang w:val="en-GB"/>
        </w:rPr>
        <w:t>including footnotes, no</w:t>
      </w:r>
      <w:r w:rsidR="003255BD">
        <w:rPr>
          <w:rFonts w:ascii="Times New Roman" w:hAnsi="Times New Roman" w:cs="Times New Roman"/>
          <w:szCs w:val="22"/>
          <w:lang w:val="en-GB"/>
        </w:rPr>
        <w:t>r</w:t>
      </w:r>
      <w:r w:rsidRPr="00343064">
        <w:rPr>
          <w:rFonts w:ascii="Times New Roman" w:hAnsi="Times New Roman" w:cs="Times New Roman"/>
          <w:szCs w:val="22"/>
          <w:lang w:val="en-GB"/>
        </w:rPr>
        <w:t xml:space="preserve"> references</w:t>
      </w:r>
      <w:r w:rsidR="003255BD">
        <w:rPr>
          <w:rFonts w:ascii="Times New Roman" w:hAnsi="Times New Roman" w:cs="Times New Roman"/>
          <w:szCs w:val="22"/>
          <w:lang w:val="en-GB"/>
        </w:rPr>
        <w:t xml:space="preserve"> at the end</w:t>
      </w:r>
    </w:p>
    <w:p w14:paraId="5F154E2A" w14:textId="7E2D1544" w:rsidR="00B35B94" w:rsidRDefault="00B35B94" w:rsidP="00E54462">
      <w:pPr>
        <w:spacing w:line="360" w:lineRule="auto"/>
        <w:ind w:firstLine="567"/>
        <w:rPr>
          <w:rFonts w:ascii="Times New Roman" w:hAnsi="Times New Roman" w:cs="Times New Roman"/>
          <w:szCs w:val="22"/>
          <w:lang w:val="en-GB"/>
        </w:rPr>
      </w:pPr>
    </w:p>
    <w:p w14:paraId="4BBAD372" w14:textId="0A8AC81A" w:rsidR="003D1EBE" w:rsidRDefault="003D1EBE" w:rsidP="003D1EBE">
      <w:pPr>
        <w:spacing w:line="360" w:lineRule="auto"/>
        <w:rPr>
          <w:rFonts w:ascii="Times New Roman" w:hAnsi="Times New Roman" w:cs="Times New Roman"/>
          <w:szCs w:val="22"/>
          <w:lang w:val="en-GB"/>
        </w:rPr>
      </w:pPr>
      <w:r>
        <w:rPr>
          <w:rFonts w:ascii="Times New Roman" w:hAnsi="Times New Roman" w:cs="Times New Roman"/>
          <w:szCs w:val="22"/>
          <w:lang w:val="en-GB"/>
        </w:rPr>
        <w:t>My dearest friend,</w:t>
      </w:r>
    </w:p>
    <w:p w14:paraId="4A031DF0" w14:textId="67E911A2" w:rsidR="00074EDB" w:rsidRDefault="007854C4" w:rsidP="00E54462">
      <w:pPr>
        <w:spacing w:line="360" w:lineRule="auto"/>
        <w:ind w:firstLine="567"/>
        <w:rPr>
          <w:rFonts w:ascii="Times New Roman" w:hAnsi="Times New Roman" w:cs="Times New Roman"/>
          <w:szCs w:val="22"/>
          <w:lang w:val="en-GB"/>
        </w:rPr>
      </w:pPr>
      <w:r>
        <w:rPr>
          <w:rFonts w:ascii="Times New Roman" w:hAnsi="Times New Roman" w:cs="Times New Roman"/>
          <w:szCs w:val="22"/>
          <w:lang w:val="en-GB"/>
        </w:rPr>
        <w:t>I am a man of honour</w:t>
      </w:r>
      <w:r w:rsidR="00086718">
        <w:rPr>
          <w:rFonts w:ascii="Times New Roman" w:hAnsi="Times New Roman" w:cs="Times New Roman"/>
          <w:szCs w:val="22"/>
          <w:lang w:val="en-GB"/>
        </w:rPr>
        <w:t xml:space="preserve"> and </w:t>
      </w:r>
      <w:r w:rsidR="001B356C">
        <w:rPr>
          <w:rFonts w:ascii="Times New Roman" w:hAnsi="Times New Roman" w:cs="Times New Roman"/>
          <w:szCs w:val="22"/>
          <w:lang w:val="en-GB"/>
        </w:rPr>
        <w:t>trickery</w:t>
      </w:r>
      <w:r w:rsidR="00086718">
        <w:rPr>
          <w:rFonts w:ascii="Times New Roman" w:hAnsi="Times New Roman" w:cs="Times New Roman"/>
          <w:szCs w:val="22"/>
          <w:lang w:val="en-GB"/>
        </w:rPr>
        <w:t xml:space="preserve"> </w:t>
      </w:r>
      <w:r w:rsidR="00412C04">
        <w:rPr>
          <w:rFonts w:ascii="Times New Roman" w:hAnsi="Times New Roman" w:cs="Times New Roman"/>
          <w:szCs w:val="22"/>
          <w:lang w:val="en-GB"/>
        </w:rPr>
        <w:t>won’t</w:t>
      </w:r>
      <w:r w:rsidR="00086718">
        <w:rPr>
          <w:rFonts w:ascii="Times New Roman" w:hAnsi="Times New Roman" w:cs="Times New Roman"/>
          <w:szCs w:val="22"/>
          <w:lang w:val="en-GB"/>
        </w:rPr>
        <w:t xml:space="preserve"> sit well with </w:t>
      </w:r>
      <w:r w:rsidR="00B87FCE">
        <w:rPr>
          <w:rFonts w:ascii="Times New Roman" w:hAnsi="Times New Roman" w:cs="Times New Roman"/>
          <w:szCs w:val="22"/>
          <w:lang w:val="en-GB"/>
        </w:rPr>
        <w:t>me;</w:t>
      </w:r>
      <w:r w:rsidR="004B06AC">
        <w:rPr>
          <w:rFonts w:ascii="Times New Roman" w:hAnsi="Times New Roman" w:cs="Times New Roman"/>
          <w:szCs w:val="22"/>
          <w:lang w:val="en-GB"/>
        </w:rPr>
        <w:t xml:space="preserve"> y</w:t>
      </w:r>
      <w:r w:rsidR="008E36F8">
        <w:rPr>
          <w:rFonts w:ascii="Times New Roman" w:hAnsi="Times New Roman" w:cs="Times New Roman"/>
          <w:szCs w:val="22"/>
          <w:lang w:val="en-GB"/>
        </w:rPr>
        <w:t>ou</w:t>
      </w:r>
      <w:r w:rsidR="00412C04">
        <w:rPr>
          <w:rFonts w:ascii="Times New Roman" w:hAnsi="Times New Roman" w:cs="Times New Roman"/>
          <w:szCs w:val="22"/>
          <w:lang w:val="en-GB"/>
        </w:rPr>
        <w:t xml:space="preserve"> of all</w:t>
      </w:r>
      <w:r w:rsidR="008E36F8">
        <w:rPr>
          <w:rFonts w:ascii="Times New Roman" w:hAnsi="Times New Roman" w:cs="Times New Roman"/>
          <w:szCs w:val="22"/>
          <w:lang w:val="en-GB"/>
        </w:rPr>
        <w:t xml:space="preserve"> know that well.</w:t>
      </w:r>
      <w:r w:rsidR="00787896">
        <w:rPr>
          <w:rFonts w:ascii="Times New Roman" w:hAnsi="Times New Roman" w:cs="Times New Roman"/>
          <w:szCs w:val="22"/>
          <w:lang w:val="en-GB"/>
        </w:rPr>
        <w:t xml:space="preserve"> </w:t>
      </w:r>
      <w:r w:rsidR="00367F66">
        <w:rPr>
          <w:rFonts w:ascii="Times New Roman" w:hAnsi="Times New Roman" w:cs="Times New Roman"/>
          <w:szCs w:val="22"/>
          <w:lang w:val="en-GB"/>
        </w:rPr>
        <w:t xml:space="preserve">The truth must always be laid up front. </w:t>
      </w:r>
      <w:r w:rsidR="009C1ADB">
        <w:rPr>
          <w:rFonts w:ascii="Times New Roman" w:hAnsi="Times New Roman" w:cs="Times New Roman"/>
          <w:szCs w:val="22"/>
          <w:lang w:val="en-GB"/>
        </w:rPr>
        <w:t xml:space="preserve">And </w:t>
      </w:r>
      <w:r w:rsidR="00B87FCE">
        <w:rPr>
          <w:rFonts w:ascii="Times New Roman" w:hAnsi="Times New Roman" w:cs="Times New Roman"/>
          <w:szCs w:val="22"/>
          <w:lang w:val="en-GB"/>
        </w:rPr>
        <w:t xml:space="preserve">Britain will </w:t>
      </w:r>
      <w:r w:rsidR="00084026">
        <w:rPr>
          <w:rFonts w:ascii="Times New Roman" w:hAnsi="Times New Roman" w:cs="Times New Roman"/>
          <w:szCs w:val="22"/>
          <w:lang w:val="en-GB"/>
        </w:rPr>
        <w:t xml:space="preserve">never </w:t>
      </w:r>
      <w:r w:rsidR="00D660B3">
        <w:rPr>
          <w:rFonts w:ascii="Times New Roman" w:hAnsi="Times New Roman" w:cs="Times New Roman"/>
          <w:szCs w:val="22"/>
          <w:lang w:val="en-GB"/>
        </w:rPr>
        <w:t>have</w:t>
      </w:r>
      <w:r w:rsidR="00B87FCE">
        <w:rPr>
          <w:rFonts w:ascii="Times New Roman" w:hAnsi="Times New Roman" w:cs="Times New Roman"/>
          <w:szCs w:val="22"/>
          <w:lang w:val="en-GB"/>
        </w:rPr>
        <w:t xml:space="preserve"> one so honest and loyal as myself</w:t>
      </w:r>
      <w:r w:rsidR="00412C04">
        <w:rPr>
          <w:rFonts w:ascii="Times New Roman" w:hAnsi="Times New Roman" w:cs="Times New Roman"/>
          <w:szCs w:val="22"/>
          <w:lang w:val="en-GB"/>
        </w:rPr>
        <w:t xml:space="preserve">. </w:t>
      </w:r>
      <w:r w:rsidR="00665690">
        <w:rPr>
          <w:rFonts w:ascii="Times New Roman" w:hAnsi="Times New Roman" w:cs="Times New Roman"/>
          <w:szCs w:val="22"/>
          <w:lang w:val="en-GB"/>
        </w:rPr>
        <w:t xml:space="preserve">Have you met a </w:t>
      </w:r>
      <w:r w:rsidR="00DF2594">
        <w:rPr>
          <w:rFonts w:ascii="Times New Roman" w:hAnsi="Times New Roman" w:cs="Times New Roman"/>
          <w:szCs w:val="22"/>
          <w:lang w:val="en-GB"/>
        </w:rPr>
        <w:t>soldier, even a</w:t>
      </w:r>
      <w:r w:rsidR="00A11C96">
        <w:rPr>
          <w:rFonts w:ascii="Times New Roman" w:hAnsi="Times New Roman" w:cs="Times New Roman"/>
          <w:szCs w:val="22"/>
          <w:lang w:val="en-GB"/>
        </w:rPr>
        <w:t xml:space="preserve">n </w:t>
      </w:r>
      <w:proofErr w:type="spellStart"/>
      <w:r w:rsidR="00A11C96">
        <w:rPr>
          <w:rFonts w:ascii="Times New Roman" w:hAnsi="Times New Roman" w:cs="Times New Roman"/>
          <w:szCs w:val="22"/>
          <w:lang w:val="en-GB"/>
        </w:rPr>
        <w:t>englishman</w:t>
      </w:r>
      <w:proofErr w:type="spellEnd"/>
      <w:r w:rsidR="00DF2594">
        <w:rPr>
          <w:rFonts w:ascii="Times New Roman" w:hAnsi="Times New Roman" w:cs="Times New Roman"/>
          <w:szCs w:val="22"/>
          <w:lang w:val="en-GB"/>
        </w:rPr>
        <w:t xml:space="preserve">, </w:t>
      </w:r>
      <w:r w:rsidR="00583D32">
        <w:rPr>
          <w:rFonts w:ascii="Times New Roman" w:hAnsi="Times New Roman" w:cs="Times New Roman"/>
          <w:szCs w:val="22"/>
          <w:lang w:val="en-GB"/>
        </w:rPr>
        <w:t xml:space="preserve">who has </w:t>
      </w:r>
      <w:r w:rsidR="00DF2594">
        <w:rPr>
          <w:rFonts w:ascii="Times New Roman" w:hAnsi="Times New Roman" w:cs="Times New Roman"/>
          <w:szCs w:val="22"/>
          <w:lang w:val="en-GB"/>
        </w:rPr>
        <w:t xml:space="preserve">so valiantly </w:t>
      </w:r>
      <w:r w:rsidR="00583D32">
        <w:rPr>
          <w:rFonts w:ascii="Times New Roman" w:hAnsi="Times New Roman" w:cs="Times New Roman"/>
          <w:szCs w:val="22"/>
          <w:lang w:val="en-GB"/>
        </w:rPr>
        <w:t>fought</w:t>
      </w:r>
      <w:r w:rsidR="00DF2594">
        <w:rPr>
          <w:rFonts w:ascii="Times New Roman" w:hAnsi="Times New Roman" w:cs="Times New Roman"/>
          <w:szCs w:val="22"/>
          <w:lang w:val="en-GB"/>
        </w:rPr>
        <w:t xml:space="preserve"> </w:t>
      </w:r>
      <w:r w:rsidR="00374921">
        <w:rPr>
          <w:rFonts w:ascii="Times New Roman" w:hAnsi="Times New Roman" w:cs="Times New Roman"/>
          <w:szCs w:val="22"/>
          <w:lang w:val="en-GB"/>
        </w:rPr>
        <w:t>out Napoleon</w:t>
      </w:r>
      <w:r w:rsidR="00583D32">
        <w:rPr>
          <w:rFonts w:ascii="Times New Roman" w:hAnsi="Times New Roman" w:cs="Times New Roman"/>
          <w:szCs w:val="22"/>
          <w:lang w:val="en-GB"/>
        </w:rPr>
        <w:t xml:space="preserve">? </w:t>
      </w:r>
      <w:r w:rsidR="0008313A">
        <w:rPr>
          <w:rFonts w:ascii="Times New Roman" w:hAnsi="Times New Roman" w:cs="Times New Roman"/>
          <w:szCs w:val="22"/>
          <w:lang w:val="en-GB"/>
        </w:rPr>
        <w:t xml:space="preserve">… and being a </w:t>
      </w:r>
      <w:r w:rsidR="00C9699C">
        <w:rPr>
          <w:rFonts w:ascii="Times New Roman" w:hAnsi="Times New Roman" w:cs="Times New Roman"/>
          <w:szCs w:val="22"/>
          <w:lang w:val="en-GB"/>
        </w:rPr>
        <w:t>Scot</w:t>
      </w:r>
      <w:r w:rsidR="0008313A">
        <w:rPr>
          <w:rFonts w:ascii="Times New Roman" w:hAnsi="Times New Roman" w:cs="Times New Roman"/>
          <w:szCs w:val="22"/>
          <w:lang w:val="en-GB"/>
        </w:rPr>
        <w:t>!</w:t>
      </w:r>
      <w:r w:rsidR="00DB3DCF">
        <w:rPr>
          <w:rStyle w:val="Refdenotaalpie"/>
          <w:rFonts w:ascii="Times New Roman" w:hAnsi="Times New Roman" w:cs="Times New Roman"/>
          <w:szCs w:val="22"/>
          <w:lang w:val="en-GB"/>
        </w:rPr>
        <w:footnoteReference w:id="2"/>
      </w:r>
      <w:r w:rsidR="004C50F9">
        <w:rPr>
          <w:rFonts w:ascii="Times New Roman" w:hAnsi="Times New Roman" w:cs="Times New Roman"/>
          <w:szCs w:val="22"/>
          <w:lang w:val="en-GB"/>
        </w:rPr>
        <w:t xml:space="preserve"> </w:t>
      </w:r>
      <w:r w:rsidR="0061666D">
        <w:rPr>
          <w:rFonts w:ascii="Times New Roman" w:hAnsi="Times New Roman" w:cs="Times New Roman"/>
          <w:szCs w:val="22"/>
          <w:lang w:val="en-GB"/>
        </w:rPr>
        <w:t>And I know already what you will say</w:t>
      </w:r>
      <w:r w:rsidR="00FF1FFE">
        <w:rPr>
          <w:rFonts w:ascii="Times New Roman" w:hAnsi="Times New Roman" w:cs="Times New Roman"/>
          <w:szCs w:val="22"/>
          <w:lang w:val="en-GB"/>
        </w:rPr>
        <w:t>, that</w:t>
      </w:r>
      <w:r w:rsidR="00663A48">
        <w:rPr>
          <w:rFonts w:ascii="Times New Roman" w:hAnsi="Times New Roman" w:cs="Times New Roman"/>
          <w:szCs w:val="22"/>
          <w:lang w:val="en-GB"/>
        </w:rPr>
        <w:t xml:space="preserve"> if it were so, I would</w:t>
      </w:r>
      <w:r w:rsidR="00770842">
        <w:rPr>
          <w:rFonts w:ascii="Times New Roman" w:hAnsi="Times New Roman" w:cs="Times New Roman"/>
          <w:szCs w:val="22"/>
          <w:lang w:val="en-GB"/>
        </w:rPr>
        <w:t xml:space="preserve"> have stayed</w:t>
      </w:r>
      <w:r w:rsidR="00583D32">
        <w:rPr>
          <w:rFonts w:ascii="Times New Roman" w:hAnsi="Times New Roman" w:cs="Times New Roman"/>
          <w:szCs w:val="22"/>
          <w:lang w:val="en-GB"/>
        </w:rPr>
        <w:t xml:space="preserve"> in </w:t>
      </w:r>
      <w:r w:rsidR="00591420">
        <w:rPr>
          <w:rFonts w:ascii="Times New Roman" w:hAnsi="Times New Roman" w:cs="Times New Roman"/>
          <w:szCs w:val="22"/>
          <w:lang w:val="en-GB"/>
        </w:rPr>
        <w:t>the regiments</w:t>
      </w:r>
      <w:r w:rsidR="00583D32">
        <w:rPr>
          <w:rFonts w:ascii="Times New Roman" w:hAnsi="Times New Roman" w:cs="Times New Roman"/>
          <w:szCs w:val="22"/>
          <w:lang w:val="en-GB"/>
        </w:rPr>
        <w:t>,</w:t>
      </w:r>
      <w:r w:rsidR="00770842">
        <w:rPr>
          <w:rFonts w:ascii="Times New Roman" w:hAnsi="Times New Roman" w:cs="Times New Roman"/>
          <w:szCs w:val="22"/>
          <w:lang w:val="en-GB"/>
        </w:rPr>
        <w:t xml:space="preserve"> like you did </w:t>
      </w:r>
      <w:r w:rsidR="00562C7C">
        <w:rPr>
          <w:rFonts w:ascii="Times New Roman" w:hAnsi="Times New Roman" w:cs="Times New Roman"/>
          <w:szCs w:val="22"/>
          <w:lang w:val="en-GB"/>
        </w:rPr>
        <w:t>…</w:t>
      </w:r>
      <w:r w:rsidR="00770842">
        <w:rPr>
          <w:rFonts w:ascii="Times New Roman" w:hAnsi="Times New Roman" w:cs="Times New Roman"/>
          <w:szCs w:val="22"/>
          <w:lang w:val="en-GB"/>
        </w:rPr>
        <w:t>yet</w:t>
      </w:r>
      <w:r w:rsidR="00562C7C">
        <w:rPr>
          <w:rFonts w:ascii="Times New Roman" w:hAnsi="Times New Roman" w:cs="Times New Roman"/>
          <w:szCs w:val="22"/>
          <w:lang w:val="en-GB"/>
        </w:rPr>
        <w:t xml:space="preserve"> </w:t>
      </w:r>
      <w:r w:rsidR="00577BD4">
        <w:rPr>
          <w:rFonts w:ascii="Times New Roman" w:hAnsi="Times New Roman" w:cs="Times New Roman"/>
          <w:szCs w:val="22"/>
          <w:lang w:val="en-GB"/>
        </w:rPr>
        <w:t xml:space="preserve">it </w:t>
      </w:r>
      <w:r w:rsidR="00591420">
        <w:rPr>
          <w:rFonts w:ascii="Times New Roman" w:hAnsi="Times New Roman" w:cs="Times New Roman"/>
          <w:szCs w:val="22"/>
          <w:lang w:val="en-GB"/>
        </w:rPr>
        <w:t>was</w:t>
      </w:r>
      <w:r w:rsidR="00577BD4">
        <w:rPr>
          <w:rFonts w:ascii="Times New Roman" w:hAnsi="Times New Roman" w:cs="Times New Roman"/>
          <w:szCs w:val="22"/>
          <w:lang w:val="en-GB"/>
        </w:rPr>
        <w:t xml:space="preserve"> not I who set </w:t>
      </w:r>
      <w:r w:rsidR="00562C7C">
        <w:rPr>
          <w:rFonts w:ascii="Times New Roman" w:hAnsi="Times New Roman" w:cs="Times New Roman"/>
          <w:szCs w:val="22"/>
          <w:lang w:val="en-GB"/>
        </w:rPr>
        <w:t>the high price of a commission!</w:t>
      </w:r>
      <w:r w:rsidR="00562C7C">
        <w:rPr>
          <w:rStyle w:val="Refdenotaalpie"/>
          <w:rFonts w:ascii="Times New Roman" w:hAnsi="Times New Roman" w:cs="Times New Roman"/>
          <w:szCs w:val="22"/>
          <w:lang w:val="en-GB"/>
        </w:rPr>
        <w:footnoteReference w:id="3"/>
      </w:r>
      <w:r w:rsidR="00110AE8" w:rsidRPr="00110AE8">
        <w:rPr>
          <w:rFonts w:ascii="Times New Roman" w:hAnsi="Times New Roman" w:cs="Times New Roman"/>
          <w:szCs w:val="22"/>
          <w:lang w:val="en-GB"/>
        </w:rPr>
        <w:t xml:space="preserve"> </w:t>
      </w:r>
      <w:r w:rsidR="00110AE8">
        <w:rPr>
          <w:rFonts w:ascii="Times New Roman" w:hAnsi="Times New Roman" w:cs="Times New Roman"/>
          <w:szCs w:val="22"/>
          <w:lang w:val="en-GB"/>
        </w:rPr>
        <w:t xml:space="preserve">I still </w:t>
      </w:r>
      <w:r w:rsidR="009A5F04">
        <w:rPr>
          <w:rFonts w:ascii="Times New Roman" w:hAnsi="Times New Roman" w:cs="Times New Roman"/>
          <w:szCs w:val="22"/>
          <w:lang w:val="en-GB"/>
        </w:rPr>
        <w:t xml:space="preserve">do </w:t>
      </w:r>
      <w:r w:rsidR="00110AE8">
        <w:rPr>
          <w:rFonts w:ascii="Times New Roman" w:hAnsi="Times New Roman" w:cs="Times New Roman"/>
          <w:szCs w:val="22"/>
          <w:lang w:val="en-GB"/>
        </w:rPr>
        <w:t xml:space="preserve">deserve </w:t>
      </w:r>
      <w:r w:rsidR="00577EF5">
        <w:rPr>
          <w:rFonts w:ascii="Times New Roman" w:hAnsi="Times New Roman" w:cs="Times New Roman"/>
          <w:szCs w:val="22"/>
          <w:lang w:val="en-GB"/>
        </w:rPr>
        <w:t>due</w:t>
      </w:r>
      <w:r w:rsidR="009A5F04">
        <w:rPr>
          <w:rFonts w:ascii="Times New Roman" w:hAnsi="Times New Roman" w:cs="Times New Roman"/>
          <w:szCs w:val="22"/>
          <w:lang w:val="en-GB"/>
        </w:rPr>
        <w:t xml:space="preserve"> </w:t>
      </w:r>
      <w:r w:rsidR="00110AE8">
        <w:rPr>
          <w:rFonts w:ascii="Times New Roman" w:hAnsi="Times New Roman" w:cs="Times New Roman"/>
          <w:szCs w:val="22"/>
          <w:lang w:val="en-GB"/>
        </w:rPr>
        <w:t>respect for all I did for this country even though</w:t>
      </w:r>
      <w:r w:rsidR="00591420">
        <w:rPr>
          <w:rFonts w:ascii="Times New Roman" w:hAnsi="Times New Roman" w:cs="Times New Roman"/>
          <w:szCs w:val="22"/>
          <w:lang w:val="en-GB"/>
        </w:rPr>
        <w:t>,</w:t>
      </w:r>
      <w:r w:rsidR="00110AE8">
        <w:rPr>
          <w:rFonts w:ascii="Times New Roman" w:hAnsi="Times New Roman" w:cs="Times New Roman"/>
          <w:szCs w:val="22"/>
          <w:lang w:val="en-GB"/>
        </w:rPr>
        <w:t xml:space="preserve"> many are not keen for our types</w:t>
      </w:r>
      <w:r w:rsidR="00591420">
        <w:rPr>
          <w:rFonts w:ascii="Times New Roman" w:hAnsi="Times New Roman" w:cs="Times New Roman"/>
          <w:szCs w:val="22"/>
          <w:lang w:val="en-GB"/>
        </w:rPr>
        <w:t>, today</w:t>
      </w:r>
      <w:r w:rsidR="00110AE8">
        <w:rPr>
          <w:rFonts w:ascii="Times New Roman" w:hAnsi="Times New Roman" w:cs="Times New Roman"/>
          <w:szCs w:val="22"/>
          <w:lang w:val="en-GB"/>
        </w:rPr>
        <w:t>.</w:t>
      </w:r>
      <w:r w:rsidR="00110AE8">
        <w:rPr>
          <w:rStyle w:val="Refdenotaalpie"/>
          <w:rFonts w:ascii="Times New Roman" w:hAnsi="Times New Roman" w:cs="Times New Roman"/>
          <w:szCs w:val="22"/>
          <w:lang w:val="en-GB"/>
        </w:rPr>
        <w:footnoteReference w:id="4"/>
      </w:r>
    </w:p>
    <w:p w14:paraId="5A34715C" w14:textId="5D715492" w:rsidR="00607CFE" w:rsidRDefault="00DD64B5" w:rsidP="00E54462">
      <w:pPr>
        <w:spacing w:line="360" w:lineRule="auto"/>
        <w:ind w:firstLine="567"/>
        <w:rPr>
          <w:rFonts w:ascii="Times New Roman" w:hAnsi="Times New Roman" w:cs="Times New Roman"/>
          <w:szCs w:val="22"/>
          <w:lang w:val="en-GB"/>
        </w:rPr>
      </w:pPr>
      <w:r>
        <w:rPr>
          <w:rFonts w:ascii="Times New Roman" w:hAnsi="Times New Roman" w:cs="Times New Roman"/>
          <w:szCs w:val="22"/>
          <w:lang w:val="en-GB"/>
        </w:rPr>
        <w:t xml:space="preserve">As for my </w:t>
      </w:r>
      <w:r w:rsidR="00684C12">
        <w:rPr>
          <w:rFonts w:ascii="Times New Roman" w:hAnsi="Times New Roman" w:cs="Times New Roman"/>
          <w:szCs w:val="22"/>
          <w:lang w:val="en-GB"/>
        </w:rPr>
        <w:t>daily occupation, I must say, n</w:t>
      </w:r>
      <w:r w:rsidR="00667820">
        <w:rPr>
          <w:rFonts w:ascii="Times New Roman" w:hAnsi="Times New Roman" w:cs="Times New Roman"/>
          <w:szCs w:val="22"/>
          <w:lang w:val="en-GB"/>
        </w:rPr>
        <w:t xml:space="preserve">o </w:t>
      </w:r>
      <w:r w:rsidR="00AD0FF6">
        <w:rPr>
          <w:rFonts w:ascii="Times New Roman" w:hAnsi="Times New Roman" w:cs="Times New Roman"/>
          <w:szCs w:val="22"/>
          <w:lang w:val="en-GB"/>
        </w:rPr>
        <w:t>man of medicine</w:t>
      </w:r>
      <w:r w:rsidR="00667820">
        <w:rPr>
          <w:rFonts w:ascii="Times New Roman" w:hAnsi="Times New Roman" w:cs="Times New Roman"/>
          <w:szCs w:val="22"/>
          <w:lang w:val="en-GB"/>
        </w:rPr>
        <w:t xml:space="preserve"> roams the streets of Edin</w:t>
      </w:r>
      <w:r w:rsidR="00367F66">
        <w:rPr>
          <w:rFonts w:ascii="Times New Roman" w:hAnsi="Times New Roman" w:cs="Times New Roman"/>
          <w:szCs w:val="22"/>
          <w:lang w:val="en-GB"/>
        </w:rPr>
        <w:t>boro</w:t>
      </w:r>
      <w:r w:rsidR="00667820">
        <w:rPr>
          <w:rFonts w:ascii="Times New Roman" w:hAnsi="Times New Roman" w:cs="Times New Roman"/>
          <w:szCs w:val="22"/>
          <w:lang w:val="en-GB"/>
        </w:rPr>
        <w:t xml:space="preserve"> </w:t>
      </w:r>
      <w:r w:rsidR="004705E0">
        <w:rPr>
          <w:rFonts w:ascii="Times New Roman" w:hAnsi="Times New Roman" w:cs="Times New Roman"/>
          <w:szCs w:val="22"/>
          <w:lang w:val="en-GB"/>
        </w:rPr>
        <w:t>who the people trust more</w:t>
      </w:r>
      <w:r w:rsidR="002D5731">
        <w:rPr>
          <w:rFonts w:ascii="Times New Roman" w:hAnsi="Times New Roman" w:cs="Times New Roman"/>
          <w:szCs w:val="22"/>
          <w:lang w:val="en-GB"/>
        </w:rPr>
        <w:t xml:space="preserve"> than </w:t>
      </w:r>
      <w:r w:rsidR="00A14D91">
        <w:rPr>
          <w:rFonts w:ascii="Times New Roman" w:hAnsi="Times New Roman" w:cs="Times New Roman"/>
          <w:szCs w:val="22"/>
          <w:lang w:val="en-GB"/>
        </w:rPr>
        <w:t>me</w:t>
      </w:r>
      <w:r w:rsidR="002D5731">
        <w:rPr>
          <w:rFonts w:ascii="Times New Roman" w:hAnsi="Times New Roman" w:cs="Times New Roman"/>
          <w:szCs w:val="22"/>
          <w:lang w:val="en-GB"/>
        </w:rPr>
        <w:t xml:space="preserve">. </w:t>
      </w:r>
      <w:r w:rsidR="00110AE8">
        <w:rPr>
          <w:rFonts w:ascii="Times New Roman" w:hAnsi="Times New Roman" w:cs="Times New Roman"/>
          <w:szCs w:val="22"/>
          <w:lang w:val="en-GB"/>
        </w:rPr>
        <w:t xml:space="preserve">And </w:t>
      </w:r>
      <w:r w:rsidR="002D5731">
        <w:rPr>
          <w:rFonts w:ascii="Times New Roman" w:hAnsi="Times New Roman" w:cs="Times New Roman"/>
          <w:szCs w:val="22"/>
          <w:lang w:val="en-GB"/>
        </w:rPr>
        <w:t xml:space="preserve">I know already </w:t>
      </w:r>
      <w:r w:rsidR="00663A48">
        <w:rPr>
          <w:rFonts w:ascii="Times New Roman" w:hAnsi="Times New Roman" w:cs="Times New Roman"/>
          <w:szCs w:val="22"/>
          <w:lang w:val="en-GB"/>
        </w:rPr>
        <w:t xml:space="preserve">what </w:t>
      </w:r>
      <w:r w:rsidR="002D5731">
        <w:rPr>
          <w:rFonts w:ascii="Times New Roman" w:hAnsi="Times New Roman" w:cs="Times New Roman"/>
          <w:szCs w:val="22"/>
          <w:lang w:val="en-GB"/>
        </w:rPr>
        <w:t xml:space="preserve">you will </w:t>
      </w:r>
      <w:proofErr w:type="gramStart"/>
      <w:r w:rsidR="00196200">
        <w:rPr>
          <w:rFonts w:ascii="Times New Roman" w:hAnsi="Times New Roman" w:cs="Times New Roman"/>
          <w:szCs w:val="22"/>
          <w:lang w:val="en-GB"/>
        </w:rPr>
        <w:t>say</w:t>
      </w:r>
      <w:r w:rsidR="00110AE8">
        <w:rPr>
          <w:rFonts w:ascii="Times New Roman" w:hAnsi="Times New Roman" w:cs="Times New Roman"/>
          <w:szCs w:val="22"/>
          <w:lang w:val="en-GB"/>
        </w:rPr>
        <w:t>,</w:t>
      </w:r>
      <w:proofErr w:type="gramEnd"/>
      <w:r w:rsidR="002D5731">
        <w:rPr>
          <w:rFonts w:ascii="Times New Roman" w:hAnsi="Times New Roman" w:cs="Times New Roman"/>
          <w:szCs w:val="22"/>
          <w:lang w:val="en-GB"/>
        </w:rPr>
        <w:t xml:space="preserve"> </w:t>
      </w:r>
      <w:r w:rsidR="00FF1FFE">
        <w:rPr>
          <w:rFonts w:ascii="Times New Roman" w:hAnsi="Times New Roman" w:cs="Times New Roman"/>
          <w:szCs w:val="22"/>
          <w:lang w:val="en-GB"/>
        </w:rPr>
        <w:t xml:space="preserve">that </w:t>
      </w:r>
      <w:r w:rsidR="002D5731">
        <w:rPr>
          <w:rFonts w:ascii="Times New Roman" w:hAnsi="Times New Roman" w:cs="Times New Roman"/>
          <w:szCs w:val="22"/>
          <w:lang w:val="en-GB"/>
        </w:rPr>
        <w:t xml:space="preserve">the title does not </w:t>
      </w:r>
      <w:r w:rsidR="00A14D91">
        <w:rPr>
          <w:rFonts w:ascii="Times New Roman" w:hAnsi="Times New Roman" w:cs="Times New Roman"/>
          <w:szCs w:val="22"/>
          <w:lang w:val="en-GB"/>
        </w:rPr>
        <w:t>suit</w:t>
      </w:r>
      <w:r w:rsidR="002D5731">
        <w:rPr>
          <w:rFonts w:ascii="Times New Roman" w:hAnsi="Times New Roman" w:cs="Times New Roman"/>
          <w:szCs w:val="22"/>
          <w:lang w:val="en-GB"/>
        </w:rPr>
        <w:t xml:space="preserve"> me</w:t>
      </w:r>
      <w:r w:rsidR="00FF1FFE">
        <w:rPr>
          <w:rFonts w:ascii="Times New Roman" w:hAnsi="Times New Roman" w:cs="Times New Roman"/>
          <w:szCs w:val="22"/>
          <w:lang w:val="en-GB"/>
        </w:rPr>
        <w:t xml:space="preserve"> and </w:t>
      </w:r>
      <w:r w:rsidR="002D5731">
        <w:rPr>
          <w:rFonts w:ascii="Times New Roman" w:hAnsi="Times New Roman" w:cs="Times New Roman"/>
          <w:szCs w:val="22"/>
          <w:lang w:val="en-GB"/>
        </w:rPr>
        <w:t xml:space="preserve">I sell </w:t>
      </w:r>
      <w:r w:rsidR="005D13C2">
        <w:rPr>
          <w:rFonts w:ascii="Times New Roman" w:hAnsi="Times New Roman" w:cs="Times New Roman"/>
          <w:szCs w:val="22"/>
          <w:lang w:val="en-GB"/>
        </w:rPr>
        <w:t xml:space="preserve">fake stuffs and am but a </w:t>
      </w:r>
      <w:r w:rsidR="00A71BA6">
        <w:rPr>
          <w:rFonts w:ascii="Times New Roman" w:hAnsi="Times New Roman" w:cs="Times New Roman"/>
          <w:szCs w:val="22"/>
          <w:lang w:val="en-GB"/>
        </w:rPr>
        <w:t>quack,</w:t>
      </w:r>
      <w:r w:rsidR="00FF1FFE">
        <w:rPr>
          <w:rFonts w:ascii="Times New Roman" w:hAnsi="Times New Roman" w:cs="Times New Roman"/>
          <w:szCs w:val="22"/>
          <w:lang w:val="en-GB"/>
        </w:rPr>
        <w:t xml:space="preserve"> </w:t>
      </w:r>
      <w:r w:rsidR="00A14D91">
        <w:rPr>
          <w:rFonts w:ascii="Times New Roman" w:hAnsi="Times New Roman" w:cs="Times New Roman"/>
          <w:szCs w:val="22"/>
          <w:lang w:val="en-GB"/>
        </w:rPr>
        <w:t>so</w:t>
      </w:r>
      <w:r w:rsidR="00FF1FFE">
        <w:rPr>
          <w:rFonts w:ascii="Times New Roman" w:hAnsi="Times New Roman" w:cs="Times New Roman"/>
          <w:szCs w:val="22"/>
          <w:lang w:val="en-GB"/>
        </w:rPr>
        <w:t xml:space="preserve"> I repeat my </w:t>
      </w:r>
      <w:r w:rsidR="00780A7B">
        <w:rPr>
          <w:rFonts w:ascii="Times New Roman" w:hAnsi="Times New Roman" w:cs="Times New Roman"/>
          <w:szCs w:val="22"/>
          <w:lang w:val="en-GB"/>
        </w:rPr>
        <w:t xml:space="preserve">defence, </w:t>
      </w:r>
      <w:r w:rsidR="00F4132C">
        <w:rPr>
          <w:rFonts w:ascii="Times New Roman" w:hAnsi="Times New Roman" w:cs="Times New Roman"/>
          <w:szCs w:val="22"/>
          <w:lang w:val="en-GB"/>
        </w:rPr>
        <w:t xml:space="preserve">I say naught but the truth </w:t>
      </w:r>
      <w:r w:rsidR="00A71BA6">
        <w:rPr>
          <w:rFonts w:ascii="Times New Roman" w:hAnsi="Times New Roman" w:cs="Times New Roman"/>
          <w:szCs w:val="22"/>
          <w:lang w:val="en-GB"/>
        </w:rPr>
        <w:t>of</w:t>
      </w:r>
      <w:r w:rsidR="00F4132C">
        <w:rPr>
          <w:rFonts w:ascii="Times New Roman" w:hAnsi="Times New Roman" w:cs="Times New Roman"/>
          <w:szCs w:val="22"/>
          <w:lang w:val="en-GB"/>
        </w:rPr>
        <w:t xml:space="preserve"> the things I </w:t>
      </w:r>
      <w:r w:rsidR="00A71BA6">
        <w:rPr>
          <w:rFonts w:ascii="Times New Roman" w:hAnsi="Times New Roman" w:cs="Times New Roman"/>
          <w:szCs w:val="22"/>
          <w:lang w:val="en-GB"/>
        </w:rPr>
        <w:t xml:space="preserve">sell, and the buyers are freely and happily taking </w:t>
      </w:r>
      <w:r w:rsidR="00591420">
        <w:rPr>
          <w:rFonts w:ascii="Times New Roman" w:hAnsi="Times New Roman" w:cs="Times New Roman"/>
          <w:szCs w:val="22"/>
          <w:lang w:val="en-GB"/>
        </w:rPr>
        <w:t>them</w:t>
      </w:r>
      <w:r w:rsidR="00A71BA6">
        <w:rPr>
          <w:rFonts w:ascii="Times New Roman" w:hAnsi="Times New Roman" w:cs="Times New Roman"/>
          <w:szCs w:val="22"/>
          <w:lang w:val="en-GB"/>
        </w:rPr>
        <w:t xml:space="preserve">. </w:t>
      </w:r>
      <w:r w:rsidR="00684C12">
        <w:rPr>
          <w:rFonts w:ascii="Times New Roman" w:hAnsi="Times New Roman" w:cs="Times New Roman"/>
          <w:szCs w:val="22"/>
          <w:lang w:val="en-GB"/>
        </w:rPr>
        <w:t>And why shouldn’t they?</w:t>
      </w:r>
      <w:r w:rsidR="00A71BA6">
        <w:rPr>
          <w:rFonts w:ascii="Times New Roman" w:hAnsi="Times New Roman" w:cs="Times New Roman"/>
          <w:szCs w:val="22"/>
          <w:lang w:val="en-GB"/>
        </w:rPr>
        <w:t xml:space="preserve"> </w:t>
      </w:r>
      <w:r w:rsidR="00684C12">
        <w:rPr>
          <w:rFonts w:ascii="Times New Roman" w:hAnsi="Times New Roman" w:cs="Times New Roman"/>
          <w:szCs w:val="22"/>
          <w:lang w:val="en-GB"/>
        </w:rPr>
        <w:t>T</w:t>
      </w:r>
      <w:r w:rsidR="00A71BA6">
        <w:rPr>
          <w:rFonts w:ascii="Times New Roman" w:hAnsi="Times New Roman" w:cs="Times New Roman"/>
          <w:szCs w:val="22"/>
          <w:lang w:val="en-GB"/>
        </w:rPr>
        <w:t>his o</w:t>
      </w:r>
      <w:r w:rsidR="00607CFE">
        <w:rPr>
          <w:rFonts w:ascii="Times New Roman" w:hAnsi="Times New Roman" w:cs="Times New Roman"/>
          <w:szCs w:val="22"/>
          <w:lang w:val="en-GB"/>
        </w:rPr>
        <w:t>pium works miracles!</w:t>
      </w:r>
      <w:r w:rsidR="00A71BA6">
        <w:rPr>
          <w:rStyle w:val="Refdenotaalpie"/>
          <w:rFonts w:ascii="Times New Roman" w:hAnsi="Times New Roman" w:cs="Times New Roman"/>
          <w:szCs w:val="22"/>
          <w:lang w:val="en-GB"/>
        </w:rPr>
        <w:footnoteReference w:id="5"/>
      </w:r>
      <w:r w:rsidR="007473A4">
        <w:rPr>
          <w:rFonts w:ascii="Times New Roman" w:hAnsi="Times New Roman" w:cs="Times New Roman"/>
          <w:szCs w:val="22"/>
          <w:lang w:val="en-GB"/>
        </w:rPr>
        <w:t xml:space="preserve"> </w:t>
      </w:r>
      <w:r w:rsidR="006822E2">
        <w:rPr>
          <w:rFonts w:ascii="Times New Roman" w:hAnsi="Times New Roman" w:cs="Times New Roman"/>
          <w:szCs w:val="22"/>
          <w:lang w:val="en-GB"/>
        </w:rPr>
        <w:t xml:space="preserve">As </w:t>
      </w:r>
      <w:r w:rsidR="007473A4">
        <w:rPr>
          <w:rFonts w:ascii="Times New Roman" w:hAnsi="Times New Roman" w:cs="Times New Roman"/>
          <w:szCs w:val="22"/>
          <w:lang w:val="en-GB"/>
        </w:rPr>
        <w:t xml:space="preserve">Doctor White still </w:t>
      </w:r>
      <w:r w:rsidR="006822E2">
        <w:rPr>
          <w:rFonts w:ascii="Times New Roman" w:hAnsi="Times New Roman" w:cs="Times New Roman"/>
          <w:szCs w:val="22"/>
          <w:lang w:val="en-GB"/>
        </w:rPr>
        <w:t xml:space="preserve">didn’t </w:t>
      </w:r>
      <w:r w:rsidR="007473A4">
        <w:rPr>
          <w:rFonts w:ascii="Times New Roman" w:hAnsi="Times New Roman" w:cs="Times New Roman"/>
          <w:szCs w:val="22"/>
          <w:lang w:val="en-GB"/>
        </w:rPr>
        <w:t>f</w:t>
      </w:r>
      <w:r w:rsidR="006822E2">
        <w:rPr>
          <w:rFonts w:ascii="Times New Roman" w:hAnsi="Times New Roman" w:cs="Times New Roman"/>
          <w:szCs w:val="22"/>
          <w:lang w:val="en-GB"/>
        </w:rPr>
        <w:t>i</w:t>
      </w:r>
      <w:r w:rsidR="007473A4">
        <w:rPr>
          <w:rFonts w:ascii="Times New Roman" w:hAnsi="Times New Roman" w:cs="Times New Roman"/>
          <w:szCs w:val="22"/>
          <w:lang w:val="en-GB"/>
        </w:rPr>
        <w:t>nd out me st</w:t>
      </w:r>
      <w:r w:rsidR="006822E2">
        <w:rPr>
          <w:rFonts w:ascii="Times New Roman" w:hAnsi="Times New Roman" w:cs="Times New Roman"/>
          <w:szCs w:val="22"/>
          <w:lang w:val="en-GB"/>
        </w:rPr>
        <w:t xml:space="preserve">ealing from the University when I </w:t>
      </w:r>
      <w:r w:rsidR="00CD31B5">
        <w:rPr>
          <w:rFonts w:ascii="Times New Roman" w:hAnsi="Times New Roman" w:cs="Times New Roman"/>
          <w:szCs w:val="22"/>
          <w:lang w:val="en-GB"/>
        </w:rPr>
        <w:t>took</w:t>
      </w:r>
      <w:r w:rsidR="009540BC">
        <w:rPr>
          <w:rFonts w:ascii="Times New Roman" w:hAnsi="Times New Roman" w:cs="Times New Roman"/>
          <w:szCs w:val="22"/>
          <w:lang w:val="en-GB"/>
        </w:rPr>
        <w:t xml:space="preserve"> him the night</w:t>
      </w:r>
      <w:r w:rsidR="00224DF4">
        <w:rPr>
          <w:rFonts w:ascii="Times New Roman" w:hAnsi="Times New Roman" w:cs="Times New Roman"/>
          <w:szCs w:val="22"/>
          <w:lang w:val="en-GB"/>
        </w:rPr>
        <w:t xml:space="preserve"> </w:t>
      </w:r>
      <w:r w:rsidR="00CD31B5">
        <w:rPr>
          <w:rFonts w:ascii="Times New Roman" w:hAnsi="Times New Roman" w:cs="Times New Roman"/>
          <w:szCs w:val="22"/>
          <w:lang w:val="en-GB"/>
        </w:rPr>
        <w:t>collection</w:t>
      </w:r>
      <w:r w:rsidR="00224DF4">
        <w:rPr>
          <w:rFonts w:ascii="Times New Roman" w:hAnsi="Times New Roman" w:cs="Times New Roman"/>
          <w:szCs w:val="22"/>
          <w:lang w:val="en-GB"/>
        </w:rPr>
        <w:t>.</w:t>
      </w:r>
    </w:p>
    <w:p w14:paraId="2C71155B" w14:textId="5BF84D98" w:rsidR="00483776" w:rsidRDefault="00367F66" w:rsidP="00E54462">
      <w:pPr>
        <w:spacing w:line="360" w:lineRule="auto"/>
        <w:ind w:firstLine="567"/>
        <w:rPr>
          <w:rFonts w:ascii="Times New Roman" w:hAnsi="Times New Roman" w:cs="Times New Roman"/>
          <w:szCs w:val="22"/>
          <w:lang w:val="en-GB"/>
        </w:rPr>
      </w:pPr>
      <w:r>
        <w:rPr>
          <w:rFonts w:ascii="Times New Roman" w:hAnsi="Times New Roman" w:cs="Times New Roman"/>
          <w:szCs w:val="22"/>
          <w:lang w:val="en-GB"/>
        </w:rPr>
        <w:lastRenderedPageBreak/>
        <w:t>And speaking of my</w:t>
      </w:r>
      <w:r w:rsidR="002D5731">
        <w:rPr>
          <w:rFonts w:ascii="Times New Roman" w:hAnsi="Times New Roman" w:cs="Times New Roman"/>
          <w:szCs w:val="22"/>
          <w:lang w:val="en-GB"/>
        </w:rPr>
        <w:t xml:space="preserve"> excursions for </w:t>
      </w:r>
      <w:r w:rsidR="000A0240">
        <w:rPr>
          <w:rFonts w:ascii="Times New Roman" w:hAnsi="Times New Roman" w:cs="Times New Roman"/>
          <w:szCs w:val="22"/>
          <w:lang w:val="en-GB"/>
        </w:rPr>
        <w:t>that</w:t>
      </w:r>
      <w:r w:rsidR="00770842">
        <w:rPr>
          <w:rFonts w:ascii="Times New Roman" w:hAnsi="Times New Roman" w:cs="Times New Roman"/>
          <w:szCs w:val="22"/>
          <w:lang w:val="en-GB"/>
        </w:rPr>
        <w:t xml:space="preserve"> </w:t>
      </w:r>
      <w:r w:rsidR="002D5731">
        <w:rPr>
          <w:rFonts w:ascii="Times New Roman" w:hAnsi="Times New Roman" w:cs="Times New Roman"/>
          <w:szCs w:val="22"/>
          <w:lang w:val="en-GB"/>
        </w:rPr>
        <w:t>night-trade</w:t>
      </w:r>
      <w:r w:rsidR="000A0240">
        <w:rPr>
          <w:rFonts w:ascii="Times New Roman" w:hAnsi="Times New Roman" w:cs="Times New Roman"/>
          <w:szCs w:val="22"/>
          <w:lang w:val="en-GB"/>
        </w:rPr>
        <w:t xml:space="preserve"> we knew so well, things have been working out over here</w:t>
      </w:r>
      <w:r w:rsidR="002D5731">
        <w:rPr>
          <w:rFonts w:ascii="Times New Roman" w:hAnsi="Times New Roman" w:cs="Times New Roman"/>
          <w:szCs w:val="22"/>
          <w:lang w:val="en-GB"/>
        </w:rPr>
        <w:t xml:space="preserve">. </w:t>
      </w:r>
      <w:r w:rsidR="00790A51">
        <w:rPr>
          <w:rFonts w:ascii="Times New Roman" w:hAnsi="Times New Roman" w:cs="Times New Roman"/>
          <w:szCs w:val="22"/>
          <w:lang w:val="en-GB"/>
        </w:rPr>
        <w:t>Oh,</w:t>
      </w:r>
      <w:r w:rsidR="00F22CC7">
        <w:rPr>
          <w:rFonts w:ascii="Times New Roman" w:hAnsi="Times New Roman" w:cs="Times New Roman"/>
          <w:szCs w:val="22"/>
          <w:lang w:val="en-GB"/>
        </w:rPr>
        <w:t xml:space="preserve"> this </w:t>
      </w:r>
      <w:r w:rsidR="00770842">
        <w:rPr>
          <w:rFonts w:ascii="Times New Roman" w:hAnsi="Times New Roman" w:cs="Times New Roman"/>
          <w:szCs w:val="22"/>
          <w:lang w:val="en-GB"/>
        </w:rPr>
        <w:t>luc</w:t>
      </w:r>
      <w:r w:rsidR="00196200">
        <w:rPr>
          <w:rFonts w:ascii="Times New Roman" w:hAnsi="Times New Roman" w:cs="Times New Roman"/>
          <w:szCs w:val="22"/>
          <w:lang w:val="en-GB"/>
        </w:rPr>
        <w:t xml:space="preserve">rative </w:t>
      </w:r>
      <w:r w:rsidR="00DE5760">
        <w:rPr>
          <w:rFonts w:ascii="Times New Roman" w:hAnsi="Times New Roman" w:cs="Times New Roman"/>
          <w:szCs w:val="22"/>
          <w:lang w:val="en-GB"/>
        </w:rPr>
        <w:t>business</w:t>
      </w:r>
      <w:r w:rsidR="00B50C45">
        <w:rPr>
          <w:rFonts w:ascii="Times New Roman" w:hAnsi="Times New Roman" w:cs="Times New Roman"/>
          <w:szCs w:val="22"/>
          <w:lang w:val="en-GB"/>
        </w:rPr>
        <w:t xml:space="preserve">… we were so young when we </w:t>
      </w:r>
      <w:proofErr w:type="spellStart"/>
      <w:r w:rsidR="000A605C">
        <w:rPr>
          <w:rFonts w:ascii="Times New Roman" w:hAnsi="Times New Roman" w:cs="Times New Roman"/>
          <w:szCs w:val="22"/>
          <w:lang w:val="en-GB"/>
        </w:rPr>
        <w:t>begun</w:t>
      </w:r>
      <w:proofErr w:type="spellEnd"/>
      <w:r w:rsidR="000A605C">
        <w:rPr>
          <w:rFonts w:ascii="Times New Roman" w:hAnsi="Times New Roman" w:cs="Times New Roman"/>
          <w:szCs w:val="22"/>
          <w:lang w:val="en-GB"/>
        </w:rPr>
        <w:t xml:space="preserve"> and now </w:t>
      </w:r>
      <w:r w:rsidR="00B4394E">
        <w:rPr>
          <w:rFonts w:ascii="Times New Roman" w:hAnsi="Times New Roman" w:cs="Times New Roman"/>
          <w:szCs w:val="22"/>
          <w:lang w:val="en-GB"/>
        </w:rPr>
        <w:t xml:space="preserve">with 38 </w:t>
      </w:r>
      <w:proofErr w:type="gramStart"/>
      <w:r w:rsidR="00B4394E">
        <w:rPr>
          <w:rFonts w:ascii="Times New Roman" w:hAnsi="Times New Roman" w:cs="Times New Roman"/>
          <w:szCs w:val="22"/>
          <w:lang w:val="en-GB"/>
        </w:rPr>
        <w:t>years</w:t>
      </w:r>
      <w:proofErr w:type="gramEnd"/>
      <w:r w:rsidR="00B4394E">
        <w:rPr>
          <w:rFonts w:ascii="Times New Roman" w:hAnsi="Times New Roman" w:cs="Times New Roman"/>
          <w:szCs w:val="22"/>
          <w:lang w:val="en-GB"/>
        </w:rPr>
        <w:t xml:space="preserve"> I can hardly pick up </w:t>
      </w:r>
      <w:r w:rsidR="005468EF">
        <w:rPr>
          <w:rFonts w:ascii="Times New Roman" w:hAnsi="Times New Roman" w:cs="Times New Roman"/>
          <w:szCs w:val="22"/>
          <w:lang w:val="en-GB"/>
        </w:rPr>
        <w:t>a</w:t>
      </w:r>
      <w:r w:rsidR="00B4394E">
        <w:rPr>
          <w:rFonts w:ascii="Times New Roman" w:hAnsi="Times New Roman" w:cs="Times New Roman"/>
          <w:szCs w:val="22"/>
          <w:lang w:val="en-GB"/>
        </w:rPr>
        <w:t xml:space="preserve"> shovel</w:t>
      </w:r>
      <w:r w:rsidR="00321ED9">
        <w:rPr>
          <w:rFonts w:ascii="Times New Roman" w:hAnsi="Times New Roman" w:cs="Times New Roman"/>
          <w:szCs w:val="22"/>
          <w:lang w:val="en-GB"/>
        </w:rPr>
        <w:t xml:space="preserve">. </w:t>
      </w:r>
      <w:r w:rsidR="001122FA">
        <w:rPr>
          <w:rFonts w:ascii="Times New Roman" w:hAnsi="Times New Roman" w:cs="Times New Roman"/>
          <w:szCs w:val="22"/>
          <w:lang w:val="en-GB"/>
        </w:rPr>
        <w:t>Since that</w:t>
      </w:r>
      <w:r w:rsidR="00526FBD">
        <w:rPr>
          <w:rFonts w:ascii="Times New Roman" w:hAnsi="Times New Roman" w:cs="Times New Roman"/>
          <w:szCs w:val="22"/>
          <w:lang w:val="en-GB"/>
        </w:rPr>
        <w:t xml:space="preserve"> </w:t>
      </w:r>
      <w:r w:rsidR="00155D29">
        <w:rPr>
          <w:rFonts w:ascii="Times New Roman" w:hAnsi="Times New Roman" w:cs="Times New Roman"/>
          <w:szCs w:val="22"/>
          <w:lang w:val="en-GB"/>
        </w:rPr>
        <w:t>labour</w:t>
      </w:r>
      <w:r w:rsidR="00426B92">
        <w:rPr>
          <w:rFonts w:ascii="Times New Roman" w:hAnsi="Times New Roman" w:cs="Times New Roman"/>
          <w:szCs w:val="22"/>
          <w:lang w:val="en-GB"/>
        </w:rPr>
        <w:t>ing</w:t>
      </w:r>
      <w:r w:rsidR="00526FBD">
        <w:rPr>
          <w:rFonts w:ascii="Times New Roman" w:hAnsi="Times New Roman" w:cs="Times New Roman"/>
          <w:szCs w:val="22"/>
          <w:lang w:val="en-GB"/>
        </w:rPr>
        <w:t xml:space="preserve"> stint </w:t>
      </w:r>
      <w:r w:rsidR="00321ED9">
        <w:rPr>
          <w:rFonts w:ascii="Times New Roman" w:hAnsi="Times New Roman" w:cs="Times New Roman"/>
          <w:szCs w:val="22"/>
          <w:lang w:val="en-GB"/>
        </w:rPr>
        <w:t xml:space="preserve">in Glasgow </w:t>
      </w:r>
      <w:r w:rsidR="00910192">
        <w:rPr>
          <w:rFonts w:ascii="Times New Roman" w:hAnsi="Times New Roman" w:cs="Times New Roman"/>
          <w:szCs w:val="22"/>
          <w:lang w:val="en-GB"/>
        </w:rPr>
        <w:t xml:space="preserve">after </w:t>
      </w:r>
      <w:r w:rsidR="00CB4D61">
        <w:rPr>
          <w:rFonts w:ascii="Times New Roman" w:hAnsi="Times New Roman" w:cs="Times New Roman"/>
          <w:szCs w:val="22"/>
          <w:lang w:val="en-GB"/>
        </w:rPr>
        <w:t xml:space="preserve">skipping that mess </w:t>
      </w:r>
      <w:r w:rsidR="00F53353">
        <w:rPr>
          <w:rFonts w:ascii="Times New Roman" w:hAnsi="Times New Roman" w:cs="Times New Roman"/>
          <w:szCs w:val="22"/>
          <w:lang w:val="en-GB"/>
        </w:rPr>
        <w:t>of</w:t>
      </w:r>
      <w:r w:rsidR="00CB4D61">
        <w:rPr>
          <w:rFonts w:ascii="Times New Roman" w:hAnsi="Times New Roman" w:cs="Times New Roman"/>
          <w:szCs w:val="22"/>
          <w:lang w:val="en-GB"/>
        </w:rPr>
        <w:t xml:space="preserve"> Waterloo</w:t>
      </w:r>
      <w:r w:rsidR="005468EF">
        <w:rPr>
          <w:rFonts w:ascii="Times New Roman" w:hAnsi="Times New Roman" w:cs="Times New Roman"/>
          <w:szCs w:val="22"/>
          <w:lang w:val="en-GB"/>
        </w:rPr>
        <w:t xml:space="preserve"> </w:t>
      </w:r>
      <w:r w:rsidR="002129E1">
        <w:rPr>
          <w:rFonts w:ascii="Times New Roman" w:hAnsi="Times New Roman" w:cs="Times New Roman"/>
          <w:szCs w:val="22"/>
          <w:lang w:val="en-GB"/>
        </w:rPr>
        <w:t xml:space="preserve">my spine </w:t>
      </w:r>
      <w:r w:rsidR="00F53353">
        <w:rPr>
          <w:rFonts w:ascii="Times New Roman" w:hAnsi="Times New Roman" w:cs="Times New Roman"/>
          <w:szCs w:val="22"/>
          <w:lang w:val="en-GB"/>
        </w:rPr>
        <w:t>shoots</w:t>
      </w:r>
      <w:r w:rsidR="002129E1">
        <w:rPr>
          <w:rFonts w:ascii="Times New Roman" w:hAnsi="Times New Roman" w:cs="Times New Roman"/>
          <w:szCs w:val="22"/>
          <w:lang w:val="en-GB"/>
        </w:rPr>
        <w:t xml:space="preserve"> a</w:t>
      </w:r>
      <w:r w:rsidR="00F53353">
        <w:rPr>
          <w:rFonts w:ascii="Times New Roman" w:hAnsi="Times New Roman" w:cs="Times New Roman"/>
          <w:szCs w:val="22"/>
          <w:lang w:val="en-GB"/>
        </w:rPr>
        <w:t>t</w:t>
      </w:r>
      <w:r w:rsidR="002129E1">
        <w:rPr>
          <w:rFonts w:ascii="Times New Roman" w:hAnsi="Times New Roman" w:cs="Times New Roman"/>
          <w:szCs w:val="22"/>
          <w:lang w:val="en-GB"/>
        </w:rPr>
        <w:t xml:space="preserve"> every turn</w:t>
      </w:r>
      <w:r w:rsidR="000B34A9">
        <w:rPr>
          <w:rFonts w:ascii="Times New Roman" w:hAnsi="Times New Roman" w:cs="Times New Roman"/>
          <w:szCs w:val="22"/>
          <w:lang w:val="en-GB"/>
        </w:rPr>
        <w:t xml:space="preserve"> but I do remain well built.</w:t>
      </w:r>
      <w:r w:rsidR="006E32EE">
        <w:rPr>
          <w:rFonts w:ascii="Times New Roman" w:hAnsi="Times New Roman" w:cs="Times New Roman"/>
          <w:szCs w:val="22"/>
          <w:lang w:val="en-GB"/>
        </w:rPr>
        <w:t xml:space="preserve"> </w:t>
      </w:r>
      <w:r w:rsidR="00F53353">
        <w:rPr>
          <w:rFonts w:ascii="Times New Roman" w:hAnsi="Times New Roman" w:cs="Times New Roman"/>
          <w:szCs w:val="22"/>
          <w:lang w:val="en-GB"/>
        </w:rPr>
        <w:t xml:space="preserve">Now I had them take off my tooth and </w:t>
      </w:r>
      <w:proofErr w:type="gramStart"/>
      <w:r w:rsidR="00F53353">
        <w:rPr>
          <w:rFonts w:ascii="Times New Roman" w:hAnsi="Times New Roman" w:cs="Times New Roman"/>
          <w:szCs w:val="22"/>
          <w:lang w:val="en-GB"/>
        </w:rPr>
        <w:t>nails</w:t>
      </w:r>
      <w:proofErr w:type="gramEnd"/>
      <w:r w:rsidR="00F53353">
        <w:rPr>
          <w:rFonts w:ascii="Times New Roman" w:hAnsi="Times New Roman" w:cs="Times New Roman"/>
          <w:szCs w:val="22"/>
          <w:lang w:val="en-GB"/>
        </w:rPr>
        <w:t xml:space="preserve"> but it is hard for me to move.</w:t>
      </w:r>
      <w:r w:rsidR="00F53353">
        <w:rPr>
          <w:rStyle w:val="Refdenotaalpie"/>
          <w:rFonts w:ascii="Times New Roman" w:hAnsi="Times New Roman" w:cs="Times New Roman"/>
          <w:szCs w:val="22"/>
          <w:lang w:val="en-GB"/>
        </w:rPr>
        <w:footnoteReference w:id="6"/>
      </w:r>
      <w:r w:rsidR="00F53353">
        <w:rPr>
          <w:rFonts w:ascii="Times New Roman" w:hAnsi="Times New Roman" w:cs="Times New Roman"/>
          <w:szCs w:val="22"/>
          <w:lang w:val="en-GB"/>
        </w:rPr>
        <w:t xml:space="preserve"> </w:t>
      </w:r>
      <w:r w:rsidR="004301AC">
        <w:rPr>
          <w:rFonts w:ascii="Times New Roman" w:hAnsi="Times New Roman" w:cs="Times New Roman"/>
          <w:szCs w:val="22"/>
          <w:lang w:val="en-GB"/>
        </w:rPr>
        <w:t>Worst of all</w:t>
      </w:r>
      <w:r w:rsidR="00526FBD">
        <w:rPr>
          <w:rFonts w:ascii="Times New Roman" w:hAnsi="Times New Roman" w:cs="Times New Roman"/>
          <w:szCs w:val="22"/>
          <w:lang w:val="en-GB"/>
        </w:rPr>
        <w:t>,</w:t>
      </w:r>
      <w:r w:rsidR="004301AC">
        <w:rPr>
          <w:rFonts w:ascii="Times New Roman" w:hAnsi="Times New Roman" w:cs="Times New Roman"/>
          <w:szCs w:val="22"/>
          <w:lang w:val="en-GB"/>
        </w:rPr>
        <w:t xml:space="preserve"> </w:t>
      </w:r>
      <w:r w:rsidR="00F53353">
        <w:rPr>
          <w:rFonts w:ascii="Times New Roman" w:hAnsi="Times New Roman" w:cs="Times New Roman"/>
          <w:szCs w:val="22"/>
          <w:lang w:val="en-GB"/>
        </w:rPr>
        <w:t xml:space="preserve">with the wage there </w:t>
      </w:r>
      <w:r w:rsidR="007C3F9B">
        <w:rPr>
          <w:rFonts w:ascii="Times New Roman" w:hAnsi="Times New Roman" w:cs="Times New Roman"/>
          <w:szCs w:val="22"/>
          <w:lang w:val="en-GB"/>
        </w:rPr>
        <w:t xml:space="preserve">when I left </w:t>
      </w:r>
      <w:r w:rsidR="004301AC">
        <w:rPr>
          <w:rFonts w:ascii="Times New Roman" w:hAnsi="Times New Roman" w:cs="Times New Roman"/>
          <w:szCs w:val="22"/>
          <w:lang w:val="en-GB"/>
        </w:rPr>
        <w:t xml:space="preserve">I was buying </w:t>
      </w:r>
      <w:r w:rsidR="007C3F9B">
        <w:rPr>
          <w:rFonts w:ascii="Times New Roman" w:hAnsi="Times New Roman" w:cs="Times New Roman"/>
          <w:szCs w:val="22"/>
          <w:lang w:val="en-GB"/>
        </w:rPr>
        <w:t xml:space="preserve">less than when I </w:t>
      </w:r>
      <w:r w:rsidR="00526FBD">
        <w:rPr>
          <w:rFonts w:ascii="Times New Roman" w:hAnsi="Times New Roman" w:cs="Times New Roman"/>
          <w:szCs w:val="22"/>
          <w:lang w:val="en-GB"/>
        </w:rPr>
        <w:t>had come</w:t>
      </w:r>
      <w:r w:rsidR="007C3F9B">
        <w:rPr>
          <w:rFonts w:ascii="Times New Roman" w:hAnsi="Times New Roman" w:cs="Times New Roman"/>
          <w:szCs w:val="22"/>
          <w:lang w:val="en-GB"/>
        </w:rPr>
        <w:t xml:space="preserve"> there</w:t>
      </w:r>
      <w:r w:rsidR="00585C4B">
        <w:rPr>
          <w:rFonts w:ascii="Times New Roman" w:hAnsi="Times New Roman" w:cs="Times New Roman"/>
          <w:szCs w:val="22"/>
          <w:lang w:val="en-GB"/>
        </w:rPr>
        <w:t>!</w:t>
      </w:r>
      <w:r w:rsidR="007C3F9B">
        <w:rPr>
          <w:rStyle w:val="Refdenotaalpie"/>
          <w:rFonts w:ascii="Times New Roman" w:hAnsi="Times New Roman" w:cs="Times New Roman"/>
          <w:szCs w:val="22"/>
          <w:lang w:val="en-GB"/>
        </w:rPr>
        <w:footnoteReference w:id="7"/>
      </w:r>
      <w:r w:rsidR="002129E1">
        <w:rPr>
          <w:rFonts w:ascii="Times New Roman" w:hAnsi="Times New Roman" w:cs="Times New Roman"/>
          <w:szCs w:val="22"/>
          <w:lang w:val="en-GB"/>
        </w:rPr>
        <w:t xml:space="preserve"> </w:t>
      </w:r>
    </w:p>
    <w:p w14:paraId="2838270E" w14:textId="527A83FB" w:rsidR="009E68B4" w:rsidRDefault="00483776" w:rsidP="00E54462">
      <w:pPr>
        <w:spacing w:line="360" w:lineRule="auto"/>
        <w:ind w:firstLine="567"/>
        <w:rPr>
          <w:rFonts w:ascii="Times New Roman" w:hAnsi="Times New Roman" w:cs="Times New Roman"/>
          <w:szCs w:val="22"/>
          <w:lang w:val="en-GB"/>
        </w:rPr>
      </w:pPr>
      <w:r>
        <w:rPr>
          <w:rFonts w:ascii="Times New Roman" w:hAnsi="Times New Roman" w:cs="Times New Roman"/>
          <w:szCs w:val="22"/>
          <w:lang w:val="en-GB"/>
        </w:rPr>
        <w:t xml:space="preserve">At least I don’t need to </w:t>
      </w:r>
      <w:r w:rsidR="009A5F04">
        <w:rPr>
          <w:rFonts w:ascii="Times New Roman" w:hAnsi="Times New Roman" w:cs="Times New Roman"/>
          <w:szCs w:val="22"/>
          <w:lang w:val="en-GB"/>
        </w:rPr>
        <w:t>move</w:t>
      </w:r>
      <w:r>
        <w:rPr>
          <w:rFonts w:ascii="Times New Roman" w:hAnsi="Times New Roman" w:cs="Times New Roman"/>
          <w:szCs w:val="22"/>
          <w:lang w:val="en-GB"/>
        </w:rPr>
        <w:t xml:space="preserve"> much for </w:t>
      </w:r>
      <w:r w:rsidR="00F53353">
        <w:rPr>
          <w:rFonts w:ascii="Times New Roman" w:hAnsi="Times New Roman" w:cs="Times New Roman"/>
          <w:szCs w:val="22"/>
          <w:lang w:val="en-GB"/>
        </w:rPr>
        <w:t xml:space="preserve">the </w:t>
      </w:r>
      <w:r>
        <w:rPr>
          <w:rFonts w:ascii="Times New Roman" w:hAnsi="Times New Roman" w:cs="Times New Roman"/>
          <w:szCs w:val="22"/>
          <w:lang w:val="en-GB"/>
        </w:rPr>
        <w:t>business</w:t>
      </w:r>
      <w:r w:rsidR="009A5F04">
        <w:rPr>
          <w:rFonts w:ascii="Times New Roman" w:hAnsi="Times New Roman" w:cs="Times New Roman"/>
          <w:szCs w:val="22"/>
          <w:lang w:val="en-GB"/>
        </w:rPr>
        <w:t xml:space="preserve"> now-a-days</w:t>
      </w:r>
      <w:r>
        <w:rPr>
          <w:rFonts w:ascii="Times New Roman" w:hAnsi="Times New Roman" w:cs="Times New Roman"/>
          <w:szCs w:val="22"/>
          <w:lang w:val="en-GB"/>
        </w:rPr>
        <w:t>, so you know</w:t>
      </w:r>
      <w:r w:rsidR="009A5F04">
        <w:rPr>
          <w:rFonts w:ascii="Times New Roman" w:hAnsi="Times New Roman" w:cs="Times New Roman"/>
          <w:szCs w:val="22"/>
          <w:lang w:val="en-GB"/>
        </w:rPr>
        <w:t>.</w:t>
      </w:r>
      <w:r>
        <w:rPr>
          <w:rFonts w:ascii="Times New Roman" w:hAnsi="Times New Roman" w:cs="Times New Roman"/>
          <w:szCs w:val="22"/>
          <w:lang w:val="en-GB"/>
        </w:rPr>
        <w:t xml:space="preserve"> I </w:t>
      </w:r>
      <w:r w:rsidR="009E68B4">
        <w:rPr>
          <w:rFonts w:ascii="Times New Roman" w:hAnsi="Times New Roman" w:cs="Times New Roman"/>
          <w:szCs w:val="22"/>
          <w:lang w:val="en-GB"/>
        </w:rPr>
        <w:t>now</w:t>
      </w:r>
      <w:r>
        <w:rPr>
          <w:rFonts w:ascii="Times New Roman" w:hAnsi="Times New Roman" w:cs="Times New Roman"/>
          <w:szCs w:val="22"/>
          <w:lang w:val="en-GB"/>
        </w:rPr>
        <w:t xml:space="preserve"> sen</w:t>
      </w:r>
      <w:r w:rsidR="009E68B4">
        <w:rPr>
          <w:rFonts w:ascii="Times New Roman" w:hAnsi="Times New Roman" w:cs="Times New Roman"/>
          <w:szCs w:val="22"/>
          <w:lang w:val="en-GB"/>
        </w:rPr>
        <w:t>d</w:t>
      </w:r>
      <w:r w:rsidR="005A40F8">
        <w:rPr>
          <w:rFonts w:ascii="Times New Roman" w:hAnsi="Times New Roman" w:cs="Times New Roman"/>
          <w:szCs w:val="22"/>
          <w:lang w:val="en-GB"/>
        </w:rPr>
        <w:t xml:space="preserve"> my </w:t>
      </w:r>
      <w:r w:rsidR="009E68B4">
        <w:rPr>
          <w:rFonts w:ascii="Times New Roman" w:hAnsi="Times New Roman" w:cs="Times New Roman"/>
          <w:szCs w:val="22"/>
          <w:lang w:val="en-GB"/>
        </w:rPr>
        <w:t xml:space="preserve">avid </w:t>
      </w:r>
      <w:proofErr w:type="spellStart"/>
      <w:r w:rsidR="009E68B4">
        <w:rPr>
          <w:rFonts w:ascii="Times New Roman" w:hAnsi="Times New Roman" w:cs="Times New Roman"/>
          <w:szCs w:val="22"/>
          <w:lang w:val="en-GB"/>
        </w:rPr>
        <w:t>minons</w:t>
      </w:r>
      <w:proofErr w:type="spellEnd"/>
      <w:r w:rsidR="009E68B4">
        <w:rPr>
          <w:rFonts w:ascii="Times New Roman" w:hAnsi="Times New Roman" w:cs="Times New Roman"/>
          <w:szCs w:val="22"/>
          <w:lang w:val="en-GB"/>
        </w:rPr>
        <w:t xml:space="preserve"> out </w:t>
      </w:r>
      <w:r w:rsidR="00037680">
        <w:rPr>
          <w:rFonts w:ascii="Times New Roman" w:hAnsi="Times New Roman" w:cs="Times New Roman"/>
          <w:szCs w:val="22"/>
          <w:lang w:val="en-GB"/>
        </w:rPr>
        <w:t xml:space="preserve">to get </w:t>
      </w:r>
      <w:r w:rsidR="00572C52">
        <w:rPr>
          <w:rFonts w:ascii="Times New Roman" w:hAnsi="Times New Roman" w:cs="Times New Roman"/>
          <w:szCs w:val="22"/>
          <w:lang w:val="en-GB"/>
        </w:rPr>
        <w:t>it</w:t>
      </w:r>
      <w:r w:rsidR="00037680">
        <w:rPr>
          <w:rFonts w:ascii="Times New Roman" w:hAnsi="Times New Roman" w:cs="Times New Roman"/>
          <w:szCs w:val="22"/>
          <w:lang w:val="en-GB"/>
        </w:rPr>
        <w:t xml:space="preserve">. </w:t>
      </w:r>
      <w:r w:rsidR="009E68B4">
        <w:rPr>
          <w:rFonts w:ascii="Times New Roman" w:hAnsi="Times New Roman" w:cs="Times New Roman"/>
          <w:szCs w:val="22"/>
          <w:lang w:val="en-GB"/>
        </w:rPr>
        <w:t xml:space="preserve">They are a bunch of drunken idiots </w:t>
      </w:r>
      <w:r w:rsidR="00A95630">
        <w:rPr>
          <w:rFonts w:ascii="Times New Roman" w:hAnsi="Times New Roman" w:cs="Times New Roman"/>
          <w:szCs w:val="22"/>
          <w:lang w:val="en-GB"/>
        </w:rPr>
        <w:t xml:space="preserve">that </w:t>
      </w:r>
      <w:proofErr w:type="spellStart"/>
      <w:r w:rsidR="00A95630">
        <w:rPr>
          <w:rFonts w:ascii="Times New Roman" w:hAnsi="Times New Roman" w:cs="Times New Roman"/>
          <w:szCs w:val="22"/>
          <w:lang w:val="en-GB"/>
        </w:rPr>
        <w:t>could’t</w:t>
      </w:r>
      <w:proofErr w:type="spellEnd"/>
      <w:r w:rsidR="00A95630">
        <w:rPr>
          <w:rFonts w:ascii="Times New Roman" w:hAnsi="Times New Roman" w:cs="Times New Roman"/>
          <w:szCs w:val="22"/>
          <w:lang w:val="en-GB"/>
        </w:rPr>
        <w:t xml:space="preserve"> string a word together for the life of them.</w:t>
      </w:r>
      <w:r w:rsidR="00B61D83">
        <w:rPr>
          <w:rFonts w:ascii="Times New Roman" w:hAnsi="Times New Roman" w:cs="Times New Roman"/>
          <w:szCs w:val="22"/>
          <w:lang w:val="en-GB"/>
        </w:rPr>
        <w:t xml:space="preserve"> </w:t>
      </w:r>
      <w:r w:rsidR="000336E4">
        <w:rPr>
          <w:rFonts w:ascii="Times New Roman" w:hAnsi="Times New Roman" w:cs="Times New Roman"/>
          <w:szCs w:val="22"/>
          <w:lang w:val="en-GB"/>
        </w:rPr>
        <w:t xml:space="preserve">They look very torn for </w:t>
      </w:r>
      <w:proofErr w:type="gramStart"/>
      <w:r w:rsidR="000336E4">
        <w:rPr>
          <w:rFonts w:ascii="Times New Roman" w:hAnsi="Times New Roman" w:cs="Times New Roman"/>
          <w:szCs w:val="22"/>
          <w:lang w:val="en-GB"/>
        </w:rPr>
        <w:t xml:space="preserve">their </w:t>
      </w:r>
      <w:r w:rsidR="00361B53">
        <w:rPr>
          <w:rFonts w:ascii="Times New Roman" w:hAnsi="Times New Roman" w:cs="Times New Roman"/>
          <w:szCs w:val="22"/>
          <w:lang w:val="en-GB"/>
        </w:rPr>
        <w:t>the</w:t>
      </w:r>
      <w:proofErr w:type="gramEnd"/>
      <w:r w:rsidR="00361B53">
        <w:rPr>
          <w:rFonts w:ascii="Times New Roman" w:hAnsi="Times New Roman" w:cs="Times New Roman"/>
          <w:szCs w:val="22"/>
          <w:lang w:val="en-GB"/>
        </w:rPr>
        <w:t xml:space="preserve"> age, the one I think they have, </w:t>
      </w:r>
      <w:proofErr w:type="spellStart"/>
      <w:r w:rsidR="00361B53">
        <w:rPr>
          <w:rFonts w:ascii="Times New Roman" w:hAnsi="Times New Roman" w:cs="Times New Roman"/>
          <w:szCs w:val="22"/>
          <w:lang w:val="en-GB"/>
        </w:rPr>
        <w:t>‘cause</w:t>
      </w:r>
      <w:proofErr w:type="spellEnd"/>
      <w:r w:rsidR="00361B53">
        <w:rPr>
          <w:rFonts w:ascii="Times New Roman" w:hAnsi="Times New Roman" w:cs="Times New Roman"/>
          <w:szCs w:val="22"/>
          <w:lang w:val="en-GB"/>
        </w:rPr>
        <w:t xml:space="preserve"> not even that are they capable of saying certainly.</w:t>
      </w:r>
      <w:r w:rsidR="00361B53">
        <w:rPr>
          <w:rStyle w:val="Refdenotaalpie"/>
          <w:rFonts w:ascii="Times New Roman" w:hAnsi="Times New Roman" w:cs="Times New Roman"/>
          <w:szCs w:val="22"/>
          <w:lang w:val="en-GB"/>
        </w:rPr>
        <w:footnoteReference w:id="8"/>
      </w:r>
      <w:r w:rsidR="00361B53">
        <w:rPr>
          <w:rFonts w:ascii="Times New Roman" w:hAnsi="Times New Roman" w:cs="Times New Roman"/>
          <w:szCs w:val="22"/>
          <w:lang w:val="en-GB"/>
        </w:rPr>
        <w:t xml:space="preserve"> </w:t>
      </w:r>
      <w:r w:rsidR="00A95630">
        <w:rPr>
          <w:rFonts w:ascii="Times New Roman" w:hAnsi="Times New Roman" w:cs="Times New Roman"/>
          <w:szCs w:val="22"/>
          <w:lang w:val="en-GB"/>
        </w:rPr>
        <w:t>They believe everything I tell them and obey</w:t>
      </w:r>
      <w:r w:rsidR="00494C24">
        <w:rPr>
          <w:rFonts w:ascii="Times New Roman" w:hAnsi="Times New Roman" w:cs="Times New Roman"/>
          <w:szCs w:val="22"/>
          <w:lang w:val="en-GB"/>
        </w:rPr>
        <w:t xml:space="preserve">! </w:t>
      </w:r>
      <w:r w:rsidR="00037680">
        <w:rPr>
          <w:rFonts w:ascii="Times New Roman" w:hAnsi="Times New Roman" w:cs="Times New Roman"/>
          <w:szCs w:val="22"/>
          <w:lang w:val="en-GB"/>
        </w:rPr>
        <w:t xml:space="preserve">I don’t mean </w:t>
      </w:r>
      <w:r w:rsidR="003357D2">
        <w:rPr>
          <w:rFonts w:ascii="Times New Roman" w:hAnsi="Times New Roman" w:cs="Times New Roman"/>
          <w:szCs w:val="22"/>
          <w:lang w:val="en-GB"/>
        </w:rPr>
        <w:t xml:space="preserve">that I am much of a cultured man of letters myself but among them I feel </w:t>
      </w:r>
      <w:r w:rsidR="00C9746F">
        <w:rPr>
          <w:rFonts w:ascii="Times New Roman" w:hAnsi="Times New Roman" w:cs="Times New Roman"/>
          <w:szCs w:val="22"/>
          <w:lang w:val="en-GB"/>
        </w:rPr>
        <w:t>as with</w:t>
      </w:r>
      <w:r w:rsidR="003357D2">
        <w:rPr>
          <w:rFonts w:ascii="Times New Roman" w:hAnsi="Times New Roman" w:cs="Times New Roman"/>
          <w:szCs w:val="22"/>
          <w:lang w:val="en-GB"/>
        </w:rPr>
        <w:t xml:space="preserve"> </w:t>
      </w:r>
      <w:r w:rsidR="009C2554">
        <w:rPr>
          <w:rFonts w:ascii="Times New Roman" w:hAnsi="Times New Roman" w:cs="Times New Roman"/>
          <w:szCs w:val="22"/>
          <w:lang w:val="en-GB"/>
        </w:rPr>
        <w:t xml:space="preserve">the </w:t>
      </w:r>
      <w:proofErr w:type="spellStart"/>
      <w:r w:rsidR="00E52E08">
        <w:rPr>
          <w:rFonts w:ascii="Times New Roman" w:hAnsi="Times New Roman" w:cs="Times New Roman"/>
          <w:szCs w:val="22"/>
          <w:lang w:val="en-GB"/>
        </w:rPr>
        <w:t>englishmen</w:t>
      </w:r>
      <w:proofErr w:type="spellEnd"/>
      <w:r w:rsidR="009C2554">
        <w:rPr>
          <w:rFonts w:ascii="Times New Roman" w:hAnsi="Times New Roman" w:cs="Times New Roman"/>
          <w:szCs w:val="22"/>
          <w:lang w:val="en-GB"/>
        </w:rPr>
        <w:t xml:space="preserve"> I knew</w:t>
      </w:r>
      <w:r w:rsidR="00E52E08">
        <w:rPr>
          <w:rFonts w:ascii="Times New Roman" w:hAnsi="Times New Roman" w:cs="Times New Roman"/>
          <w:szCs w:val="22"/>
          <w:lang w:val="en-GB"/>
        </w:rPr>
        <w:t xml:space="preserve"> in the troops</w:t>
      </w:r>
      <w:r w:rsidR="009C2554">
        <w:rPr>
          <w:rFonts w:ascii="Times New Roman" w:hAnsi="Times New Roman" w:cs="Times New Roman"/>
          <w:szCs w:val="22"/>
          <w:lang w:val="en-GB"/>
        </w:rPr>
        <w:t>.</w:t>
      </w:r>
      <w:r w:rsidR="009536BA">
        <w:rPr>
          <w:rFonts w:ascii="Times New Roman" w:hAnsi="Times New Roman" w:cs="Times New Roman"/>
          <w:szCs w:val="22"/>
          <w:lang w:val="en-GB"/>
        </w:rPr>
        <w:t xml:space="preserve"> True, they were poor folk down on</w:t>
      </w:r>
      <w:r w:rsidR="00E446E3">
        <w:rPr>
          <w:rFonts w:ascii="Times New Roman" w:hAnsi="Times New Roman" w:cs="Times New Roman"/>
          <w:szCs w:val="22"/>
          <w:lang w:val="en-GB"/>
        </w:rPr>
        <w:t xml:space="preserve"> their</w:t>
      </w:r>
      <w:r w:rsidR="009536BA">
        <w:rPr>
          <w:rFonts w:ascii="Times New Roman" w:hAnsi="Times New Roman" w:cs="Times New Roman"/>
          <w:szCs w:val="22"/>
          <w:lang w:val="en-GB"/>
        </w:rPr>
        <w:t xml:space="preserve"> luck over</w:t>
      </w:r>
      <w:r w:rsidR="00D9264B">
        <w:rPr>
          <w:rFonts w:ascii="Times New Roman" w:hAnsi="Times New Roman" w:cs="Times New Roman"/>
          <w:szCs w:val="22"/>
          <w:lang w:val="en-GB"/>
        </w:rPr>
        <w:t xml:space="preserve"> and I am still the run-away son of an educated man.</w:t>
      </w:r>
      <w:r w:rsidR="00D9264B">
        <w:rPr>
          <w:rStyle w:val="Refdenotaalpie"/>
          <w:rFonts w:ascii="Times New Roman" w:hAnsi="Times New Roman" w:cs="Times New Roman"/>
          <w:szCs w:val="22"/>
          <w:lang w:val="en-GB"/>
        </w:rPr>
        <w:footnoteReference w:id="9"/>
      </w:r>
      <w:r w:rsidR="008211F2">
        <w:rPr>
          <w:rFonts w:ascii="Times New Roman" w:hAnsi="Times New Roman" w:cs="Times New Roman"/>
          <w:szCs w:val="22"/>
          <w:lang w:val="en-GB"/>
        </w:rPr>
        <w:t xml:space="preserve"> </w:t>
      </w:r>
      <w:r w:rsidR="00FB1AA8">
        <w:rPr>
          <w:rFonts w:ascii="Times New Roman" w:hAnsi="Times New Roman" w:cs="Times New Roman"/>
          <w:szCs w:val="22"/>
          <w:lang w:val="en-GB"/>
        </w:rPr>
        <w:t>And t</w:t>
      </w:r>
      <w:r w:rsidR="008211F2">
        <w:rPr>
          <w:rFonts w:ascii="Times New Roman" w:hAnsi="Times New Roman" w:cs="Times New Roman"/>
          <w:szCs w:val="22"/>
          <w:lang w:val="en-GB"/>
        </w:rPr>
        <w:t>hose</w:t>
      </w:r>
      <w:r w:rsidR="00FB1AA8">
        <w:rPr>
          <w:rFonts w:ascii="Times New Roman" w:hAnsi="Times New Roman" w:cs="Times New Roman"/>
          <w:szCs w:val="22"/>
          <w:lang w:val="en-GB"/>
        </w:rPr>
        <w:t>,</w:t>
      </w:r>
      <w:r w:rsidR="008211F2">
        <w:rPr>
          <w:rFonts w:ascii="Times New Roman" w:hAnsi="Times New Roman" w:cs="Times New Roman"/>
          <w:szCs w:val="22"/>
          <w:lang w:val="en-GB"/>
        </w:rPr>
        <w:t xml:space="preserve"> too</w:t>
      </w:r>
      <w:r w:rsidR="00FB1AA8">
        <w:rPr>
          <w:rFonts w:ascii="Times New Roman" w:hAnsi="Times New Roman" w:cs="Times New Roman"/>
          <w:szCs w:val="22"/>
          <w:lang w:val="en-GB"/>
        </w:rPr>
        <w:t>,</w:t>
      </w:r>
      <w:r w:rsidR="008211F2">
        <w:rPr>
          <w:rFonts w:ascii="Times New Roman" w:hAnsi="Times New Roman" w:cs="Times New Roman"/>
          <w:szCs w:val="22"/>
          <w:lang w:val="en-GB"/>
        </w:rPr>
        <w:t xml:space="preserve"> were barely standing every night </w:t>
      </w:r>
      <w:r w:rsidR="008A50DD">
        <w:rPr>
          <w:rFonts w:ascii="Times New Roman" w:hAnsi="Times New Roman" w:cs="Times New Roman"/>
          <w:szCs w:val="22"/>
          <w:lang w:val="en-GB"/>
        </w:rPr>
        <w:t>after many bottles</w:t>
      </w:r>
      <w:r w:rsidR="00E04FBC">
        <w:rPr>
          <w:rFonts w:ascii="Times New Roman" w:hAnsi="Times New Roman" w:cs="Times New Roman"/>
          <w:szCs w:val="22"/>
          <w:lang w:val="en-GB"/>
        </w:rPr>
        <w:t xml:space="preserve">. </w:t>
      </w:r>
      <w:r w:rsidR="00E04FBC">
        <w:rPr>
          <w:rStyle w:val="Refdenotaalpie"/>
          <w:rFonts w:ascii="Times New Roman" w:hAnsi="Times New Roman" w:cs="Times New Roman"/>
          <w:szCs w:val="22"/>
          <w:lang w:val="en-GB"/>
        </w:rPr>
        <w:footnoteReference w:id="10"/>
      </w:r>
      <w:r w:rsidR="00E04FBC">
        <w:rPr>
          <w:rFonts w:ascii="Times New Roman" w:hAnsi="Times New Roman" w:cs="Times New Roman"/>
          <w:szCs w:val="22"/>
          <w:lang w:val="en-GB"/>
        </w:rPr>
        <w:t xml:space="preserve"> </w:t>
      </w:r>
      <w:proofErr w:type="gramStart"/>
      <w:r w:rsidR="00E04FBC">
        <w:rPr>
          <w:rFonts w:ascii="Times New Roman" w:hAnsi="Times New Roman" w:cs="Times New Roman"/>
          <w:szCs w:val="22"/>
          <w:lang w:val="en-GB"/>
        </w:rPr>
        <w:t>I myself</w:t>
      </w:r>
      <w:proofErr w:type="gramEnd"/>
      <w:r w:rsidR="00E04FBC">
        <w:rPr>
          <w:rFonts w:ascii="Times New Roman" w:hAnsi="Times New Roman" w:cs="Times New Roman"/>
          <w:szCs w:val="22"/>
          <w:lang w:val="en-GB"/>
        </w:rPr>
        <w:t xml:space="preserve"> </w:t>
      </w:r>
      <w:r w:rsidR="00A40E8B">
        <w:rPr>
          <w:rFonts w:ascii="Times New Roman" w:hAnsi="Times New Roman" w:cs="Times New Roman"/>
          <w:szCs w:val="22"/>
          <w:lang w:val="en-GB"/>
        </w:rPr>
        <w:t xml:space="preserve">no longer lose it </w:t>
      </w:r>
      <w:r w:rsidR="00A40E8B">
        <w:rPr>
          <w:rFonts w:ascii="Times New Roman" w:hAnsi="Times New Roman" w:cs="Times New Roman"/>
          <w:szCs w:val="22"/>
          <w:lang w:val="en-GB"/>
        </w:rPr>
        <w:lastRenderedPageBreak/>
        <w:t xml:space="preserve">for a </w:t>
      </w:r>
      <w:r w:rsidR="001D2CB4">
        <w:rPr>
          <w:rFonts w:ascii="Times New Roman" w:hAnsi="Times New Roman" w:cs="Times New Roman"/>
          <w:szCs w:val="22"/>
          <w:lang w:val="en-GB"/>
        </w:rPr>
        <w:t>daily dram</w:t>
      </w:r>
      <w:r w:rsidR="00A40E8B">
        <w:rPr>
          <w:rFonts w:ascii="Times New Roman" w:hAnsi="Times New Roman" w:cs="Times New Roman"/>
          <w:szCs w:val="22"/>
          <w:lang w:val="en-GB"/>
        </w:rPr>
        <w:t xml:space="preserve">, </w:t>
      </w:r>
      <w:r w:rsidR="006E2CFE">
        <w:rPr>
          <w:rFonts w:ascii="Times New Roman" w:hAnsi="Times New Roman" w:cs="Times New Roman"/>
          <w:szCs w:val="22"/>
          <w:lang w:val="en-GB"/>
        </w:rPr>
        <w:t xml:space="preserve">so to keep my mind as sharp as </w:t>
      </w:r>
      <w:r w:rsidR="001E3EA5">
        <w:rPr>
          <w:rFonts w:ascii="Times New Roman" w:hAnsi="Times New Roman" w:cs="Times New Roman"/>
          <w:szCs w:val="22"/>
          <w:lang w:val="en-GB"/>
        </w:rPr>
        <w:t>this knife</w:t>
      </w:r>
      <w:r w:rsidR="006E2CFE">
        <w:rPr>
          <w:rFonts w:ascii="Times New Roman" w:hAnsi="Times New Roman" w:cs="Times New Roman"/>
          <w:szCs w:val="22"/>
          <w:lang w:val="en-GB"/>
        </w:rPr>
        <w:t xml:space="preserve"> and</w:t>
      </w:r>
      <w:r w:rsidR="00DC2227">
        <w:rPr>
          <w:rFonts w:ascii="Times New Roman" w:hAnsi="Times New Roman" w:cs="Times New Roman"/>
          <w:szCs w:val="22"/>
          <w:lang w:val="en-GB"/>
        </w:rPr>
        <w:t xml:space="preserve"> also</w:t>
      </w:r>
      <w:r w:rsidR="006E2CFE">
        <w:rPr>
          <w:rFonts w:ascii="Times New Roman" w:hAnsi="Times New Roman" w:cs="Times New Roman"/>
          <w:szCs w:val="22"/>
          <w:lang w:val="en-GB"/>
        </w:rPr>
        <w:t xml:space="preserve"> for a purer soul and whatever the priest says</w:t>
      </w:r>
      <w:r w:rsidR="006E2CFE">
        <w:rPr>
          <w:rStyle w:val="Refdenotaalpie"/>
          <w:rFonts w:ascii="Times New Roman" w:hAnsi="Times New Roman" w:cs="Times New Roman"/>
          <w:szCs w:val="22"/>
          <w:lang w:val="en-GB"/>
        </w:rPr>
        <w:footnoteReference w:id="11"/>
      </w:r>
      <w:r w:rsidR="006E2CFE">
        <w:rPr>
          <w:rFonts w:ascii="Times New Roman" w:hAnsi="Times New Roman" w:cs="Times New Roman"/>
          <w:szCs w:val="22"/>
          <w:lang w:val="en-GB"/>
        </w:rPr>
        <w:t>…</w:t>
      </w:r>
    </w:p>
    <w:p w14:paraId="20824C3C" w14:textId="6D295C7B" w:rsidR="00DA7C35" w:rsidRDefault="006E2CFE" w:rsidP="00E54462">
      <w:pPr>
        <w:spacing w:line="360" w:lineRule="auto"/>
        <w:ind w:firstLine="567"/>
        <w:rPr>
          <w:rFonts w:ascii="Times New Roman" w:hAnsi="Times New Roman" w:cs="Times New Roman"/>
          <w:szCs w:val="22"/>
          <w:lang w:val="en-GB"/>
        </w:rPr>
      </w:pPr>
      <w:r>
        <w:rPr>
          <w:rFonts w:ascii="Times New Roman" w:hAnsi="Times New Roman" w:cs="Times New Roman"/>
          <w:szCs w:val="22"/>
          <w:lang w:val="en-GB"/>
        </w:rPr>
        <w:t>Yet I</w:t>
      </w:r>
      <w:r w:rsidR="00DA7C35">
        <w:rPr>
          <w:rFonts w:ascii="Times New Roman" w:hAnsi="Times New Roman" w:cs="Times New Roman"/>
          <w:szCs w:val="22"/>
          <w:lang w:val="en-GB"/>
        </w:rPr>
        <w:t xml:space="preserve"> did go out, to </w:t>
      </w:r>
      <w:proofErr w:type="spellStart"/>
      <w:r w:rsidR="00DA7C35">
        <w:rPr>
          <w:rFonts w:ascii="Times New Roman" w:hAnsi="Times New Roman" w:cs="Times New Roman"/>
          <w:szCs w:val="22"/>
          <w:lang w:val="en-GB"/>
        </w:rPr>
        <w:t>Gaythorn</w:t>
      </w:r>
      <w:proofErr w:type="spellEnd"/>
      <w:r w:rsidR="00DA7C35">
        <w:rPr>
          <w:rFonts w:ascii="Times New Roman" w:hAnsi="Times New Roman" w:cs="Times New Roman"/>
          <w:szCs w:val="22"/>
          <w:lang w:val="en-GB"/>
        </w:rPr>
        <w:t xml:space="preserve">, a few weeks ago, and got one of the </w:t>
      </w:r>
      <w:r w:rsidR="002355CA">
        <w:rPr>
          <w:rFonts w:ascii="Times New Roman" w:hAnsi="Times New Roman" w:cs="Times New Roman"/>
          <w:szCs w:val="22"/>
          <w:lang w:val="en-GB"/>
        </w:rPr>
        <w:t>recently buried at the parish</w:t>
      </w:r>
      <w:r w:rsidR="009C21F9">
        <w:rPr>
          <w:rFonts w:ascii="Times New Roman" w:hAnsi="Times New Roman" w:cs="Times New Roman"/>
          <w:szCs w:val="22"/>
          <w:lang w:val="en-GB"/>
        </w:rPr>
        <w:t>.</w:t>
      </w:r>
      <w:r w:rsidR="00006EE3">
        <w:rPr>
          <w:rStyle w:val="Refdenotaalpie"/>
          <w:rFonts w:ascii="Times New Roman" w:hAnsi="Times New Roman" w:cs="Times New Roman"/>
          <w:szCs w:val="22"/>
          <w:lang w:val="en-GB"/>
        </w:rPr>
        <w:footnoteReference w:id="12"/>
      </w:r>
      <w:r w:rsidR="00DA7C35">
        <w:rPr>
          <w:rFonts w:ascii="Times New Roman" w:hAnsi="Times New Roman" w:cs="Times New Roman"/>
          <w:szCs w:val="22"/>
          <w:lang w:val="en-GB"/>
        </w:rPr>
        <w:t xml:space="preserve"> I’d known the poor wretch; he was much spit on for his Irish importation</w:t>
      </w:r>
      <w:r w:rsidR="009C21F9">
        <w:rPr>
          <w:rFonts w:ascii="Times New Roman" w:hAnsi="Times New Roman" w:cs="Times New Roman"/>
          <w:szCs w:val="22"/>
          <w:lang w:val="en-GB"/>
        </w:rPr>
        <w:t>,</w:t>
      </w:r>
      <w:r w:rsidR="00DA7C35">
        <w:rPr>
          <w:rStyle w:val="Refdenotaalpie"/>
          <w:rFonts w:ascii="Times New Roman" w:hAnsi="Times New Roman" w:cs="Times New Roman"/>
          <w:szCs w:val="22"/>
          <w:lang w:val="en-GB"/>
        </w:rPr>
        <w:footnoteReference w:id="13"/>
      </w:r>
      <w:r w:rsidR="00DA7C35">
        <w:rPr>
          <w:rFonts w:ascii="Times New Roman" w:hAnsi="Times New Roman" w:cs="Times New Roman"/>
          <w:szCs w:val="22"/>
          <w:lang w:val="en-GB"/>
        </w:rPr>
        <w:t xml:space="preserve"> but I was quite keen on him. He was a lazy one too, was laying bricks no more than 8 hours a time so </w:t>
      </w:r>
      <w:r w:rsidR="00647CFA">
        <w:rPr>
          <w:rFonts w:ascii="Times New Roman" w:hAnsi="Times New Roman" w:cs="Times New Roman"/>
          <w:szCs w:val="22"/>
          <w:lang w:val="en-GB"/>
        </w:rPr>
        <w:t>got</w:t>
      </w:r>
      <w:r w:rsidR="00DA7C35">
        <w:rPr>
          <w:rFonts w:ascii="Times New Roman" w:hAnsi="Times New Roman" w:cs="Times New Roman"/>
          <w:szCs w:val="22"/>
          <w:lang w:val="en-GB"/>
        </w:rPr>
        <w:t xml:space="preserve"> no more than a pouch of oatmeal a week</w:t>
      </w:r>
      <w:r w:rsidR="00DA7C35">
        <w:rPr>
          <w:rStyle w:val="Refdenotaalpie"/>
          <w:rFonts w:ascii="Times New Roman" w:hAnsi="Times New Roman" w:cs="Times New Roman"/>
          <w:szCs w:val="22"/>
          <w:lang w:val="en-GB"/>
        </w:rPr>
        <w:footnoteReference w:id="14"/>
      </w:r>
      <w:r w:rsidR="00DA7C35">
        <w:rPr>
          <w:rFonts w:ascii="Times New Roman" w:hAnsi="Times New Roman" w:cs="Times New Roman"/>
          <w:szCs w:val="22"/>
          <w:lang w:val="en-GB"/>
        </w:rPr>
        <w:t>. Thin as a stick, so I doubted he’d sell well. We sent him to Manchester for a good 6 guineas.</w:t>
      </w:r>
      <w:r w:rsidR="00494C24">
        <w:rPr>
          <w:rFonts w:ascii="Times New Roman" w:hAnsi="Times New Roman" w:cs="Times New Roman"/>
          <w:szCs w:val="22"/>
          <w:lang w:val="en-GB"/>
        </w:rPr>
        <w:t xml:space="preserve"> </w:t>
      </w:r>
    </w:p>
    <w:p w14:paraId="2C3C1A08" w14:textId="2765D32C" w:rsidR="00483776" w:rsidRDefault="00483776" w:rsidP="00E54462">
      <w:pPr>
        <w:spacing w:line="360" w:lineRule="auto"/>
        <w:ind w:firstLine="567"/>
        <w:rPr>
          <w:rFonts w:ascii="Times New Roman" w:hAnsi="Times New Roman" w:cs="Times New Roman"/>
          <w:szCs w:val="22"/>
          <w:lang w:val="en-GB"/>
        </w:rPr>
      </w:pPr>
      <w:r>
        <w:rPr>
          <w:rFonts w:ascii="Times New Roman" w:hAnsi="Times New Roman" w:cs="Times New Roman"/>
          <w:szCs w:val="22"/>
          <w:lang w:val="en-GB"/>
        </w:rPr>
        <w:t>White, that small ugly bastard</w:t>
      </w:r>
      <w:r w:rsidR="00CD31B5">
        <w:rPr>
          <w:rFonts w:ascii="Times New Roman" w:hAnsi="Times New Roman" w:cs="Times New Roman"/>
          <w:szCs w:val="22"/>
          <w:lang w:val="en-GB"/>
        </w:rPr>
        <w:t xml:space="preserve">, </w:t>
      </w:r>
      <w:r w:rsidR="00C508ED">
        <w:rPr>
          <w:rFonts w:ascii="Times New Roman" w:hAnsi="Times New Roman" w:cs="Times New Roman"/>
          <w:szCs w:val="22"/>
          <w:lang w:val="en-GB"/>
        </w:rPr>
        <w:t xml:space="preserve">from him </w:t>
      </w:r>
      <w:r w:rsidR="00CD31B5">
        <w:rPr>
          <w:rFonts w:ascii="Times New Roman" w:hAnsi="Times New Roman" w:cs="Times New Roman"/>
          <w:szCs w:val="22"/>
          <w:lang w:val="en-GB"/>
        </w:rPr>
        <w:t xml:space="preserve">we </w:t>
      </w:r>
      <w:r w:rsidR="00C508ED">
        <w:rPr>
          <w:rFonts w:ascii="Times New Roman" w:hAnsi="Times New Roman" w:cs="Times New Roman"/>
          <w:szCs w:val="22"/>
          <w:lang w:val="en-GB"/>
        </w:rPr>
        <w:t>get</w:t>
      </w:r>
      <w:r w:rsidR="00C67ABF">
        <w:rPr>
          <w:rFonts w:ascii="Times New Roman" w:hAnsi="Times New Roman" w:cs="Times New Roman"/>
          <w:szCs w:val="22"/>
          <w:lang w:val="en-GB"/>
        </w:rPr>
        <w:t xml:space="preserve"> </w:t>
      </w:r>
      <w:r w:rsidR="00723F1C">
        <w:rPr>
          <w:rFonts w:ascii="Times New Roman" w:hAnsi="Times New Roman" w:cs="Times New Roman"/>
          <w:szCs w:val="22"/>
          <w:lang w:val="en-GB"/>
        </w:rPr>
        <w:t>1</w:t>
      </w:r>
      <w:r w:rsidR="006D72E0">
        <w:rPr>
          <w:rFonts w:ascii="Times New Roman" w:hAnsi="Times New Roman" w:cs="Times New Roman"/>
          <w:szCs w:val="22"/>
          <w:lang w:val="en-GB"/>
        </w:rPr>
        <w:t>5</w:t>
      </w:r>
      <w:r w:rsidR="00C67ABF">
        <w:rPr>
          <w:rFonts w:ascii="Times New Roman" w:hAnsi="Times New Roman" w:cs="Times New Roman"/>
          <w:szCs w:val="22"/>
          <w:lang w:val="en-GB"/>
        </w:rPr>
        <w:t xml:space="preserve"> guineas</w:t>
      </w:r>
      <w:r w:rsidR="00484CE8">
        <w:rPr>
          <w:rFonts w:ascii="Times New Roman" w:hAnsi="Times New Roman" w:cs="Times New Roman"/>
          <w:szCs w:val="22"/>
          <w:lang w:val="en-GB"/>
        </w:rPr>
        <w:t>,</w:t>
      </w:r>
      <w:r w:rsidR="00C67ABF">
        <w:rPr>
          <w:rFonts w:ascii="Times New Roman" w:hAnsi="Times New Roman" w:cs="Times New Roman"/>
          <w:szCs w:val="22"/>
          <w:lang w:val="en-GB"/>
        </w:rPr>
        <w:t xml:space="preserve"> usually</w:t>
      </w:r>
      <w:r w:rsidR="006D72E0">
        <w:rPr>
          <w:rFonts w:ascii="Times New Roman" w:hAnsi="Times New Roman" w:cs="Times New Roman"/>
          <w:szCs w:val="22"/>
          <w:lang w:val="en-GB"/>
        </w:rPr>
        <w:t>,</w:t>
      </w:r>
      <w:r w:rsidR="00C67ABF">
        <w:rPr>
          <w:rFonts w:ascii="Times New Roman" w:hAnsi="Times New Roman" w:cs="Times New Roman"/>
          <w:szCs w:val="22"/>
          <w:lang w:val="en-GB"/>
        </w:rPr>
        <w:t xml:space="preserve"> for interesting cadavers</w:t>
      </w:r>
      <w:r w:rsidR="006D72E0">
        <w:rPr>
          <w:rFonts w:ascii="Times New Roman" w:hAnsi="Times New Roman" w:cs="Times New Roman"/>
          <w:szCs w:val="22"/>
          <w:lang w:val="en-GB"/>
        </w:rPr>
        <w:t>,</w:t>
      </w:r>
      <w:r w:rsidR="00C67ABF">
        <w:rPr>
          <w:rFonts w:ascii="Times New Roman" w:hAnsi="Times New Roman" w:cs="Times New Roman"/>
          <w:szCs w:val="22"/>
          <w:lang w:val="en-GB"/>
        </w:rPr>
        <w:t xml:space="preserve"> </w:t>
      </w:r>
      <w:r w:rsidR="007828B4">
        <w:rPr>
          <w:rFonts w:ascii="Times New Roman" w:hAnsi="Times New Roman" w:cs="Times New Roman"/>
          <w:szCs w:val="22"/>
          <w:lang w:val="en-GB"/>
        </w:rPr>
        <w:t xml:space="preserve">after we refused </w:t>
      </w:r>
      <w:r w:rsidR="00636302">
        <w:rPr>
          <w:rFonts w:ascii="Times New Roman" w:hAnsi="Times New Roman" w:cs="Times New Roman"/>
          <w:szCs w:val="22"/>
          <w:lang w:val="en-GB"/>
        </w:rPr>
        <w:t xml:space="preserve">the usual </w:t>
      </w:r>
      <w:proofErr w:type="gramStart"/>
      <w:r w:rsidR="00636302">
        <w:rPr>
          <w:rFonts w:ascii="Times New Roman" w:hAnsi="Times New Roman" w:cs="Times New Roman"/>
          <w:szCs w:val="22"/>
          <w:lang w:val="en-GB"/>
        </w:rPr>
        <w:t>9</w:t>
      </w:r>
      <w:proofErr w:type="gramEnd"/>
      <w:r w:rsidR="00636302">
        <w:rPr>
          <w:rFonts w:ascii="Times New Roman" w:hAnsi="Times New Roman" w:cs="Times New Roman"/>
          <w:szCs w:val="22"/>
          <w:lang w:val="en-GB"/>
        </w:rPr>
        <w:t xml:space="preserve"> we were getting.</w:t>
      </w:r>
      <w:r w:rsidR="00484CE8">
        <w:rPr>
          <w:rStyle w:val="Refdenotaalpie"/>
          <w:rFonts w:ascii="Times New Roman" w:hAnsi="Times New Roman" w:cs="Times New Roman"/>
          <w:szCs w:val="22"/>
          <w:lang w:val="en-GB"/>
        </w:rPr>
        <w:footnoteReference w:id="15"/>
      </w:r>
      <w:r w:rsidR="00484CE8">
        <w:rPr>
          <w:rFonts w:ascii="Times New Roman" w:hAnsi="Times New Roman" w:cs="Times New Roman"/>
          <w:szCs w:val="22"/>
          <w:lang w:val="en-GB"/>
        </w:rPr>
        <w:t xml:space="preserve"> </w:t>
      </w:r>
      <w:r w:rsidR="00636302">
        <w:rPr>
          <w:rFonts w:ascii="Times New Roman" w:hAnsi="Times New Roman" w:cs="Times New Roman"/>
          <w:szCs w:val="22"/>
          <w:lang w:val="en-GB"/>
        </w:rPr>
        <w:t xml:space="preserve"> </w:t>
      </w:r>
      <w:r w:rsidR="00AA75AC">
        <w:rPr>
          <w:rFonts w:ascii="Times New Roman" w:hAnsi="Times New Roman" w:cs="Times New Roman"/>
          <w:szCs w:val="22"/>
          <w:lang w:val="en-GB"/>
        </w:rPr>
        <w:t xml:space="preserve">After we found he was getting it from other </w:t>
      </w:r>
      <w:r w:rsidR="00C45EED">
        <w:rPr>
          <w:rFonts w:ascii="Times New Roman" w:hAnsi="Times New Roman" w:cs="Times New Roman"/>
          <w:szCs w:val="22"/>
          <w:lang w:val="en-GB"/>
        </w:rPr>
        <w:t xml:space="preserve">resurrectionists I made sure those outsiders knew their place and got </w:t>
      </w:r>
      <w:r w:rsidR="00C508ED">
        <w:rPr>
          <w:rFonts w:ascii="Times New Roman" w:hAnsi="Times New Roman" w:cs="Times New Roman"/>
          <w:szCs w:val="22"/>
          <w:lang w:val="en-GB"/>
        </w:rPr>
        <w:t xml:space="preserve">them down and bailed. </w:t>
      </w:r>
      <w:r w:rsidR="001949C8">
        <w:rPr>
          <w:rStyle w:val="Refdenotaalpie"/>
          <w:rFonts w:ascii="Times New Roman" w:hAnsi="Times New Roman" w:cs="Times New Roman"/>
          <w:szCs w:val="22"/>
          <w:lang w:val="en-GB"/>
        </w:rPr>
        <w:footnoteReference w:id="16"/>
      </w:r>
      <w:r w:rsidR="00C508ED">
        <w:rPr>
          <w:rFonts w:ascii="Times New Roman" w:hAnsi="Times New Roman" w:cs="Times New Roman"/>
          <w:szCs w:val="22"/>
          <w:lang w:val="en-GB"/>
        </w:rPr>
        <w:t xml:space="preserve">We </w:t>
      </w:r>
      <w:r w:rsidR="000E2617">
        <w:rPr>
          <w:rFonts w:ascii="Times New Roman" w:hAnsi="Times New Roman" w:cs="Times New Roman"/>
          <w:szCs w:val="22"/>
          <w:lang w:val="en-GB"/>
        </w:rPr>
        <w:t xml:space="preserve">broke into the dissection rooms and tore up the bodies and the animals too. </w:t>
      </w:r>
      <w:r w:rsidR="00723F1C">
        <w:rPr>
          <w:rFonts w:ascii="Times New Roman" w:hAnsi="Times New Roman" w:cs="Times New Roman"/>
          <w:szCs w:val="22"/>
          <w:lang w:val="en-GB"/>
        </w:rPr>
        <w:t xml:space="preserve">White came on and I cut out a finger </w:t>
      </w:r>
      <w:r w:rsidR="00857C71">
        <w:rPr>
          <w:rFonts w:ascii="Times New Roman" w:hAnsi="Times New Roman" w:cs="Times New Roman"/>
          <w:szCs w:val="22"/>
          <w:lang w:val="en-GB"/>
        </w:rPr>
        <w:t>off his hand.</w:t>
      </w:r>
      <w:r w:rsidR="00857C71">
        <w:rPr>
          <w:rStyle w:val="Refdenotaalpie"/>
          <w:rFonts w:ascii="Times New Roman" w:hAnsi="Times New Roman" w:cs="Times New Roman"/>
          <w:szCs w:val="22"/>
          <w:lang w:val="en-GB"/>
        </w:rPr>
        <w:footnoteReference w:id="17"/>
      </w:r>
    </w:p>
    <w:p w14:paraId="5D753459" w14:textId="27FB8A67" w:rsidR="00250216" w:rsidRDefault="00F22CC7" w:rsidP="00250216">
      <w:pPr>
        <w:spacing w:line="360" w:lineRule="auto"/>
        <w:ind w:firstLine="567"/>
        <w:rPr>
          <w:rFonts w:ascii="Times New Roman" w:hAnsi="Times New Roman" w:cs="Times New Roman"/>
          <w:szCs w:val="22"/>
          <w:lang w:val="en-GB"/>
        </w:rPr>
      </w:pPr>
      <w:r>
        <w:rPr>
          <w:rFonts w:ascii="Times New Roman" w:hAnsi="Times New Roman" w:cs="Times New Roman"/>
          <w:szCs w:val="22"/>
          <w:lang w:val="en-GB"/>
        </w:rPr>
        <w:t xml:space="preserve"> </w:t>
      </w:r>
      <w:r w:rsidR="00A14D91">
        <w:rPr>
          <w:rFonts w:ascii="Times New Roman" w:hAnsi="Times New Roman" w:cs="Times New Roman"/>
          <w:szCs w:val="22"/>
          <w:lang w:val="en-GB"/>
        </w:rPr>
        <w:t xml:space="preserve"> </w:t>
      </w:r>
      <w:r w:rsidR="00857C71">
        <w:rPr>
          <w:rFonts w:ascii="Times New Roman" w:hAnsi="Times New Roman" w:cs="Times New Roman"/>
          <w:szCs w:val="22"/>
          <w:lang w:val="en-GB"/>
        </w:rPr>
        <w:t>T</w:t>
      </w:r>
      <w:r w:rsidR="00770842">
        <w:rPr>
          <w:rFonts w:ascii="Times New Roman" w:hAnsi="Times New Roman" w:cs="Times New Roman"/>
          <w:szCs w:val="22"/>
          <w:lang w:val="en-GB"/>
        </w:rPr>
        <w:t xml:space="preserve">his </w:t>
      </w:r>
      <w:r w:rsidR="00DA36BB">
        <w:rPr>
          <w:rFonts w:ascii="Times New Roman" w:hAnsi="Times New Roman" w:cs="Times New Roman"/>
          <w:szCs w:val="22"/>
          <w:lang w:val="en-GB"/>
        </w:rPr>
        <w:t>August</w:t>
      </w:r>
      <w:r w:rsidR="00770842">
        <w:rPr>
          <w:rFonts w:ascii="Times New Roman" w:hAnsi="Times New Roman" w:cs="Times New Roman"/>
          <w:szCs w:val="22"/>
          <w:lang w:val="en-GB"/>
        </w:rPr>
        <w:t>,</w:t>
      </w:r>
      <w:r w:rsidR="00DA36BB">
        <w:rPr>
          <w:rStyle w:val="Refdenotaalpie"/>
          <w:rFonts w:ascii="Times New Roman" w:hAnsi="Times New Roman" w:cs="Times New Roman"/>
          <w:szCs w:val="22"/>
          <w:lang w:val="en-GB"/>
        </w:rPr>
        <w:footnoteReference w:id="18"/>
      </w:r>
      <w:r w:rsidR="004705E0">
        <w:rPr>
          <w:rFonts w:ascii="Times New Roman" w:hAnsi="Times New Roman" w:cs="Times New Roman"/>
          <w:szCs w:val="22"/>
          <w:lang w:val="en-GB"/>
        </w:rPr>
        <w:t xml:space="preserve"> </w:t>
      </w:r>
      <w:r w:rsidR="00AD0FF6">
        <w:rPr>
          <w:rFonts w:ascii="Times New Roman" w:hAnsi="Times New Roman" w:cs="Times New Roman"/>
          <w:szCs w:val="22"/>
          <w:lang w:val="en-GB"/>
        </w:rPr>
        <w:t>in t</w:t>
      </w:r>
      <w:r w:rsidR="00517395">
        <w:rPr>
          <w:rFonts w:ascii="Times New Roman" w:hAnsi="Times New Roman" w:cs="Times New Roman"/>
          <w:szCs w:val="22"/>
          <w:lang w:val="en-GB"/>
        </w:rPr>
        <w:t>he year</w:t>
      </w:r>
      <w:r w:rsidR="00770842">
        <w:rPr>
          <w:rFonts w:ascii="Times New Roman" w:hAnsi="Times New Roman" w:cs="Times New Roman"/>
          <w:szCs w:val="22"/>
          <w:lang w:val="en-GB"/>
        </w:rPr>
        <w:t>-</w:t>
      </w:r>
      <w:r w:rsidR="00517395">
        <w:rPr>
          <w:rFonts w:ascii="Times New Roman" w:hAnsi="Times New Roman" w:cs="Times New Roman"/>
          <w:szCs w:val="22"/>
          <w:lang w:val="en-GB"/>
        </w:rPr>
        <w:t>of</w:t>
      </w:r>
      <w:r w:rsidR="00770842">
        <w:rPr>
          <w:rFonts w:ascii="Times New Roman" w:hAnsi="Times New Roman" w:cs="Times New Roman"/>
          <w:szCs w:val="22"/>
          <w:lang w:val="en-GB"/>
        </w:rPr>
        <w:t>-</w:t>
      </w:r>
      <w:r w:rsidR="00517395">
        <w:rPr>
          <w:rFonts w:ascii="Times New Roman" w:hAnsi="Times New Roman" w:cs="Times New Roman"/>
          <w:szCs w:val="22"/>
          <w:lang w:val="en-GB"/>
        </w:rPr>
        <w:t>our</w:t>
      </w:r>
      <w:r w:rsidR="00770842">
        <w:rPr>
          <w:rFonts w:ascii="Times New Roman" w:hAnsi="Times New Roman" w:cs="Times New Roman"/>
          <w:szCs w:val="22"/>
          <w:lang w:val="en-GB"/>
        </w:rPr>
        <w:t>-L</w:t>
      </w:r>
      <w:r w:rsidR="00517395">
        <w:rPr>
          <w:rFonts w:ascii="Times New Roman" w:hAnsi="Times New Roman" w:cs="Times New Roman"/>
          <w:szCs w:val="22"/>
          <w:lang w:val="en-GB"/>
        </w:rPr>
        <w:t>ord 1819</w:t>
      </w:r>
      <w:r w:rsidR="00770842">
        <w:rPr>
          <w:rFonts w:ascii="Times New Roman" w:hAnsi="Times New Roman" w:cs="Times New Roman"/>
          <w:szCs w:val="22"/>
          <w:lang w:val="en-GB"/>
        </w:rPr>
        <w:t>, has been particularly difficult</w:t>
      </w:r>
      <w:r w:rsidR="00DA36BB">
        <w:rPr>
          <w:rFonts w:ascii="Times New Roman" w:hAnsi="Times New Roman" w:cs="Times New Roman"/>
          <w:szCs w:val="22"/>
          <w:lang w:val="en-GB"/>
        </w:rPr>
        <w:t>.</w:t>
      </w:r>
      <w:r w:rsidR="00395BBA">
        <w:rPr>
          <w:rFonts w:ascii="Times New Roman" w:hAnsi="Times New Roman" w:cs="Times New Roman"/>
          <w:szCs w:val="22"/>
          <w:lang w:val="en-GB"/>
        </w:rPr>
        <w:t xml:space="preserve"> </w:t>
      </w:r>
      <w:r w:rsidR="006A2D58">
        <w:rPr>
          <w:rFonts w:ascii="Times New Roman" w:hAnsi="Times New Roman" w:cs="Times New Roman"/>
          <w:szCs w:val="22"/>
          <w:lang w:val="en-GB"/>
        </w:rPr>
        <w:t xml:space="preserve">Two of our men </w:t>
      </w:r>
      <w:r w:rsidR="008853E9">
        <w:rPr>
          <w:rFonts w:ascii="Times New Roman" w:hAnsi="Times New Roman" w:cs="Times New Roman"/>
          <w:szCs w:val="22"/>
          <w:lang w:val="en-GB"/>
        </w:rPr>
        <w:t xml:space="preserve">were </w:t>
      </w:r>
      <w:r w:rsidR="00C92069">
        <w:rPr>
          <w:rFonts w:ascii="Times New Roman" w:hAnsi="Times New Roman" w:cs="Times New Roman"/>
          <w:szCs w:val="22"/>
          <w:lang w:val="en-GB"/>
        </w:rPr>
        <w:t>stoned</w:t>
      </w:r>
      <w:r w:rsidR="008853E9">
        <w:rPr>
          <w:rFonts w:ascii="Times New Roman" w:hAnsi="Times New Roman" w:cs="Times New Roman"/>
          <w:szCs w:val="22"/>
          <w:lang w:val="en-GB"/>
        </w:rPr>
        <w:t xml:space="preserve"> by </w:t>
      </w:r>
      <w:proofErr w:type="gramStart"/>
      <w:r w:rsidR="008853E9">
        <w:rPr>
          <w:rFonts w:ascii="Times New Roman" w:hAnsi="Times New Roman" w:cs="Times New Roman"/>
          <w:szCs w:val="22"/>
          <w:lang w:val="en-GB"/>
        </w:rPr>
        <w:t xml:space="preserve">a </w:t>
      </w:r>
      <w:r w:rsidR="00C92069">
        <w:rPr>
          <w:rFonts w:ascii="Times New Roman" w:hAnsi="Times New Roman" w:cs="Times New Roman"/>
          <w:szCs w:val="22"/>
          <w:lang w:val="en-GB"/>
        </w:rPr>
        <w:t>an</w:t>
      </w:r>
      <w:proofErr w:type="gramEnd"/>
      <w:r w:rsidR="00C92069">
        <w:rPr>
          <w:rFonts w:ascii="Times New Roman" w:hAnsi="Times New Roman" w:cs="Times New Roman"/>
          <w:szCs w:val="22"/>
          <w:lang w:val="en-GB"/>
        </w:rPr>
        <w:t xml:space="preserve"> angry mob of poor folks mad at their taking some relatives in the morn</w:t>
      </w:r>
      <w:r w:rsidR="00C92069">
        <w:rPr>
          <w:rStyle w:val="Refdenotaalpie"/>
          <w:rFonts w:ascii="Times New Roman" w:hAnsi="Times New Roman" w:cs="Times New Roman"/>
          <w:szCs w:val="22"/>
          <w:lang w:val="en-GB"/>
        </w:rPr>
        <w:footnoteReference w:id="19"/>
      </w:r>
      <w:r w:rsidR="00C92069">
        <w:rPr>
          <w:rFonts w:ascii="Times New Roman" w:hAnsi="Times New Roman" w:cs="Times New Roman"/>
          <w:szCs w:val="22"/>
          <w:lang w:val="en-GB"/>
        </w:rPr>
        <w:t xml:space="preserve">. </w:t>
      </w:r>
      <w:r w:rsidR="00D01C20">
        <w:rPr>
          <w:rFonts w:ascii="Times New Roman" w:hAnsi="Times New Roman" w:cs="Times New Roman"/>
          <w:szCs w:val="22"/>
          <w:lang w:val="en-GB"/>
        </w:rPr>
        <w:t>Yesterday</w:t>
      </w:r>
      <w:r w:rsidR="00426B92">
        <w:rPr>
          <w:rFonts w:ascii="Times New Roman" w:hAnsi="Times New Roman" w:cs="Times New Roman"/>
          <w:szCs w:val="22"/>
          <w:lang w:val="en-GB"/>
        </w:rPr>
        <w:t xml:space="preserve"> I was out </w:t>
      </w:r>
      <w:proofErr w:type="spellStart"/>
      <w:r w:rsidR="00426B92">
        <w:rPr>
          <w:rFonts w:ascii="Times New Roman" w:hAnsi="Times New Roman" w:cs="Times New Roman"/>
          <w:szCs w:val="22"/>
          <w:lang w:val="en-GB"/>
        </w:rPr>
        <w:t>carring</w:t>
      </w:r>
      <w:proofErr w:type="spellEnd"/>
      <w:r w:rsidR="00426B92">
        <w:rPr>
          <w:rFonts w:ascii="Times New Roman" w:hAnsi="Times New Roman" w:cs="Times New Roman"/>
          <w:szCs w:val="22"/>
          <w:lang w:val="en-GB"/>
        </w:rPr>
        <w:t xml:space="preserve"> a vile for some </w:t>
      </w:r>
      <w:r w:rsidR="00FB3701">
        <w:rPr>
          <w:rFonts w:ascii="Times New Roman" w:hAnsi="Times New Roman" w:cs="Times New Roman"/>
          <w:szCs w:val="22"/>
          <w:lang w:val="en-GB"/>
        </w:rPr>
        <w:lastRenderedPageBreak/>
        <w:t>lady when</w:t>
      </w:r>
      <w:r w:rsidR="002C3714">
        <w:rPr>
          <w:rFonts w:ascii="Times New Roman" w:hAnsi="Times New Roman" w:cs="Times New Roman"/>
          <w:szCs w:val="22"/>
          <w:lang w:val="en-GB"/>
        </w:rPr>
        <w:t xml:space="preserve"> one of t</w:t>
      </w:r>
      <w:r w:rsidR="004A5D59">
        <w:rPr>
          <w:rFonts w:ascii="Times New Roman" w:hAnsi="Times New Roman" w:cs="Times New Roman"/>
          <w:szCs w:val="22"/>
          <w:lang w:val="en-GB"/>
        </w:rPr>
        <w:t>h</w:t>
      </w:r>
      <w:r w:rsidR="00062CE3">
        <w:rPr>
          <w:rFonts w:ascii="Times New Roman" w:hAnsi="Times New Roman" w:cs="Times New Roman"/>
          <w:szCs w:val="22"/>
          <w:lang w:val="en-GB"/>
        </w:rPr>
        <w:t>ose bloody bobbies busted in</w:t>
      </w:r>
      <w:r w:rsidR="002C3714">
        <w:rPr>
          <w:rFonts w:ascii="Times New Roman" w:hAnsi="Times New Roman" w:cs="Times New Roman"/>
          <w:szCs w:val="22"/>
          <w:lang w:val="en-GB"/>
        </w:rPr>
        <w:t xml:space="preserve"> to</w:t>
      </w:r>
      <w:r w:rsidR="00062CE3">
        <w:rPr>
          <w:rFonts w:ascii="Times New Roman" w:hAnsi="Times New Roman" w:cs="Times New Roman"/>
          <w:szCs w:val="22"/>
          <w:lang w:val="en-GB"/>
        </w:rPr>
        <w:t xml:space="preserve"> bothe</w:t>
      </w:r>
      <w:r w:rsidR="002C3714">
        <w:rPr>
          <w:rFonts w:ascii="Times New Roman" w:hAnsi="Times New Roman" w:cs="Times New Roman"/>
          <w:szCs w:val="22"/>
          <w:lang w:val="en-GB"/>
        </w:rPr>
        <w:t xml:space="preserve">r </w:t>
      </w:r>
      <w:proofErr w:type="spellStart"/>
      <w:r w:rsidR="002C3714">
        <w:rPr>
          <w:rFonts w:ascii="Times New Roman" w:hAnsi="Times New Roman" w:cs="Times New Roman"/>
          <w:szCs w:val="22"/>
          <w:lang w:val="en-GB"/>
        </w:rPr>
        <w:t>my</w:t>
      </w:r>
      <w:proofErr w:type="spellEnd"/>
      <w:r w:rsidR="002C3714">
        <w:rPr>
          <w:rFonts w:ascii="Times New Roman" w:hAnsi="Times New Roman" w:cs="Times New Roman"/>
          <w:szCs w:val="22"/>
          <w:lang w:val="en-GB"/>
        </w:rPr>
        <w:t xml:space="preserve"> busy day, again</w:t>
      </w:r>
      <w:r w:rsidR="00FB3701">
        <w:rPr>
          <w:rFonts w:ascii="Times New Roman" w:hAnsi="Times New Roman" w:cs="Times New Roman"/>
          <w:szCs w:val="22"/>
          <w:lang w:val="en-GB"/>
        </w:rPr>
        <w:t xml:space="preserve">. </w:t>
      </w:r>
      <w:r w:rsidR="002C3714">
        <w:rPr>
          <w:rFonts w:ascii="Times New Roman" w:hAnsi="Times New Roman" w:cs="Times New Roman"/>
          <w:szCs w:val="22"/>
          <w:lang w:val="en-GB"/>
        </w:rPr>
        <w:t xml:space="preserve">This time it was </w:t>
      </w:r>
      <w:r w:rsidR="00A654FA">
        <w:rPr>
          <w:rFonts w:ascii="Times New Roman" w:hAnsi="Times New Roman" w:cs="Times New Roman"/>
          <w:szCs w:val="22"/>
          <w:lang w:val="en-GB"/>
        </w:rPr>
        <w:t>a particularly strange encounter, though.</w:t>
      </w:r>
      <w:r w:rsidR="00D452B7">
        <w:rPr>
          <w:rFonts w:ascii="Times New Roman" w:hAnsi="Times New Roman" w:cs="Times New Roman"/>
          <w:szCs w:val="22"/>
          <w:lang w:val="en-GB"/>
        </w:rPr>
        <w:t xml:space="preserve"> He apparently though me a </w:t>
      </w:r>
      <w:r w:rsidR="00A72549">
        <w:rPr>
          <w:rFonts w:ascii="Times New Roman" w:hAnsi="Times New Roman" w:cs="Times New Roman"/>
          <w:szCs w:val="22"/>
          <w:lang w:val="en-GB"/>
        </w:rPr>
        <w:t>schooled</w:t>
      </w:r>
      <w:r w:rsidR="00D452B7">
        <w:rPr>
          <w:rFonts w:ascii="Times New Roman" w:hAnsi="Times New Roman" w:cs="Times New Roman"/>
          <w:szCs w:val="22"/>
          <w:lang w:val="en-GB"/>
        </w:rPr>
        <w:t xml:space="preserve"> medic </w:t>
      </w:r>
      <w:r w:rsidR="00A72549">
        <w:rPr>
          <w:rFonts w:ascii="Times New Roman" w:hAnsi="Times New Roman" w:cs="Times New Roman"/>
          <w:szCs w:val="22"/>
          <w:lang w:val="en-GB"/>
        </w:rPr>
        <w:t xml:space="preserve">and insisted I </w:t>
      </w:r>
      <w:r w:rsidR="00840903">
        <w:rPr>
          <w:rFonts w:ascii="Times New Roman" w:hAnsi="Times New Roman" w:cs="Times New Roman"/>
          <w:szCs w:val="22"/>
          <w:lang w:val="en-GB"/>
        </w:rPr>
        <w:t xml:space="preserve">carry out </w:t>
      </w:r>
      <w:r w:rsidR="00594003">
        <w:rPr>
          <w:rFonts w:ascii="Times New Roman" w:hAnsi="Times New Roman" w:cs="Times New Roman"/>
          <w:szCs w:val="22"/>
          <w:lang w:val="en-GB"/>
        </w:rPr>
        <w:t xml:space="preserve">a consult for </w:t>
      </w:r>
      <w:r w:rsidR="00512820">
        <w:rPr>
          <w:rFonts w:ascii="Times New Roman" w:hAnsi="Times New Roman" w:cs="Times New Roman"/>
          <w:szCs w:val="22"/>
          <w:lang w:val="en-GB"/>
        </w:rPr>
        <w:t>justice</w:t>
      </w:r>
      <w:r w:rsidR="00592923">
        <w:rPr>
          <w:rStyle w:val="Refdenotaalpie"/>
          <w:rFonts w:ascii="Times New Roman" w:hAnsi="Times New Roman" w:cs="Times New Roman"/>
          <w:szCs w:val="22"/>
          <w:lang w:val="en-GB"/>
        </w:rPr>
        <w:footnoteReference w:id="20"/>
      </w:r>
      <w:r w:rsidR="00594003">
        <w:rPr>
          <w:rFonts w:ascii="Times New Roman" w:hAnsi="Times New Roman" w:cs="Times New Roman"/>
          <w:szCs w:val="22"/>
          <w:lang w:val="en-GB"/>
        </w:rPr>
        <w:t xml:space="preserve"> </w:t>
      </w:r>
      <w:r w:rsidR="00654CA2">
        <w:rPr>
          <w:rFonts w:ascii="Times New Roman" w:hAnsi="Times New Roman" w:cs="Times New Roman"/>
          <w:szCs w:val="22"/>
          <w:lang w:val="en-GB"/>
        </w:rPr>
        <w:t>Grey</w:t>
      </w:r>
      <w:r w:rsidR="00594003">
        <w:rPr>
          <w:rFonts w:ascii="Times New Roman" w:hAnsi="Times New Roman" w:cs="Times New Roman"/>
          <w:szCs w:val="22"/>
          <w:lang w:val="en-GB"/>
        </w:rPr>
        <w:t>, the very one giving us pain</w:t>
      </w:r>
      <w:r w:rsidR="006E1790">
        <w:rPr>
          <w:rFonts w:ascii="Times New Roman" w:hAnsi="Times New Roman" w:cs="Times New Roman"/>
          <w:szCs w:val="22"/>
          <w:lang w:val="en-GB"/>
        </w:rPr>
        <w:t>s</w:t>
      </w:r>
      <w:r w:rsidR="00594003">
        <w:rPr>
          <w:rFonts w:ascii="Times New Roman" w:hAnsi="Times New Roman" w:cs="Times New Roman"/>
          <w:szCs w:val="22"/>
          <w:lang w:val="en-GB"/>
        </w:rPr>
        <w:t xml:space="preserve"> and </w:t>
      </w:r>
      <w:r w:rsidR="00D66BBA">
        <w:rPr>
          <w:rFonts w:ascii="Times New Roman" w:hAnsi="Times New Roman" w:cs="Times New Roman"/>
          <w:szCs w:val="22"/>
          <w:lang w:val="en-GB"/>
        </w:rPr>
        <w:t>getting</w:t>
      </w:r>
      <w:r w:rsidR="00594003">
        <w:rPr>
          <w:rFonts w:ascii="Times New Roman" w:hAnsi="Times New Roman" w:cs="Times New Roman"/>
          <w:szCs w:val="22"/>
          <w:lang w:val="en-GB"/>
        </w:rPr>
        <w:t xml:space="preserve"> our men</w:t>
      </w:r>
      <w:r w:rsidR="00D66BBA">
        <w:rPr>
          <w:rFonts w:ascii="Times New Roman" w:hAnsi="Times New Roman" w:cs="Times New Roman"/>
          <w:szCs w:val="22"/>
          <w:lang w:val="en-GB"/>
        </w:rPr>
        <w:t>, never took much to bribes</w:t>
      </w:r>
      <w:r w:rsidR="006E1790">
        <w:rPr>
          <w:rFonts w:ascii="Times New Roman" w:hAnsi="Times New Roman" w:cs="Times New Roman"/>
          <w:szCs w:val="22"/>
          <w:lang w:val="en-GB"/>
        </w:rPr>
        <w:t xml:space="preserve">. </w:t>
      </w:r>
      <w:r w:rsidR="00D66BBA">
        <w:rPr>
          <w:rFonts w:ascii="Times New Roman" w:hAnsi="Times New Roman" w:cs="Times New Roman"/>
          <w:szCs w:val="22"/>
          <w:lang w:val="en-GB"/>
        </w:rPr>
        <w:t>And G</w:t>
      </w:r>
      <w:r w:rsidR="00CF4F83">
        <w:rPr>
          <w:rFonts w:ascii="Times New Roman" w:hAnsi="Times New Roman" w:cs="Times New Roman"/>
          <w:szCs w:val="22"/>
          <w:lang w:val="en-GB"/>
        </w:rPr>
        <w:t>rey</w:t>
      </w:r>
      <w:r w:rsidR="00654CA2">
        <w:rPr>
          <w:rFonts w:ascii="Times New Roman" w:hAnsi="Times New Roman" w:cs="Times New Roman"/>
          <w:szCs w:val="22"/>
          <w:lang w:val="en-GB"/>
        </w:rPr>
        <w:t xml:space="preserve"> knew not, I made sure, that I was behind the body-snatching </w:t>
      </w:r>
      <w:proofErr w:type="gramStart"/>
      <w:r w:rsidR="00654CA2">
        <w:rPr>
          <w:rFonts w:ascii="Times New Roman" w:hAnsi="Times New Roman" w:cs="Times New Roman"/>
          <w:szCs w:val="22"/>
          <w:lang w:val="en-GB"/>
        </w:rPr>
        <w:t>operations</w:t>
      </w:r>
      <w:proofErr w:type="gramEnd"/>
      <w:r w:rsidR="00654CA2">
        <w:rPr>
          <w:rFonts w:ascii="Times New Roman" w:hAnsi="Times New Roman" w:cs="Times New Roman"/>
          <w:szCs w:val="22"/>
          <w:lang w:val="en-GB"/>
        </w:rPr>
        <w:t xml:space="preserve"> so I went alright.</w:t>
      </w:r>
    </w:p>
    <w:p w14:paraId="18E3EF4D" w14:textId="04DB6637" w:rsidR="00D605BF" w:rsidRDefault="00654CA2" w:rsidP="00250216">
      <w:pPr>
        <w:spacing w:line="360" w:lineRule="auto"/>
        <w:ind w:firstLine="567"/>
        <w:rPr>
          <w:rFonts w:ascii="Times New Roman" w:hAnsi="Times New Roman" w:cs="Times New Roman"/>
          <w:szCs w:val="22"/>
          <w:lang w:val="en-GB"/>
        </w:rPr>
      </w:pPr>
      <w:r>
        <w:rPr>
          <w:rFonts w:ascii="Times New Roman" w:hAnsi="Times New Roman" w:cs="Times New Roman"/>
          <w:szCs w:val="22"/>
          <w:lang w:val="en-GB"/>
        </w:rPr>
        <w:t xml:space="preserve">Grey was </w:t>
      </w:r>
      <w:r w:rsidR="009B0D89">
        <w:rPr>
          <w:rFonts w:ascii="Times New Roman" w:hAnsi="Times New Roman" w:cs="Times New Roman"/>
          <w:szCs w:val="22"/>
          <w:lang w:val="en-GB"/>
        </w:rPr>
        <w:t xml:space="preserve">a gigantic specimen, his body towered </w:t>
      </w:r>
      <w:proofErr w:type="gramStart"/>
      <w:r w:rsidR="009B0D89">
        <w:rPr>
          <w:rFonts w:ascii="Times New Roman" w:hAnsi="Times New Roman" w:cs="Times New Roman"/>
          <w:szCs w:val="22"/>
          <w:lang w:val="en-GB"/>
        </w:rPr>
        <w:t>over</w:t>
      </w:r>
      <w:proofErr w:type="gramEnd"/>
      <w:r w:rsidR="009B0D89">
        <w:rPr>
          <w:rFonts w:ascii="Times New Roman" w:hAnsi="Times New Roman" w:cs="Times New Roman"/>
          <w:szCs w:val="22"/>
          <w:lang w:val="en-GB"/>
        </w:rPr>
        <w:t xml:space="preserve"> and he had a deformed arm which caused him </w:t>
      </w:r>
      <w:r w:rsidR="00637EC5">
        <w:rPr>
          <w:rFonts w:ascii="Times New Roman" w:hAnsi="Times New Roman" w:cs="Times New Roman"/>
          <w:szCs w:val="22"/>
          <w:lang w:val="en-GB"/>
        </w:rPr>
        <w:t xml:space="preserve">profound pain. </w:t>
      </w:r>
      <w:r w:rsidR="002F3441">
        <w:rPr>
          <w:rFonts w:ascii="Times New Roman" w:hAnsi="Times New Roman" w:cs="Times New Roman"/>
          <w:szCs w:val="22"/>
          <w:lang w:val="en-GB"/>
        </w:rPr>
        <w:t xml:space="preserve">He would allow to be treated </w:t>
      </w:r>
      <w:r w:rsidR="001F6507">
        <w:rPr>
          <w:rFonts w:ascii="Times New Roman" w:hAnsi="Times New Roman" w:cs="Times New Roman"/>
          <w:szCs w:val="22"/>
          <w:lang w:val="en-GB"/>
        </w:rPr>
        <w:t xml:space="preserve">only </w:t>
      </w:r>
      <w:r w:rsidR="002F3441">
        <w:rPr>
          <w:rFonts w:ascii="Times New Roman" w:hAnsi="Times New Roman" w:cs="Times New Roman"/>
          <w:szCs w:val="22"/>
          <w:lang w:val="en-GB"/>
        </w:rPr>
        <w:lastRenderedPageBreak/>
        <w:t xml:space="preserve">by Dr White but on this </w:t>
      </w:r>
      <w:proofErr w:type="gramStart"/>
      <w:r w:rsidR="002F3441">
        <w:rPr>
          <w:rFonts w:ascii="Times New Roman" w:hAnsi="Times New Roman" w:cs="Times New Roman"/>
          <w:szCs w:val="22"/>
          <w:lang w:val="en-GB"/>
        </w:rPr>
        <w:t>day</w:t>
      </w:r>
      <w:proofErr w:type="gramEnd"/>
      <w:r w:rsidR="002F3441">
        <w:rPr>
          <w:rFonts w:ascii="Times New Roman" w:hAnsi="Times New Roman" w:cs="Times New Roman"/>
          <w:szCs w:val="22"/>
          <w:lang w:val="en-GB"/>
        </w:rPr>
        <w:t xml:space="preserve"> he was out on a congress </w:t>
      </w:r>
      <w:r w:rsidR="00C508ED">
        <w:rPr>
          <w:rFonts w:ascii="Times New Roman" w:hAnsi="Times New Roman" w:cs="Times New Roman"/>
          <w:szCs w:val="22"/>
          <w:lang w:val="en-GB"/>
        </w:rPr>
        <w:t>and sent for the first medic</w:t>
      </w:r>
      <w:r w:rsidR="00AA72AF">
        <w:rPr>
          <w:rFonts w:ascii="Times New Roman" w:hAnsi="Times New Roman" w:cs="Times New Roman"/>
          <w:szCs w:val="22"/>
          <w:lang w:val="en-GB"/>
        </w:rPr>
        <w:t>.</w:t>
      </w:r>
      <w:r w:rsidR="00C508ED">
        <w:rPr>
          <w:rFonts w:ascii="Times New Roman" w:hAnsi="Times New Roman" w:cs="Times New Roman"/>
          <w:szCs w:val="22"/>
          <w:lang w:val="en-GB"/>
        </w:rPr>
        <w:t xml:space="preserve"> </w:t>
      </w:r>
      <w:r w:rsidR="00AA72AF">
        <w:rPr>
          <w:rFonts w:ascii="Times New Roman" w:hAnsi="Times New Roman" w:cs="Times New Roman"/>
          <w:szCs w:val="22"/>
          <w:lang w:val="en-GB"/>
        </w:rPr>
        <w:t>S</w:t>
      </w:r>
      <w:r w:rsidR="00C508ED">
        <w:rPr>
          <w:rFonts w:ascii="Times New Roman" w:hAnsi="Times New Roman" w:cs="Times New Roman"/>
          <w:szCs w:val="22"/>
          <w:lang w:val="en-GB"/>
        </w:rPr>
        <w:t xml:space="preserve">o said </w:t>
      </w:r>
      <w:r w:rsidR="00AA72AF">
        <w:rPr>
          <w:rFonts w:ascii="Times New Roman" w:hAnsi="Times New Roman" w:cs="Times New Roman"/>
          <w:szCs w:val="22"/>
          <w:lang w:val="en-GB"/>
        </w:rPr>
        <w:t>the speaker</w:t>
      </w:r>
      <w:r w:rsidR="001F6507">
        <w:rPr>
          <w:rFonts w:ascii="Times New Roman" w:hAnsi="Times New Roman" w:cs="Times New Roman"/>
          <w:szCs w:val="22"/>
          <w:lang w:val="en-GB"/>
        </w:rPr>
        <w:t>.</w:t>
      </w:r>
    </w:p>
    <w:p w14:paraId="13634B47" w14:textId="091A4D2B" w:rsidR="00637EC5" w:rsidRDefault="00966A60" w:rsidP="00E54462">
      <w:pPr>
        <w:spacing w:line="360" w:lineRule="auto"/>
        <w:ind w:firstLine="567"/>
        <w:rPr>
          <w:rFonts w:ascii="Times New Roman" w:hAnsi="Times New Roman" w:cs="Times New Roman"/>
          <w:szCs w:val="22"/>
          <w:lang w:val="en-GB"/>
        </w:rPr>
      </w:pPr>
      <w:r>
        <w:rPr>
          <w:rFonts w:ascii="Times New Roman" w:hAnsi="Times New Roman" w:cs="Times New Roman"/>
          <w:szCs w:val="22"/>
          <w:lang w:val="en-GB"/>
        </w:rPr>
        <w:t>As I walked inside</w:t>
      </w:r>
      <w:r w:rsidR="00AA72AF">
        <w:rPr>
          <w:rFonts w:ascii="Times New Roman" w:hAnsi="Times New Roman" w:cs="Times New Roman"/>
          <w:szCs w:val="22"/>
          <w:lang w:val="en-GB"/>
        </w:rPr>
        <w:t>,</w:t>
      </w:r>
      <w:r>
        <w:rPr>
          <w:rFonts w:ascii="Times New Roman" w:hAnsi="Times New Roman" w:cs="Times New Roman"/>
          <w:szCs w:val="22"/>
          <w:lang w:val="en-GB"/>
        </w:rPr>
        <w:t xml:space="preserve"> </w:t>
      </w:r>
      <w:r w:rsidR="00AA72AF">
        <w:rPr>
          <w:rFonts w:ascii="Times New Roman" w:hAnsi="Times New Roman" w:cs="Times New Roman"/>
          <w:szCs w:val="22"/>
          <w:lang w:val="en-GB"/>
        </w:rPr>
        <w:t>a</w:t>
      </w:r>
      <w:r w:rsidR="005953AC">
        <w:rPr>
          <w:rFonts w:ascii="Times New Roman" w:hAnsi="Times New Roman" w:cs="Times New Roman"/>
          <w:szCs w:val="22"/>
          <w:lang w:val="en-GB"/>
        </w:rPr>
        <w:t xml:space="preserve"> </w:t>
      </w:r>
      <w:r w:rsidR="00693448">
        <w:rPr>
          <w:rFonts w:ascii="Times New Roman" w:hAnsi="Times New Roman" w:cs="Times New Roman"/>
          <w:szCs w:val="22"/>
          <w:lang w:val="en-GB"/>
        </w:rPr>
        <w:t>minute lady</w:t>
      </w:r>
      <w:r w:rsidR="00637EC5">
        <w:rPr>
          <w:rFonts w:ascii="Times New Roman" w:hAnsi="Times New Roman" w:cs="Times New Roman"/>
          <w:szCs w:val="22"/>
          <w:lang w:val="en-GB"/>
        </w:rPr>
        <w:t>, his wife, said</w:t>
      </w:r>
      <w:r>
        <w:rPr>
          <w:rFonts w:ascii="Times New Roman" w:hAnsi="Times New Roman" w:cs="Times New Roman"/>
          <w:szCs w:val="22"/>
          <w:lang w:val="en-GB"/>
        </w:rPr>
        <w:t xml:space="preserve"> </w:t>
      </w:r>
      <w:r w:rsidR="00D605BF">
        <w:rPr>
          <w:rFonts w:ascii="Times New Roman" w:hAnsi="Times New Roman" w:cs="Times New Roman"/>
          <w:szCs w:val="22"/>
          <w:lang w:val="en-GB"/>
        </w:rPr>
        <w:t>“I told you</w:t>
      </w:r>
      <w:r w:rsidR="003E0548">
        <w:rPr>
          <w:rFonts w:ascii="Times New Roman" w:hAnsi="Times New Roman" w:cs="Times New Roman"/>
          <w:szCs w:val="22"/>
          <w:lang w:val="en-GB"/>
        </w:rPr>
        <w:t xml:space="preserve"> already, you needn’t have brought any doctor</w:t>
      </w:r>
      <w:r w:rsidR="002A5787">
        <w:rPr>
          <w:rFonts w:ascii="Times New Roman" w:hAnsi="Times New Roman" w:cs="Times New Roman"/>
          <w:szCs w:val="22"/>
          <w:lang w:val="en-GB"/>
        </w:rPr>
        <w:t xml:space="preserve"> for we have medicine </w:t>
      </w:r>
      <w:r w:rsidR="00DC3874">
        <w:rPr>
          <w:rFonts w:ascii="Times New Roman" w:hAnsi="Times New Roman" w:cs="Times New Roman"/>
          <w:szCs w:val="22"/>
          <w:lang w:val="en-GB"/>
        </w:rPr>
        <w:t>here already”</w:t>
      </w:r>
      <w:r w:rsidR="00DC3874">
        <w:rPr>
          <w:rStyle w:val="Refdenotaalpie"/>
          <w:rFonts w:ascii="Times New Roman" w:hAnsi="Times New Roman" w:cs="Times New Roman"/>
          <w:szCs w:val="22"/>
          <w:lang w:val="en-GB"/>
        </w:rPr>
        <w:footnoteReference w:id="21"/>
      </w:r>
      <w:r w:rsidR="00353417">
        <w:rPr>
          <w:rFonts w:ascii="Times New Roman" w:hAnsi="Times New Roman" w:cs="Times New Roman"/>
          <w:szCs w:val="22"/>
          <w:lang w:val="en-GB"/>
        </w:rPr>
        <w:t xml:space="preserve"> </w:t>
      </w:r>
      <w:r w:rsidR="00976CAA">
        <w:rPr>
          <w:rFonts w:ascii="Times New Roman" w:hAnsi="Times New Roman" w:cs="Times New Roman"/>
          <w:szCs w:val="22"/>
          <w:lang w:val="en-GB"/>
        </w:rPr>
        <w:t>I hea</w:t>
      </w:r>
      <w:r w:rsidR="000F1EAF">
        <w:rPr>
          <w:rFonts w:ascii="Times New Roman" w:hAnsi="Times New Roman" w:cs="Times New Roman"/>
          <w:szCs w:val="22"/>
          <w:lang w:val="en-GB"/>
        </w:rPr>
        <w:t>r</w:t>
      </w:r>
      <w:r w:rsidR="00976CAA">
        <w:rPr>
          <w:rFonts w:ascii="Times New Roman" w:hAnsi="Times New Roman" w:cs="Times New Roman"/>
          <w:szCs w:val="22"/>
          <w:lang w:val="en-GB"/>
        </w:rPr>
        <w:t xml:space="preserve">d the man’s </w:t>
      </w:r>
      <w:proofErr w:type="gramStart"/>
      <w:r w:rsidR="00976CAA">
        <w:rPr>
          <w:rFonts w:ascii="Times New Roman" w:hAnsi="Times New Roman" w:cs="Times New Roman"/>
          <w:szCs w:val="22"/>
          <w:lang w:val="en-GB"/>
        </w:rPr>
        <w:t>squalor</w:t>
      </w:r>
      <w:proofErr w:type="gramEnd"/>
      <w:r w:rsidR="00976CAA">
        <w:rPr>
          <w:rFonts w:ascii="Times New Roman" w:hAnsi="Times New Roman" w:cs="Times New Roman"/>
          <w:szCs w:val="22"/>
          <w:lang w:val="en-GB"/>
        </w:rPr>
        <w:t xml:space="preserve"> and it came to me this would be a nice catch for sale. </w:t>
      </w:r>
      <w:r w:rsidR="000F1EAF">
        <w:rPr>
          <w:rFonts w:ascii="Times New Roman" w:hAnsi="Times New Roman" w:cs="Times New Roman"/>
          <w:szCs w:val="22"/>
          <w:lang w:val="en-GB"/>
        </w:rPr>
        <w:t>Might even send over to France.</w:t>
      </w:r>
      <w:r w:rsidR="00F85600">
        <w:rPr>
          <w:rStyle w:val="Refdenotaalpie"/>
          <w:rFonts w:ascii="Times New Roman" w:hAnsi="Times New Roman" w:cs="Times New Roman"/>
          <w:szCs w:val="22"/>
          <w:lang w:val="en-GB"/>
        </w:rPr>
        <w:footnoteReference w:id="22"/>
      </w:r>
      <w:r w:rsidR="00353417">
        <w:rPr>
          <w:rFonts w:ascii="Times New Roman" w:hAnsi="Times New Roman" w:cs="Times New Roman"/>
          <w:szCs w:val="22"/>
          <w:lang w:val="en-GB"/>
        </w:rPr>
        <w:t xml:space="preserve"> Bu</w:t>
      </w:r>
      <w:r w:rsidR="00B4446A">
        <w:rPr>
          <w:rFonts w:ascii="Times New Roman" w:hAnsi="Times New Roman" w:cs="Times New Roman"/>
          <w:szCs w:val="22"/>
          <w:lang w:val="en-GB"/>
        </w:rPr>
        <w:t>t</w:t>
      </w:r>
      <w:r w:rsidR="00353417">
        <w:rPr>
          <w:rFonts w:ascii="Times New Roman" w:hAnsi="Times New Roman" w:cs="Times New Roman"/>
          <w:szCs w:val="22"/>
          <w:lang w:val="en-GB"/>
        </w:rPr>
        <w:t xml:space="preserve"> in</w:t>
      </w:r>
      <w:r w:rsidR="00B4446A">
        <w:rPr>
          <w:rFonts w:ascii="Times New Roman" w:hAnsi="Times New Roman" w:cs="Times New Roman"/>
          <w:szCs w:val="22"/>
          <w:lang w:val="en-GB"/>
        </w:rPr>
        <w:t xml:space="preserve"> that moment, Doctor White came out from the </w:t>
      </w:r>
      <w:r w:rsidR="007265D6">
        <w:rPr>
          <w:rFonts w:ascii="Times New Roman" w:hAnsi="Times New Roman" w:cs="Times New Roman"/>
          <w:szCs w:val="22"/>
          <w:lang w:val="en-GB"/>
        </w:rPr>
        <w:t xml:space="preserve">next room </w:t>
      </w:r>
      <w:r w:rsidR="00B40A99">
        <w:rPr>
          <w:rFonts w:ascii="Times New Roman" w:hAnsi="Times New Roman" w:cs="Times New Roman"/>
          <w:szCs w:val="22"/>
          <w:lang w:val="en-GB"/>
        </w:rPr>
        <w:t>and showed his ugly countenance</w:t>
      </w:r>
      <w:r w:rsidR="00233406">
        <w:rPr>
          <w:rFonts w:ascii="Times New Roman" w:hAnsi="Times New Roman" w:cs="Times New Roman"/>
          <w:szCs w:val="22"/>
          <w:lang w:val="en-GB"/>
        </w:rPr>
        <w:t>,</w:t>
      </w:r>
      <w:r w:rsidR="00B40A99">
        <w:rPr>
          <w:rFonts w:ascii="Times New Roman" w:hAnsi="Times New Roman" w:cs="Times New Roman"/>
          <w:szCs w:val="22"/>
          <w:lang w:val="en-GB"/>
        </w:rPr>
        <w:t xml:space="preserve"> </w:t>
      </w:r>
      <w:r w:rsidR="00F845E6">
        <w:rPr>
          <w:rFonts w:ascii="Times New Roman" w:hAnsi="Times New Roman" w:cs="Times New Roman"/>
          <w:szCs w:val="22"/>
          <w:lang w:val="en-GB"/>
        </w:rPr>
        <w:t>still marked by the smallpox he’d endured</w:t>
      </w:r>
      <w:r w:rsidR="00EE36CA">
        <w:rPr>
          <w:rFonts w:ascii="Times New Roman" w:hAnsi="Times New Roman" w:cs="Times New Roman"/>
          <w:szCs w:val="22"/>
          <w:lang w:val="en-GB"/>
        </w:rPr>
        <w:t xml:space="preserve"> as a child</w:t>
      </w:r>
      <w:r w:rsidR="00233406">
        <w:rPr>
          <w:rFonts w:ascii="Times New Roman" w:hAnsi="Times New Roman" w:cs="Times New Roman"/>
          <w:szCs w:val="22"/>
          <w:lang w:val="en-GB"/>
        </w:rPr>
        <w:t>,</w:t>
      </w:r>
      <w:r w:rsidR="00EE36CA">
        <w:rPr>
          <w:rStyle w:val="Refdenotaalpie"/>
          <w:rFonts w:ascii="Times New Roman" w:hAnsi="Times New Roman" w:cs="Times New Roman"/>
          <w:szCs w:val="22"/>
          <w:lang w:val="en-GB"/>
        </w:rPr>
        <w:footnoteReference w:id="23"/>
      </w:r>
      <w:r w:rsidR="00F845E6">
        <w:rPr>
          <w:rFonts w:ascii="Times New Roman" w:hAnsi="Times New Roman" w:cs="Times New Roman"/>
          <w:szCs w:val="22"/>
          <w:lang w:val="en-GB"/>
        </w:rPr>
        <w:t xml:space="preserve"> saying, in a most </w:t>
      </w:r>
      <w:r w:rsidR="00233406">
        <w:rPr>
          <w:rFonts w:ascii="Times New Roman" w:hAnsi="Times New Roman" w:cs="Times New Roman"/>
          <w:szCs w:val="22"/>
          <w:lang w:val="en-GB"/>
        </w:rPr>
        <w:t xml:space="preserve">annoying tone </w:t>
      </w:r>
      <w:r w:rsidR="007265D6">
        <w:rPr>
          <w:rFonts w:ascii="Times New Roman" w:hAnsi="Times New Roman" w:cs="Times New Roman"/>
          <w:szCs w:val="22"/>
          <w:lang w:val="en-GB"/>
        </w:rPr>
        <w:t>“</w:t>
      </w:r>
      <w:r w:rsidR="00467140">
        <w:rPr>
          <w:rFonts w:ascii="Times New Roman" w:hAnsi="Times New Roman" w:cs="Times New Roman"/>
          <w:szCs w:val="22"/>
          <w:lang w:val="en-GB"/>
        </w:rPr>
        <w:t>W</w:t>
      </w:r>
      <w:r w:rsidR="007265D6">
        <w:rPr>
          <w:rFonts w:ascii="Times New Roman" w:hAnsi="Times New Roman" w:cs="Times New Roman"/>
          <w:szCs w:val="22"/>
          <w:lang w:val="en-GB"/>
        </w:rPr>
        <w:t xml:space="preserve">ell, hello </w:t>
      </w:r>
      <w:r w:rsidR="007265D6" w:rsidRPr="00233406">
        <w:rPr>
          <w:rFonts w:ascii="Times New Roman" w:hAnsi="Times New Roman" w:cs="Times New Roman"/>
          <w:i/>
          <w:iCs/>
          <w:szCs w:val="22"/>
          <w:lang w:val="en-GB"/>
        </w:rPr>
        <w:t>doctor</w:t>
      </w:r>
      <w:r w:rsidR="007265D6">
        <w:rPr>
          <w:rFonts w:ascii="Times New Roman" w:hAnsi="Times New Roman" w:cs="Times New Roman"/>
          <w:szCs w:val="22"/>
          <w:lang w:val="en-GB"/>
        </w:rPr>
        <w:t xml:space="preserve"> </w:t>
      </w:r>
      <w:r w:rsidR="00233406">
        <w:rPr>
          <w:rFonts w:ascii="Times New Roman" w:hAnsi="Times New Roman" w:cs="Times New Roman"/>
          <w:szCs w:val="22"/>
          <w:lang w:val="en-GB"/>
        </w:rPr>
        <w:t>Campbell, is it</w:t>
      </w:r>
      <w:r w:rsidR="00353417">
        <w:rPr>
          <w:rFonts w:ascii="Times New Roman" w:hAnsi="Times New Roman" w:cs="Times New Roman"/>
          <w:szCs w:val="22"/>
          <w:lang w:val="en-GB"/>
        </w:rPr>
        <w:t xml:space="preserve"> now</w:t>
      </w:r>
      <w:r w:rsidR="00233406">
        <w:rPr>
          <w:rFonts w:ascii="Times New Roman" w:hAnsi="Times New Roman" w:cs="Times New Roman"/>
          <w:szCs w:val="22"/>
          <w:lang w:val="en-GB"/>
        </w:rPr>
        <w:t>?</w:t>
      </w:r>
      <w:r w:rsidR="007265D6">
        <w:rPr>
          <w:rFonts w:ascii="Times New Roman" w:hAnsi="Times New Roman" w:cs="Times New Roman"/>
          <w:szCs w:val="22"/>
          <w:lang w:val="en-GB"/>
        </w:rPr>
        <w:t>”</w:t>
      </w:r>
      <w:r w:rsidR="00CB0ED2">
        <w:rPr>
          <w:rFonts w:ascii="Times New Roman" w:hAnsi="Times New Roman" w:cs="Times New Roman"/>
          <w:szCs w:val="22"/>
          <w:lang w:val="en-GB"/>
        </w:rPr>
        <w:t xml:space="preserve"> </w:t>
      </w:r>
      <w:r w:rsidR="00637EC5">
        <w:rPr>
          <w:rFonts w:ascii="Times New Roman" w:hAnsi="Times New Roman" w:cs="Times New Roman"/>
          <w:szCs w:val="22"/>
          <w:lang w:val="en-GB"/>
        </w:rPr>
        <w:t xml:space="preserve">That’s when the constable had me arrested and sent to the </w:t>
      </w:r>
      <w:r w:rsidR="008B3A36">
        <w:rPr>
          <w:rFonts w:ascii="Times New Roman" w:hAnsi="Times New Roman" w:cs="Times New Roman"/>
          <w:szCs w:val="22"/>
          <w:lang w:val="en-GB"/>
        </w:rPr>
        <w:t>jai</w:t>
      </w:r>
      <w:r w:rsidR="00D350D3">
        <w:rPr>
          <w:rFonts w:ascii="Times New Roman" w:hAnsi="Times New Roman" w:cs="Times New Roman"/>
          <w:szCs w:val="22"/>
          <w:lang w:val="en-GB"/>
        </w:rPr>
        <w:t>l</w:t>
      </w:r>
      <w:r w:rsidR="008B3A36">
        <w:rPr>
          <w:rFonts w:ascii="Times New Roman" w:hAnsi="Times New Roman" w:cs="Times New Roman"/>
          <w:szCs w:val="22"/>
          <w:lang w:val="en-GB"/>
        </w:rPr>
        <w:t>.</w:t>
      </w:r>
      <w:r w:rsidR="00CB0ED2">
        <w:rPr>
          <w:rFonts w:ascii="Times New Roman" w:hAnsi="Times New Roman" w:cs="Times New Roman"/>
          <w:szCs w:val="22"/>
          <w:lang w:val="en-GB"/>
        </w:rPr>
        <w:t xml:space="preserve"> They had colluded against me for my </w:t>
      </w:r>
      <w:r w:rsidR="00DC701F">
        <w:rPr>
          <w:rFonts w:ascii="Times New Roman" w:hAnsi="Times New Roman" w:cs="Times New Roman"/>
          <w:szCs w:val="22"/>
          <w:lang w:val="en-GB"/>
        </w:rPr>
        <w:t xml:space="preserve">place! White found out my medical business </w:t>
      </w:r>
      <w:r w:rsidR="00DE3B75">
        <w:rPr>
          <w:rFonts w:ascii="Times New Roman" w:hAnsi="Times New Roman" w:cs="Times New Roman"/>
          <w:szCs w:val="22"/>
          <w:lang w:val="en-GB"/>
        </w:rPr>
        <w:t xml:space="preserve">and </w:t>
      </w:r>
      <w:r w:rsidR="00F9099F">
        <w:rPr>
          <w:rFonts w:ascii="Times New Roman" w:hAnsi="Times New Roman" w:cs="Times New Roman"/>
          <w:szCs w:val="22"/>
          <w:lang w:val="en-GB"/>
        </w:rPr>
        <w:t xml:space="preserve">sold my position in exchange for his role in </w:t>
      </w:r>
      <w:r w:rsidR="00FD3329">
        <w:rPr>
          <w:rFonts w:ascii="Times New Roman" w:hAnsi="Times New Roman" w:cs="Times New Roman"/>
          <w:szCs w:val="22"/>
          <w:lang w:val="en-GB"/>
        </w:rPr>
        <w:t>our</w:t>
      </w:r>
      <w:r w:rsidR="00E70DDD">
        <w:rPr>
          <w:rFonts w:ascii="Times New Roman" w:hAnsi="Times New Roman" w:cs="Times New Roman"/>
          <w:szCs w:val="22"/>
          <w:lang w:val="en-GB"/>
        </w:rPr>
        <w:t xml:space="preserve"> trade</w:t>
      </w:r>
      <w:r w:rsidR="00FE6CBC">
        <w:rPr>
          <w:rFonts w:ascii="Times New Roman" w:hAnsi="Times New Roman" w:cs="Times New Roman"/>
          <w:szCs w:val="22"/>
          <w:lang w:val="en-GB"/>
        </w:rPr>
        <w:t>s</w:t>
      </w:r>
      <w:r w:rsidR="00E70DDD">
        <w:rPr>
          <w:rFonts w:ascii="Times New Roman" w:hAnsi="Times New Roman" w:cs="Times New Roman"/>
          <w:szCs w:val="22"/>
          <w:lang w:val="en-GB"/>
        </w:rPr>
        <w:t xml:space="preserve"> </w:t>
      </w:r>
      <w:r w:rsidR="00FE6CBC">
        <w:rPr>
          <w:rFonts w:ascii="Times New Roman" w:hAnsi="Times New Roman" w:cs="Times New Roman"/>
          <w:szCs w:val="22"/>
          <w:lang w:val="en-GB"/>
        </w:rPr>
        <w:t>staying</w:t>
      </w:r>
      <w:r w:rsidR="00E70DDD">
        <w:rPr>
          <w:rFonts w:ascii="Times New Roman" w:hAnsi="Times New Roman" w:cs="Times New Roman"/>
          <w:szCs w:val="22"/>
          <w:lang w:val="en-GB"/>
        </w:rPr>
        <w:t xml:space="preserve"> undisclosed</w:t>
      </w:r>
      <w:r w:rsidR="00FD3329">
        <w:rPr>
          <w:rFonts w:ascii="Times New Roman" w:hAnsi="Times New Roman" w:cs="Times New Roman"/>
          <w:szCs w:val="22"/>
          <w:lang w:val="en-GB"/>
        </w:rPr>
        <w:t>!</w:t>
      </w:r>
      <w:r w:rsidR="00E70DDD">
        <w:rPr>
          <w:rStyle w:val="Refdenotaalpie"/>
          <w:rFonts w:ascii="Times New Roman" w:hAnsi="Times New Roman" w:cs="Times New Roman"/>
          <w:szCs w:val="22"/>
          <w:lang w:val="en-GB"/>
        </w:rPr>
        <w:footnoteReference w:id="24"/>
      </w:r>
    </w:p>
    <w:p w14:paraId="7974544C" w14:textId="6D1B581C" w:rsidR="00C74590" w:rsidRPr="00343064" w:rsidRDefault="00340E3E" w:rsidP="00E54462">
      <w:pPr>
        <w:spacing w:line="360" w:lineRule="auto"/>
        <w:ind w:firstLine="567"/>
        <w:rPr>
          <w:rFonts w:ascii="Times New Roman" w:hAnsi="Times New Roman" w:cs="Times New Roman"/>
          <w:szCs w:val="22"/>
          <w:lang w:val="en-GB"/>
        </w:rPr>
      </w:pPr>
      <w:r>
        <w:rPr>
          <w:rFonts w:ascii="Times New Roman" w:hAnsi="Times New Roman" w:cs="Times New Roman"/>
          <w:szCs w:val="22"/>
          <w:lang w:val="en-GB"/>
        </w:rPr>
        <w:t>So</w:t>
      </w:r>
      <w:r w:rsidR="009B29F4">
        <w:rPr>
          <w:rFonts w:ascii="Times New Roman" w:hAnsi="Times New Roman" w:cs="Times New Roman"/>
          <w:szCs w:val="22"/>
          <w:lang w:val="en-GB"/>
        </w:rPr>
        <w:t>,</w:t>
      </w:r>
      <w:r w:rsidR="006938E5">
        <w:rPr>
          <w:rFonts w:ascii="Times New Roman" w:hAnsi="Times New Roman" w:cs="Times New Roman"/>
          <w:szCs w:val="22"/>
          <w:lang w:val="en-GB"/>
        </w:rPr>
        <w:t xml:space="preserve"> </w:t>
      </w:r>
      <w:r w:rsidR="00FD3329">
        <w:rPr>
          <w:rFonts w:ascii="Times New Roman" w:hAnsi="Times New Roman" w:cs="Times New Roman"/>
          <w:szCs w:val="22"/>
          <w:lang w:val="en-GB"/>
        </w:rPr>
        <w:t xml:space="preserve">after this </w:t>
      </w:r>
      <w:r w:rsidR="001D2D08">
        <w:rPr>
          <w:rFonts w:ascii="Times New Roman" w:hAnsi="Times New Roman" w:cs="Times New Roman"/>
          <w:szCs w:val="22"/>
          <w:lang w:val="en-GB"/>
        </w:rPr>
        <w:t>terrible offence committed against me</w:t>
      </w:r>
      <w:r w:rsidR="006938E5">
        <w:rPr>
          <w:rFonts w:ascii="Times New Roman" w:hAnsi="Times New Roman" w:cs="Times New Roman"/>
          <w:szCs w:val="22"/>
          <w:lang w:val="en-GB"/>
        </w:rPr>
        <w:t>,</w:t>
      </w:r>
      <w:r>
        <w:rPr>
          <w:rFonts w:ascii="Times New Roman" w:hAnsi="Times New Roman" w:cs="Times New Roman"/>
          <w:szCs w:val="22"/>
          <w:lang w:val="en-GB"/>
        </w:rPr>
        <w:t xml:space="preserve"> </w:t>
      </w:r>
      <w:r w:rsidR="001D2D08">
        <w:rPr>
          <w:rFonts w:ascii="Times New Roman" w:hAnsi="Times New Roman" w:cs="Times New Roman"/>
          <w:szCs w:val="22"/>
          <w:lang w:val="en-GB"/>
        </w:rPr>
        <w:t xml:space="preserve">I admit </w:t>
      </w:r>
      <w:r>
        <w:rPr>
          <w:rFonts w:ascii="Times New Roman" w:hAnsi="Times New Roman" w:cs="Times New Roman"/>
          <w:szCs w:val="22"/>
          <w:lang w:val="en-GB"/>
        </w:rPr>
        <w:t>the reason I</w:t>
      </w:r>
      <w:r w:rsidR="00C8276F">
        <w:rPr>
          <w:rFonts w:ascii="Times New Roman" w:hAnsi="Times New Roman" w:cs="Times New Roman"/>
          <w:szCs w:val="22"/>
          <w:lang w:val="en-GB"/>
        </w:rPr>
        <w:t>’m writing you</w:t>
      </w:r>
      <w:r>
        <w:rPr>
          <w:rFonts w:ascii="Times New Roman" w:hAnsi="Times New Roman" w:cs="Times New Roman"/>
          <w:szCs w:val="22"/>
          <w:lang w:val="en-GB"/>
        </w:rPr>
        <w:t xml:space="preserve"> after so long is</w:t>
      </w:r>
      <w:r w:rsidR="00A06DD7">
        <w:rPr>
          <w:rFonts w:ascii="Times New Roman" w:hAnsi="Times New Roman" w:cs="Times New Roman"/>
          <w:szCs w:val="22"/>
          <w:lang w:val="en-GB"/>
        </w:rPr>
        <w:t xml:space="preserve"> this</w:t>
      </w:r>
      <w:r w:rsidR="001D2D08">
        <w:rPr>
          <w:rFonts w:ascii="Times New Roman" w:hAnsi="Times New Roman" w:cs="Times New Roman"/>
          <w:szCs w:val="22"/>
          <w:lang w:val="en-GB"/>
        </w:rPr>
        <w:t>,</w:t>
      </w:r>
      <w:r>
        <w:rPr>
          <w:rFonts w:ascii="Times New Roman" w:hAnsi="Times New Roman" w:cs="Times New Roman"/>
          <w:szCs w:val="22"/>
          <w:lang w:val="en-GB"/>
        </w:rPr>
        <w:t xml:space="preserve"> I’ll need your </w:t>
      </w:r>
      <w:proofErr w:type="gramStart"/>
      <w:r w:rsidR="00D02A94">
        <w:rPr>
          <w:rFonts w:ascii="Times New Roman" w:hAnsi="Times New Roman" w:cs="Times New Roman"/>
          <w:szCs w:val="22"/>
          <w:lang w:val="en-GB"/>
        </w:rPr>
        <w:t>help out</w:t>
      </w:r>
      <w:proofErr w:type="gramEnd"/>
      <w:r w:rsidR="00D02A94">
        <w:rPr>
          <w:rFonts w:ascii="Times New Roman" w:hAnsi="Times New Roman" w:cs="Times New Roman"/>
          <w:szCs w:val="22"/>
          <w:lang w:val="en-GB"/>
        </w:rPr>
        <w:t xml:space="preserve"> of this prison.</w:t>
      </w:r>
      <w:r w:rsidR="00B65255">
        <w:rPr>
          <w:rFonts w:ascii="Times New Roman" w:hAnsi="Times New Roman" w:cs="Times New Roman"/>
          <w:szCs w:val="22"/>
          <w:lang w:val="en-GB"/>
        </w:rPr>
        <w:t xml:space="preserve"> </w:t>
      </w:r>
      <w:r w:rsidR="00D02A94">
        <w:rPr>
          <w:rFonts w:ascii="Times New Roman" w:hAnsi="Times New Roman" w:cs="Times New Roman"/>
          <w:szCs w:val="22"/>
          <w:lang w:val="en-GB"/>
        </w:rPr>
        <w:t>I know you still have your friends in high places, don’t you?</w:t>
      </w:r>
    </w:p>
    <w:p w14:paraId="5B869B59" w14:textId="77777777" w:rsidR="00B62858" w:rsidRPr="00343064" w:rsidRDefault="00B62858" w:rsidP="0040420F">
      <w:pPr>
        <w:spacing w:line="360" w:lineRule="auto"/>
        <w:rPr>
          <w:rFonts w:ascii="Times New Roman" w:hAnsi="Times New Roman" w:cs="Times New Roman"/>
          <w:szCs w:val="22"/>
          <w:lang w:val="en-GB"/>
        </w:rPr>
      </w:pPr>
    </w:p>
    <w:p w14:paraId="560298B8" w14:textId="77777777" w:rsidR="00B62858" w:rsidRPr="00343064" w:rsidRDefault="00B62858" w:rsidP="00014DF1">
      <w:pPr>
        <w:spacing w:line="276" w:lineRule="auto"/>
        <w:rPr>
          <w:rFonts w:ascii="Times New Roman" w:hAnsi="Times New Roman" w:cs="Times New Roman"/>
          <w:b/>
          <w:szCs w:val="22"/>
          <w:lang w:val="en-GB"/>
        </w:rPr>
      </w:pPr>
      <w:r w:rsidRPr="00343064">
        <w:rPr>
          <w:rFonts w:ascii="Times New Roman" w:hAnsi="Times New Roman" w:cs="Times New Roman"/>
          <w:b/>
          <w:szCs w:val="22"/>
          <w:lang w:val="en-GB"/>
        </w:rPr>
        <w:t>References</w:t>
      </w:r>
    </w:p>
    <w:p w14:paraId="4A4F62ED" w14:textId="653A2ED0" w:rsidR="00E52489" w:rsidRPr="00FE49A8" w:rsidRDefault="00E52489" w:rsidP="00E52489">
      <w:pPr>
        <w:spacing w:after="120"/>
        <w:ind w:left="284" w:hanging="284"/>
        <w:rPr>
          <w:rFonts w:ascii="Times New Roman" w:eastAsia="Times New Roman" w:hAnsi="Times New Roman" w:cs="Times New Roman"/>
          <w:lang w:val="en-GB" w:eastAsia="en-GB"/>
        </w:rPr>
      </w:pPr>
      <w:r w:rsidRPr="00FE49A8">
        <w:rPr>
          <w:rFonts w:ascii="Times New Roman" w:eastAsia="Times New Roman" w:hAnsi="Times New Roman" w:cs="Times New Roman"/>
          <w:lang w:val="en-GB" w:eastAsia="en-GB"/>
        </w:rPr>
        <w:t>Allan</w:t>
      </w:r>
      <w:r w:rsidR="0033284A" w:rsidRPr="00FE49A8">
        <w:rPr>
          <w:rFonts w:ascii="Times New Roman" w:eastAsia="Times New Roman" w:hAnsi="Times New Roman" w:cs="Times New Roman"/>
          <w:lang w:val="en-GB" w:eastAsia="en-GB"/>
        </w:rPr>
        <w:t>, D. B.</w:t>
      </w:r>
      <w:r w:rsidRPr="00FE49A8">
        <w:rPr>
          <w:rFonts w:ascii="Times New Roman" w:eastAsia="Times New Roman" w:hAnsi="Times New Roman" w:cs="Times New Roman"/>
          <w:lang w:val="en-GB" w:eastAsia="en-GB"/>
        </w:rPr>
        <w:t xml:space="preserve"> &amp; Waddell</w:t>
      </w:r>
      <w:r w:rsidR="0033284A" w:rsidRPr="00FE49A8">
        <w:rPr>
          <w:rFonts w:ascii="Times New Roman" w:eastAsia="Times New Roman" w:hAnsi="Times New Roman" w:cs="Times New Roman"/>
          <w:lang w:val="en-GB" w:eastAsia="en-GB"/>
        </w:rPr>
        <w:t>, G.</w:t>
      </w:r>
      <w:r w:rsidRPr="00FE49A8">
        <w:rPr>
          <w:rFonts w:ascii="Times New Roman" w:eastAsia="Times New Roman" w:hAnsi="Times New Roman" w:cs="Times New Roman"/>
          <w:lang w:val="en-GB" w:eastAsia="en-GB"/>
        </w:rPr>
        <w:t xml:space="preserve"> (1989) An historical perspective on low back pain and disability, </w:t>
      </w:r>
      <w:r w:rsidRPr="00FE49A8">
        <w:rPr>
          <w:rFonts w:ascii="Times New Roman" w:eastAsia="Times New Roman" w:hAnsi="Times New Roman" w:cs="Times New Roman"/>
          <w:i/>
          <w:iCs/>
          <w:lang w:val="en-GB" w:eastAsia="en-GB"/>
        </w:rPr>
        <w:t xml:space="preserve">Acta </w:t>
      </w:r>
      <w:proofErr w:type="spellStart"/>
      <w:r w:rsidRPr="00FE49A8">
        <w:rPr>
          <w:rFonts w:ascii="Times New Roman" w:eastAsia="Times New Roman" w:hAnsi="Times New Roman" w:cs="Times New Roman"/>
          <w:i/>
          <w:iCs/>
          <w:lang w:val="en-GB" w:eastAsia="en-GB"/>
        </w:rPr>
        <w:t>Orthopaedica</w:t>
      </w:r>
      <w:proofErr w:type="spellEnd"/>
      <w:r w:rsidRPr="00FE49A8">
        <w:rPr>
          <w:rFonts w:ascii="Times New Roman" w:eastAsia="Times New Roman" w:hAnsi="Times New Roman" w:cs="Times New Roman"/>
          <w:lang w:val="en-GB" w:eastAsia="en-GB"/>
        </w:rPr>
        <w:t>, 60:sup234, 1-23, DOI</w:t>
      </w:r>
      <w:r w:rsidR="0033284A" w:rsidRPr="00FE49A8">
        <w:rPr>
          <w:rFonts w:ascii="Times New Roman" w:eastAsia="Times New Roman" w:hAnsi="Times New Roman" w:cs="Times New Roman"/>
          <w:lang w:val="en-GB" w:eastAsia="en-GB"/>
        </w:rPr>
        <w:t xml:space="preserve">: </w:t>
      </w:r>
      <w:r w:rsidRPr="00FE49A8">
        <w:rPr>
          <w:rFonts w:ascii="Times New Roman" w:eastAsia="Times New Roman" w:hAnsi="Times New Roman" w:cs="Times New Roman"/>
          <w:lang w:val="en-GB" w:eastAsia="en-GB"/>
        </w:rPr>
        <w:t>10.3109/17453678909153916</w:t>
      </w:r>
    </w:p>
    <w:p w14:paraId="75272DE4" w14:textId="6405B721" w:rsidR="00AB223F" w:rsidRPr="00FE49A8" w:rsidRDefault="00AB223F" w:rsidP="00AB223F">
      <w:pPr>
        <w:spacing w:after="120"/>
        <w:ind w:left="284" w:hanging="284"/>
        <w:rPr>
          <w:rStyle w:val="Hipervnculo"/>
          <w:rFonts w:ascii="Times New Roman" w:eastAsia="Times New Roman" w:hAnsi="Times New Roman" w:cs="Times New Roman"/>
          <w:color w:val="auto"/>
          <w:u w:val="none"/>
          <w:lang w:val="en-GB" w:eastAsia="en-GB"/>
        </w:rPr>
      </w:pPr>
      <w:r w:rsidRPr="00FE49A8">
        <w:rPr>
          <w:rFonts w:ascii="Times New Roman" w:eastAsia="Times New Roman" w:hAnsi="Times New Roman" w:cs="Times New Roman"/>
          <w:lang w:val="en-GB" w:eastAsia="en-GB"/>
        </w:rPr>
        <w:t xml:space="preserve">Allen, D. W. (1998). Compatible Incentives and the Purchase of Military Commissions. </w:t>
      </w:r>
      <w:r w:rsidRPr="00FE49A8">
        <w:rPr>
          <w:rFonts w:ascii="Times New Roman" w:eastAsia="Times New Roman" w:hAnsi="Times New Roman" w:cs="Times New Roman"/>
          <w:i/>
          <w:iCs/>
          <w:lang w:val="en-GB" w:eastAsia="en-GB"/>
        </w:rPr>
        <w:t>The Journal of Legal Studies</w:t>
      </w:r>
      <w:r w:rsidRPr="00FE49A8">
        <w:rPr>
          <w:rFonts w:ascii="Times New Roman" w:eastAsia="Times New Roman" w:hAnsi="Times New Roman" w:cs="Times New Roman"/>
          <w:lang w:val="en-GB" w:eastAsia="en-GB"/>
        </w:rPr>
        <w:t xml:space="preserve">, 27(1), 45–66. </w:t>
      </w:r>
      <w:hyperlink r:id="rId8" w:history="1">
        <w:r w:rsidR="00780A7B" w:rsidRPr="00FE49A8">
          <w:rPr>
            <w:rStyle w:val="Hipervnculo"/>
            <w:rFonts w:ascii="Times New Roman" w:eastAsia="Times New Roman" w:hAnsi="Times New Roman" w:cs="Times New Roman"/>
            <w:color w:val="auto"/>
            <w:u w:val="none"/>
            <w:lang w:val="en-GB" w:eastAsia="en-GB"/>
          </w:rPr>
          <w:t>https://doi.org/10.1086/468013</w:t>
        </w:r>
      </w:hyperlink>
    </w:p>
    <w:p w14:paraId="037EDCA9" w14:textId="6D2AF59D" w:rsidR="00A17915" w:rsidRPr="00FE49A8" w:rsidRDefault="00A17915" w:rsidP="00AB223F">
      <w:pPr>
        <w:spacing w:after="120"/>
        <w:ind w:left="284" w:hanging="284"/>
        <w:rPr>
          <w:rFonts w:ascii="Times New Roman" w:eastAsia="Times New Roman" w:hAnsi="Times New Roman" w:cs="Times New Roman"/>
          <w:lang w:val="en-GB" w:eastAsia="en-GB"/>
        </w:rPr>
      </w:pPr>
      <w:r w:rsidRPr="00FE49A8">
        <w:rPr>
          <w:rFonts w:ascii="Times New Roman" w:eastAsia="Times New Roman" w:hAnsi="Times New Roman" w:cs="Times New Roman"/>
          <w:lang w:val="en-GB" w:eastAsia="en-GB"/>
        </w:rPr>
        <w:t xml:space="preserve">Anderson, R. D. (1983). Education and the State in </w:t>
      </w:r>
      <w:proofErr w:type="gramStart"/>
      <w:r w:rsidRPr="00FE49A8">
        <w:rPr>
          <w:rFonts w:ascii="Times New Roman" w:eastAsia="Times New Roman" w:hAnsi="Times New Roman" w:cs="Times New Roman"/>
          <w:lang w:val="en-GB" w:eastAsia="en-GB"/>
        </w:rPr>
        <w:t>Nineteenth-Century Scotland</w:t>
      </w:r>
      <w:proofErr w:type="gramEnd"/>
      <w:r w:rsidRPr="00FE49A8">
        <w:rPr>
          <w:rFonts w:ascii="Times New Roman" w:eastAsia="Times New Roman" w:hAnsi="Times New Roman" w:cs="Times New Roman"/>
          <w:lang w:val="en-GB" w:eastAsia="en-GB"/>
        </w:rPr>
        <w:t xml:space="preserve">. </w:t>
      </w:r>
      <w:r w:rsidRPr="00FE49A8">
        <w:rPr>
          <w:rFonts w:ascii="Times New Roman" w:eastAsia="Times New Roman" w:hAnsi="Times New Roman" w:cs="Times New Roman"/>
          <w:i/>
          <w:iCs/>
          <w:lang w:val="en-GB" w:eastAsia="en-GB"/>
        </w:rPr>
        <w:t>The Economic History Review</w:t>
      </w:r>
      <w:r w:rsidRPr="00FE49A8">
        <w:rPr>
          <w:rFonts w:ascii="Times New Roman" w:eastAsia="Times New Roman" w:hAnsi="Times New Roman" w:cs="Times New Roman"/>
          <w:lang w:val="en-GB" w:eastAsia="en-GB"/>
        </w:rPr>
        <w:t xml:space="preserve">, 36(4), 518–534. </w:t>
      </w:r>
      <w:hyperlink r:id="rId9" w:history="1">
        <w:r w:rsidR="007746C5" w:rsidRPr="00FE49A8">
          <w:rPr>
            <w:rStyle w:val="Hipervnculo"/>
            <w:rFonts w:ascii="Times New Roman" w:eastAsia="Times New Roman" w:hAnsi="Times New Roman" w:cs="Times New Roman"/>
            <w:color w:val="auto"/>
            <w:u w:val="none"/>
            <w:lang w:val="en-GB" w:eastAsia="en-GB"/>
          </w:rPr>
          <w:t>https://doi.org/10.2307/2597238</w:t>
        </w:r>
      </w:hyperlink>
    </w:p>
    <w:p w14:paraId="2EDC1723" w14:textId="59FC8425" w:rsidR="007746C5" w:rsidRPr="00FE49A8" w:rsidRDefault="007746C5" w:rsidP="007746C5">
      <w:pPr>
        <w:spacing w:after="120"/>
        <w:ind w:left="284" w:hanging="284"/>
        <w:rPr>
          <w:rFonts w:ascii="Times New Roman" w:eastAsia="Times New Roman" w:hAnsi="Times New Roman" w:cs="Times New Roman"/>
          <w:lang w:val="en-GB" w:eastAsia="en-GB"/>
        </w:rPr>
      </w:pPr>
      <w:r w:rsidRPr="00FE49A8">
        <w:rPr>
          <w:rFonts w:ascii="Times New Roman" w:eastAsia="Times New Roman" w:hAnsi="Times New Roman" w:cs="Times New Roman"/>
          <w:lang w:val="en-GB" w:eastAsia="en-GB"/>
        </w:rPr>
        <w:t>Ash, V. (2017) Watering Down the Whisky: Alcohol, Abstinence and Temperance in the Scottish Highlands and Islands, 1820-1860</w:t>
      </w:r>
      <w:r w:rsidR="0071078D" w:rsidRPr="00FE49A8">
        <w:rPr>
          <w:rFonts w:ascii="Times New Roman" w:eastAsia="Times New Roman" w:hAnsi="Times New Roman" w:cs="Times New Roman"/>
          <w:lang w:val="en-GB" w:eastAsia="en-GB"/>
        </w:rPr>
        <w:t xml:space="preserve">. </w:t>
      </w:r>
      <w:r w:rsidR="0071078D" w:rsidRPr="00FE49A8">
        <w:rPr>
          <w:rFonts w:ascii="Times New Roman" w:eastAsia="Times New Roman" w:hAnsi="Times New Roman" w:cs="Times New Roman"/>
          <w:i/>
          <w:iCs/>
          <w:lang w:val="en-GB" w:eastAsia="en-GB"/>
        </w:rPr>
        <w:t xml:space="preserve">University of </w:t>
      </w:r>
      <w:r w:rsidR="00E0221B" w:rsidRPr="00FE49A8">
        <w:rPr>
          <w:rFonts w:ascii="Times New Roman" w:eastAsia="Times New Roman" w:hAnsi="Times New Roman" w:cs="Times New Roman"/>
          <w:i/>
          <w:iCs/>
          <w:lang w:val="en-GB" w:eastAsia="en-GB"/>
        </w:rPr>
        <w:t>Highlands and Islands.</w:t>
      </w:r>
    </w:p>
    <w:p w14:paraId="40F441B8" w14:textId="3A717B66" w:rsidR="00780A7B" w:rsidRPr="00FE49A8" w:rsidRDefault="00780A7B" w:rsidP="00AB223F">
      <w:pPr>
        <w:spacing w:after="120"/>
        <w:ind w:left="284" w:hanging="284"/>
        <w:rPr>
          <w:rFonts w:ascii="Times New Roman" w:eastAsia="Times New Roman" w:hAnsi="Times New Roman" w:cs="Times New Roman"/>
          <w:lang w:val="en-GB" w:eastAsia="en-GB"/>
        </w:rPr>
      </w:pPr>
      <w:r w:rsidRPr="00FE49A8">
        <w:rPr>
          <w:rFonts w:ascii="Times New Roman" w:eastAsia="Times New Roman" w:hAnsi="Times New Roman" w:cs="Times New Roman"/>
          <w:lang w:val="en-GB" w:eastAsia="en-GB"/>
        </w:rPr>
        <w:lastRenderedPageBreak/>
        <w:t xml:space="preserve">Bailey, J. B.  (2010). The Diary of a Resurrectionist, 1811-1812. </w:t>
      </w:r>
      <w:r w:rsidRPr="00FE49A8">
        <w:rPr>
          <w:rFonts w:ascii="Times New Roman" w:eastAsia="Times New Roman" w:hAnsi="Times New Roman" w:cs="Times New Roman"/>
          <w:i/>
          <w:iCs/>
          <w:lang w:val="en-GB" w:eastAsia="en-GB"/>
        </w:rPr>
        <w:t>Project Gutenberg</w:t>
      </w:r>
      <w:r w:rsidRPr="00FE49A8">
        <w:rPr>
          <w:rFonts w:ascii="Times New Roman" w:eastAsia="Times New Roman" w:hAnsi="Times New Roman" w:cs="Times New Roman"/>
          <w:lang w:val="en-GB" w:eastAsia="en-GB"/>
        </w:rPr>
        <w:t xml:space="preserve"> https://www.gutenberg.org/files/32614/32614-h/32614-h.htm</w:t>
      </w:r>
    </w:p>
    <w:p w14:paraId="4C5391C8" w14:textId="77777777" w:rsidR="00AB223F" w:rsidRDefault="00AB223F" w:rsidP="00AB223F">
      <w:pPr>
        <w:spacing w:after="120"/>
        <w:ind w:left="284" w:hanging="284"/>
        <w:rPr>
          <w:rStyle w:val="Hipervnculo"/>
          <w:rFonts w:ascii="Times New Roman" w:eastAsia="Times New Roman" w:hAnsi="Times New Roman" w:cs="Times New Roman"/>
          <w:color w:val="auto"/>
          <w:u w:val="none"/>
          <w:lang w:val="en-GB" w:eastAsia="en-GB"/>
        </w:rPr>
      </w:pPr>
      <w:r w:rsidRPr="00FE49A8">
        <w:rPr>
          <w:rFonts w:ascii="Times New Roman" w:eastAsia="Times New Roman" w:hAnsi="Times New Roman" w:cs="Times New Roman"/>
          <w:lang w:val="en-GB" w:eastAsia="en-GB"/>
        </w:rPr>
        <w:t xml:space="preserve">Brown, M. (2010). “Like a Devoted Army”: Medicine, Heroic Masculinity, and the </w:t>
      </w:r>
      <w:r w:rsidRPr="00FE49A8">
        <w:rPr>
          <w:rFonts w:ascii="Times New Roman" w:hAnsi="Times New Roman" w:cs="Times New Roman"/>
        </w:rPr>
        <w:t>Military</w:t>
      </w:r>
      <w:r w:rsidRPr="00FE49A8">
        <w:rPr>
          <w:rFonts w:ascii="Times New Roman" w:eastAsia="Times New Roman" w:hAnsi="Times New Roman" w:cs="Times New Roman"/>
          <w:lang w:val="en-GB" w:eastAsia="en-GB"/>
        </w:rPr>
        <w:t xml:space="preserve"> Paradigm in Victorian Britain. </w:t>
      </w:r>
      <w:r w:rsidRPr="00FE49A8">
        <w:rPr>
          <w:rFonts w:ascii="Times New Roman" w:eastAsia="Times New Roman" w:hAnsi="Times New Roman" w:cs="Times New Roman"/>
          <w:i/>
          <w:iCs/>
          <w:lang w:val="en-GB" w:eastAsia="en-GB"/>
        </w:rPr>
        <w:t>Journal of British Studies</w:t>
      </w:r>
      <w:r w:rsidRPr="00FE49A8">
        <w:rPr>
          <w:rFonts w:ascii="Times New Roman" w:eastAsia="Times New Roman" w:hAnsi="Times New Roman" w:cs="Times New Roman"/>
          <w:lang w:val="en-GB" w:eastAsia="en-GB"/>
        </w:rPr>
        <w:t xml:space="preserve">, </w:t>
      </w:r>
      <w:r w:rsidRPr="00FE49A8">
        <w:rPr>
          <w:rFonts w:ascii="Times New Roman" w:eastAsia="Times New Roman" w:hAnsi="Times New Roman" w:cs="Times New Roman"/>
          <w:i/>
          <w:iCs/>
          <w:lang w:val="en-GB" w:eastAsia="en-GB"/>
        </w:rPr>
        <w:t>49</w:t>
      </w:r>
      <w:r w:rsidRPr="00FE49A8">
        <w:rPr>
          <w:rFonts w:ascii="Times New Roman" w:eastAsia="Times New Roman" w:hAnsi="Times New Roman" w:cs="Times New Roman"/>
          <w:lang w:val="en-GB" w:eastAsia="en-GB"/>
        </w:rPr>
        <w:t xml:space="preserve">(3), 592–622. </w:t>
      </w:r>
      <w:hyperlink r:id="rId10" w:history="1">
        <w:r w:rsidRPr="00FE49A8">
          <w:rPr>
            <w:rStyle w:val="Hipervnculo"/>
            <w:rFonts w:ascii="Times New Roman" w:eastAsia="Times New Roman" w:hAnsi="Times New Roman" w:cs="Times New Roman"/>
            <w:color w:val="auto"/>
            <w:u w:val="none"/>
            <w:lang w:val="en-GB" w:eastAsia="en-GB"/>
          </w:rPr>
          <w:t>http://www.jstor.org/stable/23265380</w:t>
        </w:r>
      </w:hyperlink>
    </w:p>
    <w:p w14:paraId="4F5E4FE9" w14:textId="23AAD0FA" w:rsidR="009249D6" w:rsidRDefault="009249D6" w:rsidP="002A382F">
      <w:pPr>
        <w:spacing w:after="120"/>
        <w:ind w:left="284" w:hanging="284"/>
        <w:rPr>
          <w:rStyle w:val="Hipervnculo"/>
          <w:rFonts w:ascii="Times New Roman" w:eastAsia="Times New Roman" w:hAnsi="Times New Roman" w:cs="Times New Roman"/>
          <w:color w:val="auto"/>
          <w:u w:val="none"/>
          <w:lang w:val="en-GB" w:eastAsia="en-GB"/>
        </w:rPr>
      </w:pPr>
      <w:proofErr w:type="spellStart"/>
      <w:r w:rsidRPr="009249D6">
        <w:rPr>
          <w:rFonts w:ascii="Times New Roman" w:eastAsia="Times New Roman" w:hAnsi="Times New Roman" w:cs="Times New Roman"/>
          <w:lang w:val="en-GB" w:eastAsia="en-GB"/>
        </w:rPr>
        <w:t>Baten</w:t>
      </w:r>
      <w:proofErr w:type="spellEnd"/>
      <w:r w:rsidRPr="009249D6">
        <w:rPr>
          <w:rFonts w:ascii="Times New Roman" w:eastAsia="Times New Roman" w:hAnsi="Times New Roman" w:cs="Times New Roman"/>
          <w:lang w:val="en-GB" w:eastAsia="en-GB"/>
        </w:rPr>
        <w:t xml:space="preserve">, J., </w:t>
      </w:r>
      <w:proofErr w:type="spellStart"/>
      <w:r w:rsidRPr="009249D6">
        <w:rPr>
          <w:rFonts w:ascii="Times New Roman" w:eastAsia="Times New Roman" w:hAnsi="Times New Roman" w:cs="Times New Roman"/>
          <w:lang w:val="en-GB" w:eastAsia="en-GB"/>
        </w:rPr>
        <w:t>Crayen</w:t>
      </w:r>
      <w:proofErr w:type="spellEnd"/>
      <w:r w:rsidRPr="009249D6">
        <w:rPr>
          <w:rFonts w:ascii="Times New Roman" w:eastAsia="Times New Roman" w:hAnsi="Times New Roman" w:cs="Times New Roman"/>
          <w:lang w:val="en-GB" w:eastAsia="en-GB"/>
        </w:rPr>
        <w:t xml:space="preserve">, D., &amp; </w:t>
      </w:r>
      <w:proofErr w:type="spellStart"/>
      <w:r w:rsidRPr="009249D6">
        <w:rPr>
          <w:rFonts w:ascii="Times New Roman" w:eastAsia="Times New Roman" w:hAnsi="Times New Roman" w:cs="Times New Roman"/>
          <w:lang w:val="en-GB" w:eastAsia="en-GB"/>
        </w:rPr>
        <w:t>Voth</w:t>
      </w:r>
      <w:proofErr w:type="spellEnd"/>
      <w:r w:rsidRPr="009249D6">
        <w:rPr>
          <w:rFonts w:ascii="Times New Roman" w:eastAsia="Times New Roman" w:hAnsi="Times New Roman" w:cs="Times New Roman"/>
          <w:lang w:val="en-GB" w:eastAsia="en-GB"/>
        </w:rPr>
        <w:t xml:space="preserve">, H. J. (2014). Numeracy and the impact of high food prices in industrializing Britain, 1780–1850. </w:t>
      </w:r>
      <w:r w:rsidRPr="009249D6">
        <w:rPr>
          <w:rFonts w:ascii="Times New Roman" w:eastAsia="Times New Roman" w:hAnsi="Times New Roman" w:cs="Times New Roman"/>
          <w:i/>
          <w:iCs/>
          <w:lang w:val="en-GB" w:eastAsia="en-GB"/>
        </w:rPr>
        <w:t>Review of Economics and Statistics</w:t>
      </w:r>
      <w:r w:rsidRPr="009249D6">
        <w:rPr>
          <w:rFonts w:ascii="Times New Roman" w:eastAsia="Times New Roman" w:hAnsi="Times New Roman" w:cs="Times New Roman"/>
          <w:lang w:val="en-GB" w:eastAsia="en-GB"/>
        </w:rPr>
        <w:t xml:space="preserve">, </w:t>
      </w:r>
      <w:r w:rsidRPr="009249D6">
        <w:rPr>
          <w:rFonts w:ascii="Times New Roman" w:eastAsia="Times New Roman" w:hAnsi="Times New Roman" w:cs="Times New Roman"/>
          <w:i/>
          <w:iCs/>
          <w:lang w:val="en-GB" w:eastAsia="en-GB"/>
        </w:rPr>
        <w:t>96</w:t>
      </w:r>
      <w:r w:rsidRPr="009249D6">
        <w:rPr>
          <w:rFonts w:ascii="Times New Roman" w:eastAsia="Times New Roman" w:hAnsi="Times New Roman" w:cs="Times New Roman"/>
          <w:lang w:val="en-GB" w:eastAsia="en-GB"/>
        </w:rPr>
        <w:t>(3), 418-</w:t>
      </w:r>
      <w:r w:rsidRPr="009249D6">
        <w:rPr>
          <w:rFonts w:ascii="Times New Roman" w:hAnsi="Times New Roman" w:cs="Times New Roman"/>
        </w:rPr>
        <w:t>430</w:t>
      </w:r>
      <w:r w:rsidRPr="009249D6">
        <w:rPr>
          <w:rFonts w:ascii="Times New Roman" w:eastAsia="Times New Roman" w:hAnsi="Times New Roman" w:cs="Times New Roman"/>
          <w:lang w:val="en-GB" w:eastAsia="en-GB"/>
        </w:rPr>
        <w:t>.</w:t>
      </w:r>
    </w:p>
    <w:p w14:paraId="532F69E7" w14:textId="14A7FFE2" w:rsidR="00B74B60" w:rsidRPr="003A1A78" w:rsidRDefault="00B74B60" w:rsidP="00AB223F">
      <w:pPr>
        <w:spacing w:after="120"/>
        <w:ind w:left="284" w:hanging="284"/>
        <w:rPr>
          <w:rFonts w:ascii="Times New Roman" w:hAnsi="Times New Roman" w:cs="Times New Roman"/>
        </w:rPr>
      </w:pPr>
      <w:r w:rsidRPr="00B74B60">
        <w:rPr>
          <w:rFonts w:ascii="Times New Roman" w:hAnsi="Times New Roman" w:cs="Times New Roman"/>
        </w:rPr>
        <w:t xml:space="preserve">Church R. (2005). </w:t>
      </w:r>
      <w:r w:rsidRPr="003A1A78">
        <w:rPr>
          <w:rFonts w:ascii="Times New Roman" w:hAnsi="Times New Roman" w:cs="Times New Roman"/>
        </w:rPr>
        <w:t xml:space="preserve">The British market for medicine in the late nineteenth century: the innovative impact of S M Burroughs &amp; Co. </w:t>
      </w:r>
      <w:r w:rsidRPr="003A1A78">
        <w:rPr>
          <w:rFonts w:ascii="Times New Roman" w:hAnsi="Times New Roman" w:cs="Times New Roman"/>
          <w:i/>
          <w:iCs/>
        </w:rPr>
        <w:t>Medical history</w:t>
      </w:r>
      <w:r w:rsidRPr="003A1A78">
        <w:rPr>
          <w:rFonts w:ascii="Times New Roman" w:hAnsi="Times New Roman" w:cs="Times New Roman"/>
        </w:rPr>
        <w:t xml:space="preserve">, </w:t>
      </w:r>
      <w:r w:rsidRPr="003A1A78">
        <w:rPr>
          <w:rFonts w:ascii="Times New Roman" w:hAnsi="Times New Roman" w:cs="Times New Roman"/>
          <w:i/>
          <w:iCs/>
        </w:rPr>
        <w:t>49</w:t>
      </w:r>
      <w:r w:rsidRPr="003A1A78">
        <w:rPr>
          <w:rFonts w:ascii="Times New Roman" w:hAnsi="Times New Roman" w:cs="Times New Roman"/>
        </w:rPr>
        <w:t xml:space="preserve">(3), 281–298. </w:t>
      </w:r>
      <w:hyperlink r:id="rId11" w:history="1">
        <w:r w:rsidR="00D71CBD" w:rsidRPr="003A1A78">
          <w:rPr>
            <w:rFonts w:ascii="Times New Roman" w:eastAsia="Times New Roman" w:hAnsi="Times New Roman" w:cs="Times New Roman"/>
            <w:lang w:val="en-GB" w:eastAsia="en-GB"/>
          </w:rPr>
          <w:t>https://doi.org/10.1017/s0025727300008887</w:t>
        </w:r>
      </w:hyperlink>
    </w:p>
    <w:p w14:paraId="18D75127" w14:textId="4215FB45" w:rsidR="00D71CBD" w:rsidRPr="00B74B60" w:rsidRDefault="00D71CBD" w:rsidP="00AB223F">
      <w:pPr>
        <w:spacing w:after="120"/>
        <w:ind w:left="284" w:hanging="284"/>
        <w:rPr>
          <w:rFonts w:ascii="Times New Roman" w:eastAsia="Times New Roman" w:hAnsi="Times New Roman" w:cs="Times New Roman"/>
          <w:lang w:val="en-GB" w:eastAsia="en-GB"/>
        </w:rPr>
      </w:pPr>
      <w:r w:rsidRPr="00D71CBD">
        <w:rPr>
          <w:rFonts w:ascii="Times New Roman" w:eastAsia="Times New Roman" w:hAnsi="Times New Roman" w:cs="Times New Roman"/>
          <w:lang w:val="en-GB" w:eastAsia="en-GB"/>
        </w:rPr>
        <w:t xml:space="preserve">Coase, R. H. (1960). The Problem of Social Cost. </w:t>
      </w:r>
      <w:r w:rsidRPr="00D71CBD">
        <w:rPr>
          <w:rFonts w:ascii="Times New Roman" w:eastAsia="Times New Roman" w:hAnsi="Times New Roman" w:cs="Times New Roman"/>
          <w:i/>
          <w:iCs/>
          <w:lang w:val="en-GB" w:eastAsia="en-GB"/>
        </w:rPr>
        <w:t>The Journal of Law &amp; Economics</w:t>
      </w:r>
      <w:r w:rsidRPr="00D71CBD">
        <w:rPr>
          <w:rFonts w:ascii="Times New Roman" w:eastAsia="Times New Roman" w:hAnsi="Times New Roman" w:cs="Times New Roman"/>
          <w:lang w:val="en-GB" w:eastAsia="en-GB"/>
        </w:rPr>
        <w:t>, 3, 1–44. http://www.jstor.org/stable/724810</w:t>
      </w:r>
    </w:p>
    <w:p w14:paraId="046A9476" w14:textId="54970FD5" w:rsidR="00AB223F" w:rsidRDefault="00AB223F" w:rsidP="00AB223F">
      <w:pPr>
        <w:spacing w:after="120"/>
        <w:ind w:left="284" w:hanging="284"/>
        <w:rPr>
          <w:rFonts w:ascii="Times New Roman" w:eastAsia="Times New Roman" w:hAnsi="Times New Roman" w:cs="Times New Roman"/>
          <w:lang w:val="en-GB" w:eastAsia="en-GB"/>
        </w:rPr>
      </w:pPr>
      <w:r w:rsidRPr="00FE49A8">
        <w:rPr>
          <w:rFonts w:ascii="Times New Roman" w:eastAsia="Times New Roman" w:hAnsi="Times New Roman" w:cs="Times New Roman"/>
          <w:lang w:val="en-GB" w:eastAsia="en-GB"/>
        </w:rPr>
        <w:t xml:space="preserve">Cookson, J. E. (1999). The Napoleonic Wars, Military </w:t>
      </w:r>
      <w:proofErr w:type="gramStart"/>
      <w:r w:rsidRPr="00FE49A8">
        <w:rPr>
          <w:rFonts w:ascii="Times New Roman" w:eastAsia="Times New Roman" w:hAnsi="Times New Roman" w:cs="Times New Roman"/>
          <w:lang w:val="en-GB" w:eastAsia="en-GB"/>
        </w:rPr>
        <w:t>Scotland</w:t>
      </w:r>
      <w:proofErr w:type="gramEnd"/>
      <w:r w:rsidRPr="00FE49A8">
        <w:rPr>
          <w:rFonts w:ascii="Times New Roman" w:eastAsia="Times New Roman" w:hAnsi="Times New Roman" w:cs="Times New Roman"/>
          <w:lang w:val="en-GB" w:eastAsia="en-GB"/>
        </w:rPr>
        <w:t xml:space="preserve"> and Tory Highlandism in the Early Nineteenth Century. </w:t>
      </w:r>
      <w:r w:rsidRPr="00FE49A8">
        <w:rPr>
          <w:rFonts w:ascii="Times New Roman" w:eastAsia="Times New Roman" w:hAnsi="Times New Roman" w:cs="Times New Roman"/>
          <w:i/>
          <w:iCs/>
          <w:lang w:val="en-GB" w:eastAsia="en-GB"/>
        </w:rPr>
        <w:t>The Scottish Historical Review</w:t>
      </w:r>
      <w:r w:rsidRPr="00FE49A8">
        <w:rPr>
          <w:rFonts w:ascii="Times New Roman" w:eastAsia="Times New Roman" w:hAnsi="Times New Roman" w:cs="Times New Roman"/>
          <w:lang w:val="en-GB" w:eastAsia="en-GB"/>
        </w:rPr>
        <w:t>, 78(205), 60–75</w:t>
      </w:r>
      <w:r w:rsidRPr="00BC4522">
        <w:rPr>
          <w:rFonts w:ascii="Times New Roman" w:eastAsia="Times New Roman" w:hAnsi="Times New Roman" w:cs="Times New Roman"/>
          <w:lang w:val="en-GB" w:eastAsia="en-GB"/>
        </w:rPr>
        <w:t xml:space="preserve">. </w:t>
      </w:r>
      <w:hyperlink r:id="rId12" w:history="1">
        <w:r w:rsidR="00BC4522" w:rsidRPr="00BC4522">
          <w:rPr>
            <w:rStyle w:val="Hipervnculo"/>
            <w:rFonts w:ascii="Times New Roman" w:eastAsia="Times New Roman" w:hAnsi="Times New Roman" w:cs="Times New Roman"/>
            <w:color w:val="auto"/>
            <w:u w:val="none"/>
            <w:lang w:val="en-GB" w:eastAsia="en-GB"/>
          </w:rPr>
          <w:t>http://www.jstor.org/stable/25530866</w:t>
        </w:r>
      </w:hyperlink>
    </w:p>
    <w:p w14:paraId="7CA4B998" w14:textId="6ECD1B1F" w:rsidR="00BC4522" w:rsidRDefault="00BC4522" w:rsidP="00AB223F">
      <w:pPr>
        <w:spacing w:after="120"/>
        <w:ind w:left="284" w:hanging="284"/>
        <w:rPr>
          <w:rFonts w:ascii="Times New Roman" w:eastAsia="Times New Roman" w:hAnsi="Times New Roman" w:cs="Times New Roman"/>
          <w:lang w:val="en-GB" w:eastAsia="en-GB"/>
        </w:rPr>
      </w:pPr>
      <w:r w:rsidRPr="00BC4522">
        <w:rPr>
          <w:rFonts w:ascii="Times New Roman" w:eastAsia="Times New Roman" w:hAnsi="Times New Roman" w:cs="Times New Roman"/>
          <w:lang w:val="en-GB" w:eastAsia="en-GB"/>
        </w:rPr>
        <w:t xml:space="preserve">Davis, G. (1991). The Irish in Nineteenth Century Britain. </w:t>
      </w:r>
      <w:proofErr w:type="spellStart"/>
      <w:r w:rsidRPr="00BC4522">
        <w:rPr>
          <w:rFonts w:ascii="Times New Roman" w:eastAsia="Times New Roman" w:hAnsi="Times New Roman" w:cs="Times New Roman"/>
          <w:i/>
          <w:iCs/>
          <w:lang w:val="en-GB" w:eastAsia="en-GB"/>
        </w:rPr>
        <w:t>Saothar</w:t>
      </w:r>
      <w:proofErr w:type="spellEnd"/>
      <w:r w:rsidRPr="00BC4522">
        <w:rPr>
          <w:rFonts w:ascii="Times New Roman" w:eastAsia="Times New Roman" w:hAnsi="Times New Roman" w:cs="Times New Roman"/>
          <w:lang w:val="en-GB" w:eastAsia="en-GB"/>
        </w:rPr>
        <w:t xml:space="preserve">, 16, 130–135. </w:t>
      </w:r>
      <w:r w:rsidR="001A5999" w:rsidRPr="001A5999">
        <w:rPr>
          <w:rFonts w:ascii="Times New Roman" w:eastAsia="Times New Roman" w:hAnsi="Times New Roman" w:cs="Times New Roman"/>
          <w:lang w:val="en-GB" w:eastAsia="en-GB"/>
        </w:rPr>
        <w:t>http://www.jstor.org/stable/23197151</w:t>
      </w:r>
    </w:p>
    <w:p w14:paraId="1B3BCB5D" w14:textId="7BA393E0" w:rsidR="001A5999" w:rsidRPr="001A5999" w:rsidRDefault="001A5999" w:rsidP="001A5999">
      <w:pPr>
        <w:spacing w:after="120"/>
        <w:ind w:left="284" w:hanging="284"/>
        <w:rPr>
          <w:rFonts w:ascii="Times New Roman" w:hAnsi="Times New Roman" w:cs="Times New Roman"/>
        </w:rPr>
      </w:pPr>
      <w:r>
        <w:rPr>
          <w:rFonts w:ascii="Times New Roman" w:hAnsi="Times New Roman" w:cs="Times New Roman"/>
        </w:rPr>
        <w:t>Evans</w:t>
      </w:r>
      <w:r w:rsidRPr="001A5999">
        <w:rPr>
          <w:rFonts w:ascii="Times New Roman" w:hAnsi="Times New Roman" w:cs="Times New Roman"/>
        </w:rPr>
        <w:t xml:space="preserve">, A. (2010). </w:t>
      </w:r>
      <w:r>
        <w:rPr>
          <w:rFonts w:ascii="Times New Roman" w:hAnsi="Times New Roman" w:cs="Times New Roman"/>
        </w:rPr>
        <w:t xml:space="preserve">Irish </w:t>
      </w:r>
      <w:proofErr w:type="spellStart"/>
      <w:r>
        <w:rPr>
          <w:rFonts w:ascii="Times New Roman" w:hAnsi="Times New Roman" w:cs="Times New Roman"/>
        </w:rPr>
        <w:t>resurrectionism</w:t>
      </w:r>
      <w:proofErr w:type="spellEnd"/>
      <w:r w:rsidRPr="001A5999">
        <w:rPr>
          <w:rFonts w:ascii="Times New Roman" w:hAnsi="Times New Roman" w:cs="Times New Roman"/>
        </w:rPr>
        <w:t>: “</w:t>
      </w:r>
      <w:r>
        <w:rPr>
          <w:rFonts w:ascii="Times New Roman" w:hAnsi="Times New Roman" w:cs="Times New Roman"/>
        </w:rPr>
        <w:t>this execrable trade</w:t>
      </w:r>
      <w:r w:rsidRPr="001A5999">
        <w:rPr>
          <w:rFonts w:ascii="Times New Roman" w:hAnsi="Times New Roman" w:cs="Times New Roman"/>
        </w:rPr>
        <w:t>.” </w:t>
      </w:r>
      <w:r w:rsidRPr="001A5999">
        <w:rPr>
          <w:rFonts w:ascii="Times New Roman" w:hAnsi="Times New Roman" w:cs="Times New Roman"/>
          <w:i/>
          <w:iCs/>
        </w:rPr>
        <w:t>Ulster Journal of Archaeology</w:t>
      </w:r>
      <w:r w:rsidRPr="001A5999">
        <w:rPr>
          <w:rFonts w:ascii="Times New Roman" w:hAnsi="Times New Roman" w:cs="Times New Roman"/>
        </w:rPr>
        <w:t>, 69, 155–170. http://www.jstor.org/stable/41940979</w:t>
      </w:r>
    </w:p>
    <w:p w14:paraId="766A7502" w14:textId="5FE5E63F" w:rsidR="00A45AF5" w:rsidRPr="00FE49A8" w:rsidRDefault="00A45AF5" w:rsidP="00A45AF5">
      <w:pPr>
        <w:spacing w:after="120"/>
        <w:ind w:left="284" w:hanging="284"/>
        <w:rPr>
          <w:rFonts w:ascii="Times New Roman" w:hAnsi="Times New Roman" w:cs="Times New Roman"/>
        </w:rPr>
      </w:pPr>
      <w:r w:rsidRPr="00FE49A8">
        <w:rPr>
          <w:rFonts w:ascii="Times New Roman" w:hAnsi="Times New Roman" w:cs="Times New Roman"/>
        </w:rPr>
        <w:t>Fleetwood, J. F. (1988). The Dublin Body Snatchers. </w:t>
      </w:r>
      <w:r w:rsidRPr="00FE49A8">
        <w:rPr>
          <w:rFonts w:ascii="Times New Roman" w:hAnsi="Times New Roman" w:cs="Times New Roman"/>
          <w:i/>
          <w:iCs/>
        </w:rPr>
        <w:t>Dublin Historical Record</w:t>
      </w:r>
      <w:r w:rsidRPr="00FE49A8">
        <w:rPr>
          <w:rFonts w:ascii="Times New Roman" w:hAnsi="Times New Roman" w:cs="Times New Roman"/>
        </w:rPr>
        <w:t>, </w:t>
      </w:r>
      <w:r w:rsidRPr="00FE49A8">
        <w:rPr>
          <w:rFonts w:ascii="Times New Roman" w:hAnsi="Times New Roman" w:cs="Times New Roman"/>
          <w:i/>
          <w:iCs/>
        </w:rPr>
        <w:t>42</w:t>
      </w:r>
      <w:r w:rsidRPr="00FE49A8">
        <w:rPr>
          <w:rFonts w:ascii="Times New Roman" w:hAnsi="Times New Roman" w:cs="Times New Roman"/>
        </w:rPr>
        <w:t xml:space="preserve">(1), 32–40. </w:t>
      </w:r>
      <w:hyperlink r:id="rId13" w:history="1">
        <w:r w:rsidR="0071078D" w:rsidRPr="00FE49A8">
          <w:rPr>
            <w:rStyle w:val="Hipervnculo"/>
            <w:rFonts w:ascii="Times New Roman" w:hAnsi="Times New Roman" w:cs="Times New Roman"/>
            <w:color w:val="auto"/>
            <w:u w:val="none"/>
          </w:rPr>
          <w:t>http://www.jstor.org/stable/30100854</w:t>
        </w:r>
      </w:hyperlink>
    </w:p>
    <w:p w14:paraId="01D8AC4C" w14:textId="44E70B1D" w:rsidR="0071078D" w:rsidRPr="00FE49A8" w:rsidRDefault="0071078D" w:rsidP="00A45AF5">
      <w:pPr>
        <w:spacing w:after="120"/>
        <w:ind w:left="284" w:hanging="284"/>
        <w:rPr>
          <w:rFonts w:ascii="Times New Roman" w:hAnsi="Times New Roman" w:cs="Times New Roman"/>
        </w:rPr>
      </w:pPr>
      <w:r w:rsidRPr="00FE49A8">
        <w:rPr>
          <w:rFonts w:ascii="Times New Roman" w:hAnsi="Times New Roman" w:cs="Times New Roman"/>
        </w:rPr>
        <w:t xml:space="preserve">Frank J. B. (1976). Body snatching: a grave medical problem. </w:t>
      </w:r>
      <w:r w:rsidRPr="00FE49A8">
        <w:rPr>
          <w:rFonts w:ascii="Times New Roman" w:hAnsi="Times New Roman" w:cs="Times New Roman"/>
          <w:i/>
          <w:iCs/>
        </w:rPr>
        <w:t>The Yale journal of biology and medicine</w:t>
      </w:r>
      <w:r w:rsidRPr="00FE49A8">
        <w:rPr>
          <w:rFonts w:ascii="Times New Roman" w:hAnsi="Times New Roman" w:cs="Times New Roman"/>
        </w:rPr>
        <w:t>, 49(4), 399–410.</w:t>
      </w:r>
    </w:p>
    <w:p w14:paraId="78B22BCF" w14:textId="77777777" w:rsidR="00413F0F" w:rsidRPr="00FE49A8" w:rsidRDefault="00413F0F" w:rsidP="00413F0F">
      <w:pPr>
        <w:spacing w:after="120"/>
        <w:ind w:left="284" w:hanging="284"/>
        <w:rPr>
          <w:rFonts w:ascii="Times New Roman" w:eastAsia="Times New Roman" w:hAnsi="Times New Roman" w:cs="Times New Roman"/>
          <w:lang w:val="en-GB" w:eastAsia="en-GB"/>
        </w:rPr>
      </w:pPr>
      <w:r w:rsidRPr="00FE49A8">
        <w:rPr>
          <w:rFonts w:ascii="Times New Roman" w:eastAsia="Times New Roman" w:hAnsi="Times New Roman" w:cs="Times New Roman"/>
          <w:lang w:val="en-GB" w:eastAsia="en-GB"/>
        </w:rPr>
        <w:t xml:space="preserve">Gibson, A. J. S., &amp; </w:t>
      </w:r>
      <w:proofErr w:type="spellStart"/>
      <w:r w:rsidRPr="00FE49A8">
        <w:rPr>
          <w:rFonts w:ascii="Times New Roman" w:eastAsia="Times New Roman" w:hAnsi="Times New Roman" w:cs="Times New Roman"/>
          <w:lang w:val="en-GB" w:eastAsia="en-GB"/>
        </w:rPr>
        <w:t>Smout</w:t>
      </w:r>
      <w:proofErr w:type="spellEnd"/>
      <w:r w:rsidRPr="00FE49A8">
        <w:rPr>
          <w:rFonts w:ascii="Times New Roman" w:eastAsia="Times New Roman" w:hAnsi="Times New Roman" w:cs="Times New Roman"/>
          <w:lang w:val="en-GB" w:eastAsia="en-GB"/>
        </w:rPr>
        <w:t xml:space="preserve">, T. C. (1995). Regional Prices and Market Regions: The Evolution of the Early Modern Scottish Grain Market. </w:t>
      </w:r>
      <w:r w:rsidRPr="00FE49A8">
        <w:rPr>
          <w:rFonts w:ascii="Times New Roman" w:eastAsia="Times New Roman" w:hAnsi="Times New Roman" w:cs="Times New Roman"/>
          <w:i/>
          <w:iCs/>
          <w:lang w:val="en-GB" w:eastAsia="en-GB"/>
        </w:rPr>
        <w:t>The Economic History Review</w:t>
      </w:r>
      <w:r w:rsidRPr="00FE49A8">
        <w:rPr>
          <w:rFonts w:ascii="Times New Roman" w:eastAsia="Times New Roman" w:hAnsi="Times New Roman" w:cs="Times New Roman"/>
          <w:lang w:val="en-GB" w:eastAsia="en-GB"/>
        </w:rPr>
        <w:t xml:space="preserve">, </w:t>
      </w:r>
      <w:r w:rsidRPr="00FE49A8">
        <w:rPr>
          <w:rFonts w:ascii="Times New Roman" w:eastAsia="Times New Roman" w:hAnsi="Times New Roman" w:cs="Times New Roman"/>
          <w:i/>
          <w:iCs/>
          <w:lang w:val="en-GB" w:eastAsia="en-GB"/>
        </w:rPr>
        <w:t>48</w:t>
      </w:r>
      <w:r w:rsidRPr="00FE49A8">
        <w:rPr>
          <w:rFonts w:ascii="Times New Roman" w:eastAsia="Times New Roman" w:hAnsi="Times New Roman" w:cs="Times New Roman"/>
          <w:lang w:val="en-GB" w:eastAsia="en-GB"/>
        </w:rPr>
        <w:t xml:space="preserve">(2), 258–282. </w:t>
      </w:r>
      <w:hyperlink r:id="rId14" w:history="1">
        <w:r w:rsidRPr="00FE49A8">
          <w:rPr>
            <w:rStyle w:val="Hipervnculo"/>
            <w:rFonts w:ascii="Times New Roman" w:eastAsia="Times New Roman" w:hAnsi="Times New Roman" w:cs="Times New Roman"/>
            <w:color w:val="auto"/>
            <w:u w:val="none"/>
            <w:lang w:val="en-GB" w:eastAsia="en-GB"/>
          </w:rPr>
          <w:t>https://doi.org/10.2307/2598403</w:t>
        </w:r>
      </w:hyperlink>
    </w:p>
    <w:p w14:paraId="1CD7AE7D" w14:textId="77777777" w:rsidR="00413F0F" w:rsidRDefault="00413F0F" w:rsidP="00413F0F">
      <w:pPr>
        <w:spacing w:after="120"/>
        <w:ind w:left="284" w:hanging="284"/>
        <w:rPr>
          <w:rStyle w:val="Hipervnculo"/>
          <w:rFonts w:ascii="Times New Roman" w:eastAsia="Times New Roman" w:hAnsi="Times New Roman" w:cs="Times New Roman"/>
          <w:color w:val="auto"/>
          <w:u w:val="none"/>
          <w:lang w:val="en-GB" w:eastAsia="en-GB"/>
        </w:rPr>
      </w:pPr>
      <w:proofErr w:type="spellStart"/>
      <w:r w:rsidRPr="00FE49A8">
        <w:rPr>
          <w:rFonts w:ascii="Times New Roman" w:eastAsia="Times New Roman" w:hAnsi="Times New Roman" w:cs="Times New Roman"/>
          <w:lang w:val="en-GB" w:eastAsia="en-GB"/>
        </w:rPr>
        <w:t>Gourvish</w:t>
      </w:r>
      <w:proofErr w:type="spellEnd"/>
      <w:r w:rsidRPr="00FE49A8">
        <w:rPr>
          <w:rFonts w:ascii="Times New Roman" w:eastAsia="Times New Roman" w:hAnsi="Times New Roman" w:cs="Times New Roman"/>
          <w:lang w:val="en-GB" w:eastAsia="en-GB"/>
        </w:rPr>
        <w:t xml:space="preserve">, T. R. (1972). The Cost of Living in Glasgow in the Early Nineteenth Century. </w:t>
      </w:r>
      <w:r w:rsidRPr="00FE49A8">
        <w:rPr>
          <w:rFonts w:ascii="Times New Roman" w:eastAsia="Times New Roman" w:hAnsi="Times New Roman" w:cs="Times New Roman"/>
          <w:i/>
          <w:iCs/>
          <w:lang w:val="en-GB" w:eastAsia="en-GB"/>
        </w:rPr>
        <w:t>The Economic History Review</w:t>
      </w:r>
      <w:r w:rsidRPr="00FE49A8">
        <w:rPr>
          <w:rFonts w:ascii="Times New Roman" w:eastAsia="Times New Roman" w:hAnsi="Times New Roman" w:cs="Times New Roman"/>
          <w:lang w:val="en-GB" w:eastAsia="en-GB"/>
        </w:rPr>
        <w:t xml:space="preserve">, </w:t>
      </w:r>
      <w:r w:rsidRPr="00FE49A8">
        <w:rPr>
          <w:rFonts w:ascii="Times New Roman" w:eastAsia="Times New Roman" w:hAnsi="Times New Roman" w:cs="Times New Roman"/>
          <w:i/>
          <w:iCs/>
          <w:lang w:val="en-GB" w:eastAsia="en-GB"/>
        </w:rPr>
        <w:t>25</w:t>
      </w:r>
      <w:r w:rsidRPr="00FE49A8">
        <w:rPr>
          <w:rFonts w:ascii="Times New Roman" w:eastAsia="Times New Roman" w:hAnsi="Times New Roman" w:cs="Times New Roman"/>
          <w:lang w:val="en-GB" w:eastAsia="en-GB"/>
        </w:rPr>
        <w:t xml:space="preserve">(1), 65–80. </w:t>
      </w:r>
      <w:hyperlink r:id="rId15" w:history="1">
        <w:r w:rsidRPr="00FE49A8">
          <w:rPr>
            <w:rStyle w:val="Hipervnculo"/>
            <w:rFonts w:ascii="Times New Roman" w:eastAsia="Times New Roman" w:hAnsi="Times New Roman" w:cs="Times New Roman"/>
            <w:color w:val="auto"/>
            <w:u w:val="none"/>
            <w:lang w:val="en-GB" w:eastAsia="en-GB"/>
          </w:rPr>
          <w:t>https://doi.org/10.2307/2599737</w:t>
        </w:r>
      </w:hyperlink>
    </w:p>
    <w:p w14:paraId="2A5E7A3C" w14:textId="3F96A6D6" w:rsidR="00441C01" w:rsidRPr="00FE49A8" w:rsidRDefault="00441C01" w:rsidP="00413F0F">
      <w:pPr>
        <w:spacing w:after="120"/>
        <w:ind w:left="284" w:hanging="284"/>
        <w:rPr>
          <w:rFonts w:ascii="Times New Roman" w:eastAsia="Times New Roman" w:hAnsi="Times New Roman" w:cs="Times New Roman"/>
          <w:lang w:val="en-GB" w:eastAsia="en-GB"/>
        </w:rPr>
      </w:pPr>
      <w:r w:rsidRPr="00441C01">
        <w:rPr>
          <w:rFonts w:ascii="Times New Roman" w:eastAsia="Times New Roman" w:hAnsi="Times New Roman" w:cs="Times New Roman"/>
          <w:lang w:val="en-GB" w:eastAsia="en-GB"/>
        </w:rPr>
        <w:t>House of Commons. (1828) Report from the select committee on anatomy</w:t>
      </w:r>
      <w:r>
        <w:rPr>
          <w:rFonts w:ascii="Times New Roman" w:eastAsia="Times New Roman" w:hAnsi="Times New Roman" w:cs="Times New Roman"/>
          <w:lang w:val="en-GB" w:eastAsia="en-GB"/>
        </w:rPr>
        <w:t xml:space="preserve">. </w:t>
      </w:r>
      <w:proofErr w:type="gramStart"/>
      <w:r w:rsidRPr="00441C01">
        <w:rPr>
          <w:rFonts w:ascii="Times New Roman" w:eastAsia="Times New Roman" w:hAnsi="Times New Roman" w:cs="Times New Roman"/>
          <w:lang w:val="en-GB" w:eastAsia="en-GB"/>
        </w:rPr>
        <w:t>https://archive.org/details/reportfromselect00grea?ref=ol&amp;view=theater</w:t>
      </w:r>
      <w:proofErr w:type="gramEnd"/>
    </w:p>
    <w:p w14:paraId="230A3A2F" w14:textId="4797C39C" w:rsidR="0045650E" w:rsidRDefault="0045650E" w:rsidP="0045650E">
      <w:pPr>
        <w:spacing w:after="120"/>
        <w:ind w:left="284" w:hanging="284"/>
        <w:rPr>
          <w:rFonts w:ascii="Times New Roman" w:eastAsia="Times New Roman" w:hAnsi="Times New Roman" w:cs="Times New Roman"/>
          <w:lang w:val="en-GB" w:eastAsia="en-GB"/>
        </w:rPr>
      </w:pPr>
      <w:r w:rsidRPr="00FE49A8">
        <w:rPr>
          <w:rFonts w:ascii="Times New Roman" w:eastAsia="Times New Roman" w:hAnsi="Times New Roman" w:cs="Times New Roman"/>
          <w:lang w:val="en-GB" w:eastAsia="en-GB"/>
        </w:rPr>
        <w:t xml:space="preserve">Houston, R. (1985). Scottish Literacy and the Scottish Identity: Illiteracy and Society in Scotland and Northern England, 1600–1800 (Cambridge Studies in Population, </w:t>
      </w:r>
      <w:proofErr w:type="gramStart"/>
      <w:r w:rsidRPr="00FE49A8">
        <w:rPr>
          <w:rFonts w:ascii="Times New Roman" w:eastAsia="Times New Roman" w:hAnsi="Times New Roman" w:cs="Times New Roman"/>
          <w:lang w:val="en-GB" w:eastAsia="en-GB"/>
        </w:rPr>
        <w:t>Economy</w:t>
      </w:r>
      <w:proofErr w:type="gramEnd"/>
      <w:r w:rsidRPr="00FE49A8">
        <w:rPr>
          <w:rFonts w:ascii="Times New Roman" w:eastAsia="Times New Roman" w:hAnsi="Times New Roman" w:cs="Times New Roman"/>
          <w:lang w:val="en-GB" w:eastAsia="en-GB"/>
        </w:rPr>
        <w:t xml:space="preserve"> and Society in Past Time). Cambridge: Cambridge University Press. doi:10.1017/CBO9780511522598</w:t>
      </w:r>
    </w:p>
    <w:p w14:paraId="707AD4C4" w14:textId="7DBC5BB2" w:rsidR="002A382F" w:rsidRDefault="002A382F" w:rsidP="0045650E">
      <w:pPr>
        <w:spacing w:after="120"/>
        <w:ind w:left="284" w:hanging="284"/>
        <w:rPr>
          <w:rFonts w:ascii="Times New Roman" w:eastAsia="Times New Roman" w:hAnsi="Times New Roman" w:cs="Times New Roman"/>
          <w:lang w:val="en-GB" w:eastAsia="en-GB"/>
        </w:rPr>
      </w:pPr>
      <w:r w:rsidRPr="002A382F">
        <w:rPr>
          <w:rFonts w:ascii="Times New Roman" w:eastAsia="Times New Roman" w:hAnsi="Times New Roman" w:cs="Times New Roman"/>
          <w:lang w:val="en-GB" w:eastAsia="en-GB"/>
        </w:rPr>
        <w:t xml:space="preserve">Kaufman M. H. (2004). Transfer of bodies to the University of Edinburgh after the 1832 anatomy act. </w:t>
      </w:r>
      <w:r w:rsidRPr="002A382F">
        <w:rPr>
          <w:rFonts w:ascii="Times New Roman" w:eastAsia="Times New Roman" w:hAnsi="Times New Roman" w:cs="Times New Roman"/>
          <w:i/>
          <w:iCs/>
          <w:lang w:val="en-GB" w:eastAsia="en-GB"/>
        </w:rPr>
        <w:t>The journal of the Royal College of Physicians of Edinburgh</w:t>
      </w:r>
      <w:r w:rsidRPr="002A382F">
        <w:rPr>
          <w:rFonts w:ascii="Times New Roman" w:eastAsia="Times New Roman" w:hAnsi="Times New Roman" w:cs="Times New Roman"/>
          <w:lang w:val="en-GB" w:eastAsia="en-GB"/>
        </w:rPr>
        <w:t>, 34(3), 228–236. https://www.rcpe.ac.uk/college/journal/transfer-bodies-university-edinburgh-ater-1832-anatomy-act</w:t>
      </w:r>
    </w:p>
    <w:p w14:paraId="445BF1E0" w14:textId="2298769F" w:rsidR="00B60AC4" w:rsidRPr="00FE49A8" w:rsidRDefault="00B60AC4" w:rsidP="0045650E">
      <w:pPr>
        <w:spacing w:after="120"/>
        <w:ind w:left="284" w:hanging="284"/>
        <w:rPr>
          <w:rFonts w:ascii="Times New Roman" w:eastAsia="Times New Roman" w:hAnsi="Times New Roman" w:cs="Times New Roman"/>
          <w:lang w:val="en-GB" w:eastAsia="en-GB"/>
        </w:rPr>
      </w:pPr>
      <w:r w:rsidRPr="00B60AC4">
        <w:rPr>
          <w:rFonts w:ascii="Times New Roman" w:eastAsia="Times New Roman" w:hAnsi="Times New Roman" w:cs="Times New Roman"/>
          <w:lang w:val="en-GB" w:eastAsia="en-GB"/>
        </w:rPr>
        <w:t>Knott, J. (1985). Popular Attitudes to Death and Dissection in Early Nineteenth Century Britain: The Anatomy Act and the Poor. </w:t>
      </w:r>
      <w:r w:rsidRPr="00B60AC4">
        <w:rPr>
          <w:rFonts w:ascii="Times New Roman" w:eastAsia="Times New Roman" w:hAnsi="Times New Roman" w:cs="Times New Roman"/>
          <w:i/>
          <w:iCs/>
          <w:lang w:val="en-GB" w:eastAsia="en-GB"/>
        </w:rPr>
        <w:t>Labour History</w:t>
      </w:r>
      <w:r w:rsidRPr="00B60AC4">
        <w:rPr>
          <w:rFonts w:ascii="Times New Roman" w:eastAsia="Times New Roman" w:hAnsi="Times New Roman" w:cs="Times New Roman"/>
          <w:lang w:val="en-GB" w:eastAsia="en-GB"/>
        </w:rPr>
        <w:t>, 49, 1–18. https://doi.org/10.2307/27508747</w:t>
      </w:r>
    </w:p>
    <w:p w14:paraId="29CCAC2F" w14:textId="11348532" w:rsidR="00BC6CF9" w:rsidRDefault="00BC6CF9" w:rsidP="00BC6CF9">
      <w:pPr>
        <w:spacing w:after="120"/>
        <w:ind w:left="284" w:hanging="284"/>
        <w:rPr>
          <w:rFonts w:ascii="Times New Roman" w:eastAsia="Times New Roman" w:hAnsi="Times New Roman" w:cs="Times New Roman"/>
          <w:lang w:val="en-GB" w:eastAsia="en-GB"/>
        </w:rPr>
      </w:pPr>
      <w:r w:rsidRPr="00FE49A8">
        <w:rPr>
          <w:rFonts w:ascii="Times New Roman" w:eastAsia="Times New Roman" w:hAnsi="Times New Roman" w:cs="Times New Roman"/>
          <w:lang w:val="en-GB" w:eastAsia="en-GB"/>
        </w:rPr>
        <w:lastRenderedPageBreak/>
        <w:t xml:space="preserve">Koyama, M. (2014). The law &amp; economics of private prosecutions in industrial </w:t>
      </w:r>
      <w:r w:rsidRPr="00FE49A8">
        <w:rPr>
          <w:rFonts w:ascii="Times New Roman" w:hAnsi="Times New Roman" w:cs="Times New Roman"/>
          <w:color w:val="000000"/>
        </w:rPr>
        <w:t>revolution</w:t>
      </w:r>
      <w:r w:rsidRPr="00FE49A8">
        <w:rPr>
          <w:rFonts w:ascii="Times New Roman" w:eastAsia="Times New Roman" w:hAnsi="Times New Roman" w:cs="Times New Roman"/>
          <w:lang w:val="en-GB" w:eastAsia="en-GB"/>
        </w:rPr>
        <w:t xml:space="preserve"> England. </w:t>
      </w:r>
      <w:r w:rsidRPr="00FE49A8">
        <w:rPr>
          <w:rFonts w:ascii="Times New Roman" w:eastAsia="Times New Roman" w:hAnsi="Times New Roman" w:cs="Times New Roman"/>
          <w:i/>
          <w:iCs/>
          <w:lang w:val="en-GB" w:eastAsia="en-GB"/>
        </w:rPr>
        <w:t>Public Choice</w:t>
      </w:r>
      <w:r w:rsidRPr="00FE49A8">
        <w:rPr>
          <w:rFonts w:ascii="Times New Roman" w:eastAsia="Times New Roman" w:hAnsi="Times New Roman" w:cs="Times New Roman"/>
          <w:lang w:val="en-GB" w:eastAsia="en-GB"/>
        </w:rPr>
        <w:t xml:space="preserve">, </w:t>
      </w:r>
      <w:r w:rsidRPr="00FE49A8">
        <w:rPr>
          <w:rFonts w:ascii="Times New Roman" w:eastAsia="Times New Roman" w:hAnsi="Times New Roman" w:cs="Times New Roman"/>
          <w:i/>
          <w:iCs/>
          <w:lang w:val="en-GB" w:eastAsia="en-GB"/>
        </w:rPr>
        <w:t>159</w:t>
      </w:r>
      <w:r w:rsidRPr="00FE49A8">
        <w:rPr>
          <w:rFonts w:ascii="Times New Roman" w:eastAsia="Times New Roman" w:hAnsi="Times New Roman" w:cs="Times New Roman"/>
          <w:lang w:val="en-GB" w:eastAsia="en-GB"/>
        </w:rPr>
        <w:t xml:space="preserve">(1/2), 277–298. </w:t>
      </w:r>
      <w:hyperlink r:id="rId16" w:history="1">
        <w:r w:rsidR="00D33266" w:rsidRPr="00D33266">
          <w:rPr>
            <w:rStyle w:val="Hipervnculo"/>
            <w:rFonts w:ascii="Times New Roman" w:eastAsia="Times New Roman" w:hAnsi="Times New Roman" w:cs="Times New Roman"/>
            <w:color w:val="auto"/>
            <w:u w:val="none"/>
            <w:lang w:val="en-GB" w:eastAsia="en-GB"/>
          </w:rPr>
          <w:t>http://www.jstor.org/stable/24507672</w:t>
        </w:r>
      </w:hyperlink>
    </w:p>
    <w:p w14:paraId="40B94C08" w14:textId="1FBF93CA" w:rsidR="00D33266" w:rsidRPr="00FE49A8" w:rsidRDefault="00D33266" w:rsidP="00BC6CF9">
      <w:pPr>
        <w:spacing w:after="120"/>
        <w:ind w:left="284" w:hanging="284"/>
        <w:rPr>
          <w:rFonts w:ascii="Times New Roman" w:eastAsia="Times New Roman" w:hAnsi="Times New Roman" w:cs="Times New Roman"/>
          <w:lang w:val="en-GB" w:eastAsia="en-GB"/>
        </w:rPr>
      </w:pPr>
      <w:proofErr w:type="spellStart"/>
      <w:r w:rsidRPr="00D33266">
        <w:rPr>
          <w:rFonts w:ascii="Times New Roman" w:eastAsia="Times New Roman" w:hAnsi="Times New Roman" w:cs="Times New Roman"/>
          <w:lang w:val="en-GB" w:eastAsia="en-GB"/>
        </w:rPr>
        <w:t>Laqueur</w:t>
      </w:r>
      <w:proofErr w:type="spellEnd"/>
      <w:r w:rsidRPr="00D33266">
        <w:rPr>
          <w:rFonts w:ascii="Times New Roman" w:eastAsia="Times New Roman" w:hAnsi="Times New Roman" w:cs="Times New Roman"/>
          <w:lang w:val="en-GB" w:eastAsia="en-GB"/>
        </w:rPr>
        <w:t xml:space="preserve">, T. (1983). Bodies, Death, and Pauper Funerals. </w:t>
      </w:r>
      <w:r w:rsidRPr="00D33266">
        <w:rPr>
          <w:rFonts w:ascii="Times New Roman" w:eastAsia="Times New Roman" w:hAnsi="Times New Roman" w:cs="Times New Roman"/>
          <w:i/>
          <w:iCs/>
          <w:lang w:val="en-GB" w:eastAsia="en-GB"/>
        </w:rPr>
        <w:t>Representations</w:t>
      </w:r>
      <w:r w:rsidRPr="00D33266">
        <w:rPr>
          <w:rFonts w:ascii="Times New Roman" w:eastAsia="Times New Roman" w:hAnsi="Times New Roman" w:cs="Times New Roman"/>
          <w:lang w:val="en-GB" w:eastAsia="en-GB"/>
        </w:rPr>
        <w:t>, 1, 109–131. https://doi.org/10.2307/3043762</w:t>
      </w:r>
    </w:p>
    <w:p w14:paraId="74811C64" w14:textId="5F4570EE" w:rsidR="008E4DFC" w:rsidRPr="00FE49A8" w:rsidRDefault="008E4DFC" w:rsidP="00A45AF5">
      <w:pPr>
        <w:spacing w:after="120"/>
        <w:ind w:left="284" w:hanging="284"/>
        <w:rPr>
          <w:rFonts w:ascii="Times New Roman" w:hAnsi="Times New Roman" w:cs="Times New Roman"/>
          <w:color w:val="000000"/>
        </w:rPr>
      </w:pPr>
      <w:r w:rsidRPr="00FE49A8">
        <w:rPr>
          <w:rFonts w:ascii="Times New Roman" w:hAnsi="Times New Roman" w:cs="Times New Roman"/>
          <w:color w:val="000000"/>
        </w:rPr>
        <w:t>Leeson, P</w:t>
      </w:r>
      <w:r w:rsidR="00D20211" w:rsidRPr="00FE49A8">
        <w:rPr>
          <w:rFonts w:ascii="Times New Roman" w:hAnsi="Times New Roman" w:cs="Times New Roman"/>
          <w:color w:val="000000"/>
        </w:rPr>
        <w:t>.</w:t>
      </w:r>
      <w:r w:rsidRPr="00FE49A8">
        <w:rPr>
          <w:rFonts w:ascii="Times New Roman" w:hAnsi="Times New Roman" w:cs="Times New Roman"/>
          <w:color w:val="000000"/>
        </w:rPr>
        <w:t xml:space="preserve"> &amp; King, M. &amp; Fegley, T. (2020). Regulating quack medicine. </w:t>
      </w:r>
      <w:r w:rsidRPr="00FE49A8">
        <w:rPr>
          <w:rFonts w:ascii="Times New Roman" w:hAnsi="Times New Roman" w:cs="Times New Roman"/>
          <w:i/>
          <w:iCs/>
          <w:color w:val="000000"/>
        </w:rPr>
        <w:t>Public Choice</w:t>
      </w:r>
      <w:r w:rsidRPr="00FE49A8">
        <w:rPr>
          <w:rFonts w:ascii="Times New Roman" w:hAnsi="Times New Roman" w:cs="Times New Roman"/>
          <w:color w:val="000000"/>
        </w:rPr>
        <w:t>. 182. 10.1007/s11127-019-00656-w.</w:t>
      </w:r>
    </w:p>
    <w:p w14:paraId="2459553C" w14:textId="160BD79C" w:rsidR="009B0CB3" w:rsidRPr="00FE49A8" w:rsidRDefault="009B0CB3" w:rsidP="00A45AF5">
      <w:pPr>
        <w:spacing w:after="120"/>
        <w:ind w:left="284" w:hanging="284"/>
        <w:rPr>
          <w:rFonts w:ascii="Times New Roman" w:hAnsi="Times New Roman" w:cs="Times New Roman"/>
          <w:color w:val="000000"/>
        </w:rPr>
      </w:pPr>
      <w:r w:rsidRPr="00FE49A8">
        <w:rPr>
          <w:rFonts w:ascii="Times New Roman" w:hAnsi="Times New Roman" w:cs="Times New Roman"/>
          <w:color w:val="000000"/>
        </w:rPr>
        <w:t xml:space="preserve">Meredith, D., &amp; Oxley, D. (2014). FOOD AND FODDER: FEEDING ENGLAND, 1700–1900. </w:t>
      </w:r>
      <w:r w:rsidRPr="00F24B70">
        <w:rPr>
          <w:rFonts w:ascii="Times New Roman" w:hAnsi="Times New Roman" w:cs="Times New Roman"/>
          <w:i/>
          <w:iCs/>
          <w:color w:val="000000"/>
        </w:rPr>
        <w:t>Past &amp; Present</w:t>
      </w:r>
      <w:r w:rsidRPr="00FE49A8">
        <w:rPr>
          <w:rFonts w:ascii="Times New Roman" w:hAnsi="Times New Roman" w:cs="Times New Roman"/>
          <w:color w:val="000000"/>
        </w:rPr>
        <w:t>, 222, 163–214. http://www.jstor.org/stable/24544647</w:t>
      </w:r>
    </w:p>
    <w:p w14:paraId="6141C90E" w14:textId="22BD0537" w:rsidR="00964AA9" w:rsidRDefault="00964AA9" w:rsidP="0012461B">
      <w:pPr>
        <w:spacing w:after="120"/>
        <w:ind w:left="284" w:hanging="284"/>
        <w:rPr>
          <w:rStyle w:val="Hipervnculo"/>
          <w:rFonts w:ascii="Times New Roman" w:eastAsia="Times New Roman" w:hAnsi="Times New Roman" w:cs="Times New Roman"/>
          <w:color w:val="auto"/>
          <w:u w:val="none"/>
          <w:lang w:val="en-GB" w:eastAsia="en-GB"/>
        </w:rPr>
      </w:pPr>
      <w:proofErr w:type="spellStart"/>
      <w:r w:rsidRPr="00FE49A8">
        <w:rPr>
          <w:rFonts w:ascii="Times New Roman" w:eastAsia="Times New Roman" w:hAnsi="Times New Roman" w:cs="Times New Roman"/>
          <w:lang w:val="en-GB" w:eastAsia="en-GB"/>
        </w:rPr>
        <w:t>Nenadic</w:t>
      </w:r>
      <w:proofErr w:type="spellEnd"/>
      <w:r w:rsidRPr="00FE49A8">
        <w:rPr>
          <w:rFonts w:ascii="Times New Roman" w:eastAsia="Times New Roman" w:hAnsi="Times New Roman" w:cs="Times New Roman"/>
          <w:lang w:val="en-GB" w:eastAsia="en-GB"/>
        </w:rPr>
        <w:t xml:space="preserve">, S. (2006). The Impact of the Military Profession on Highland Gentry Families, c. 1730 - 1830. </w:t>
      </w:r>
      <w:r w:rsidRPr="00FE49A8">
        <w:rPr>
          <w:rFonts w:ascii="Times New Roman" w:eastAsia="Times New Roman" w:hAnsi="Times New Roman" w:cs="Times New Roman"/>
          <w:i/>
          <w:iCs/>
          <w:lang w:val="en-GB" w:eastAsia="en-GB"/>
        </w:rPr>
        <w:t>The Scottish Historical Review</w:t>
      </w:r>
      <w:r w:rsidRPr="00FE49A8">
        <w:rPr>
          <w:rFonts w:ascii="Times New Roman" w:eastAsia="Times New Roman" w:hAnsi="Times New Roman" w:cs="Times New Roman"/>
          <w:lang w:val="en-GB" w:eastAsia="en-GB"/>
        </w:rPr>
        <w:t xml:space="preserve">, </w:t>
      </w:r>
      <w:r w:rsidRPr="00FE49A8">
        <w:rPr>
          <w:rFonts w:ascii="Times New Roman" w:eastAsia="Times New Roman" w:hAnsi="Times New Roman" w:cs="Times New Roman"/>
          <w:i/>
          <w:iCs/>
          <w:lang w:val="en-GB" w:eastAsia="en-GB"/>
        </w:rPr>
        <w:t>85</w:t>
      </w:r>
      <w:r w:rsidRPr="00FE49A8">
        <w:rPr>
          <w:rFonts w:ascii="Times New Roman" w:eastAsia="Times New Roman" w:hAnsi="Times New Roman" w:cs="Times New Roman"/>
          <w:lang w:val="en-GB" w:eastAsia="en-GB"/>
        </w:rPr>
        <w:t xml:space="preserve">(219), 75–99. </w:t>
      </w:r>
      <w:hyperlink r:id="rId17" w:history="1">
        <w:r w:rsidR="00866204" w:rsidRPr="00FE49A8">
          <w:rPr>
            <w:rStyle w:val="Hipervnculo"/>
            <w:rFonts w:ascii="Times New Roman" w:eastAsia="Times New Roman" w:hAnsi="Times New Roman" w:cs="Times New Roman"/>
            <w:color w:val="auto"/>
            <w:u w:val="none"/>
            <w:lang w:val="en-GB" w:eastAsia="en-GB"/>
          </w:rPr>
          <w:t>http://www.jstor.org/stable/25529886</w:t>
        </w:r>
      </w:hyperlink>
    </w:p>
    <w:p w14:paraId="110C21EF" w14:textId="35D79E64" w:rsidR="003212B2" w:rsidRPr="00FE49A8" w:rsidRDefault="003212B2" w:rsidP="0012461B">
      <w:pPr>
        <w:spacing w:after="120"/>
        <w:ind w:left="284" w:hanging="284"/>
        <w:rPr>
          <w:rFonts w:ascii="Times New Roman" w:eastAsia="Times New Roman" w:hAnsi="Times New Roman" w:cs="Times New Roman"/>
          <w:lang w:val="en-GB" w:eastAsia="en-GB"/>
        </w:rPr>
      </w:pPr>
      <w:r w:rsidRPr="003212B2">
        <w:rPr>
          <w:rFonts w:ascii="Times New Roman" w:eastAsia="Times New Roman" w:hAnsi="Times New Roman" w:cs="Times New Roman"/>
          <w:lang w:val="en-GB" w:eastAsia="en-GB"/>
        </w:rPr>
        <w:t xml:space="preserve">Paterson, A. (1976). The Poor Law in </w:t>
      </w:r>
      <w:proofErr w:type="gramStart"/>
      <w:r w:rsidRPr="003212B2">
        <w:rPr>
          <w:rFonts w:ascii="Times New Roman" w:eastAsia="Times New Roman" w:hAnsi="Times New Roman" w:cs="Times New Roman"/>
          <w:lang w:val="en-GB" w:eastAsia="en-GB"/>
        </w:rPr>
        <w:t>Nineteenth-Century Scotland</w:t>
      </w:r>
      <w:proofErr w:type="gramEnd"/>
      <w:r w:rsidRPr="003212B2">
        <w:rPr>
          <w:rFonts w:ascii="Times New Roman" w:eastAsia="Times New Roman" w:hAnsi="Times New Roman" w:cs="Times New Roman"/>
          <w:lang w:val="en-GB" w:eastAsia="en-GB"/>
        </w:rPr>
        <w:t>. In: Fraser, D. (eds) The New Poor Law in the Nineteenth Century. Problems in Focus Series. Palgrave, London. https://doi.org/10.1007/978-1-349-15643-6_9</w:t>
      </w:r>
    </w:p>
    <w:p w14:paraId="5FDD866A" w14:textId="440AA753" w:rsidR="00866204" w:rsidRPr="00FE49A8" w:rsidRDefault="00866204" w:rsidP="0012461B">
      <w:pPr>
        <w:spacing w:after="120"/>
        <w:ind w:left="284" w:hanging="284"/>
        <w:rPr>
          <w:rFonts w:ascii="Times New Roman" w:eastAsia="Times New Roman" w:hAnsi="Times New Roman" w:cs="Times New Roman"/>
          <w:lang w:val="en-GB" w:eastAsia="en-GB"/>
        </w:rPr>
      </w:pPr>
      <w:r w:rsidRPr="00FE49A8">
        <w:rPr>
          <w:rFonts w:ascii="Times New Roman" w:eastAsia="Times New Roman" w:hAnsi="Times New Roman" w:cs="Times New Roman"/>
          <w:lang w:val="en-GB" w:eastAsia="en-GB"/>
        </w:rPr>
        <w:t>Richards</w:t>
      </w:r>
      <w:r w:rsidR="00222567" w:rsidRPr="00FE49A8">
        <w:rPr>
          <w:rFonts w:ascii="Times New Roman" w:eastAsia="Times New Roman" w:hAnsi="Times New Roman" w:cs="Times New Roman"/>
          <w:lang w:val="en-GB" w:eastAsia="en-GB"/>
        </w:rPr>
        <w:t>, E,</w:t>
      </w:r>
      <w:r w:rsidRPr="00FE49A8">
        <w:rPr>
          <w:rFonts w:ascii="Times New Roman" w:eastAsia="Times New Roman" w:hAnsi="Times New Roman" w:cs="Times New Roman"/>
          <w:lang w:val="en-GB" w:eastAsia="en-GB"/>
        </w:rPr>
        <w:t xml:space="preserve"> (1994). A Political Anatomy of Monsters, Hopeful and Otherwise: </w:t>
      </w:r>
      <w:proofErr w:type="spellStart"/>
      <w:r w:rsidRPr="00FE49A8">
        <w:rPr>
          <w:rFonts w:ascii="Times New Roman" w:eastAsia="Times New Roman" w:hAnsi="Times New Roman" w:cs="Times New Roman"/>
          <w:lang w:val="en-GB" w:eastAsia="en-GB"/>
        </w:rPr>
        <w:t>Teratogeny</w:t>
      </w:r>
      <w:proofErr w:type="spellEnd"/>
      <w:r w:rsidRPr="00FE49A8">
        <w:rPr>
          <w:rFonts w:ascii="Times New Roman" w:eastAsia="Times New Roman" w:hAnsi="Times New Roman" w:cs="Times New Roman"/>
          <w:lang w:val="en-GB" w:eastAsia="en-GB"/>
        </w:rPr>
        <w:t xml:space="preserve">, Transcendentalism, and Evolutionary Theorizing. </w:t>
      </w:r>
      <w:r w:rsidRPr="00FE49A8">
        <w:rPr>
          <w:rFonts w:ascii="Times New Roman" w:eastAsia="Times New Roman" w:hAnsi="Times New Roman" w:cs="Times New Roman"/>
          <w:i/>
          <w:iCs/>
          <w:lang w:val="en-GB" w:eastAsia="en-GB"/>
        </w:rPr>
        <w:t>Isis</w:t>
      </w:r>
      <w:r w:rsidRPr="00FE49A8">
        <w:rPr>
          <w:rFonts w:ascii="Times New Roman" w:eastAsia="Times New Roman" w:hAnsi="Times New Roman" w:cs="Times New Roman"/>
          <w:lang w:val="en-GB" w:eastAsia="en-GB"/>
        </w:rPr>
        <w:t xml:space="preserve">, </w:t>
      </w:r>
      <w:r w:rsidRPr="00FE49A8">
        <w:rPr>
          <w:rFonts w:ascii="Times New Roman" w:eastAsia="Times New Roman" w:hAnsi="Times New Roman" w:cs="Times New Roman"/>
          <w:i/>
          <w:iCs/>
          <w:lang w:val="en-GB" w:eastAsia="en-GB"/>
        </w:rPr>
        <w:t>85</w:t>
      </w:r>
      <w:r w:rsidRPr="00FE49A8">
        <w:rPr>
          <w:rFonts w:ascii="Times New Roman" w:eastAsia="Times New Roman" w:hAnsi="Times New Roman" w:cs="Times New Roman"/>
          <w:lang w:val="en-GB" w:eastAsia="en-GB"/>
        </w:rPr>
        <w:t xml:space="preserve">(3), 377–411. </w:t>
      </w:r>
      <w:hyperlink r:id="rId18" w:history="1">
        <w:r w:rsidR="00FA7264" w:rsidRPr="00FE49A8">
          <w:rPr>
            <w:rStyle w:val="Hipervnculo"/>
            <w:rFonts w:ascii="Times New Roman" w:eastAsia="Times New Roman" w:hAnsi="Times New Roman" w:cs="Times New Roman"/>
            <w:color w:val="auto"/>
            <w:u w:val="none"/>
            <w:lang w:val="en-GB" w:eastAsia="en-GB"/>
          </w:rPr>
          <w:t>http://www.jstor.org/stable/235460</w:t>
        </w:r>
      </w:hyperlink>
    </w:p>
    <w:p w14:paraId="4C4F094C" w14:textId="464E4DF7" w:rsidR="00FA7264" w:rsidRPr="00FE49A8" w:rsidRDefault="00FA7264" w:rsidP="0012461B">
      <w:pPr>
        <w:spacing w:after="120"/>
        <w:ind w:left="284" w:hanging="284"/>
        <w:rPr>
          <w:rFonts w:ascii="Times New Roman" w:eastAsia="Times New Roman" w:hAnsi="Times New Roman" w:cs="Times New Roman"/>
          <w:lang w:val="en-GB" w:eastAsia="en-GB"/>
        </w:rPr>
      </w:pPr>
      <w:r w:rsidRPr="00FE49A8">
        <w:rPr>
          <w:rFonts w:ascii="Times New Roman" w:eastAsia="Times New Roman" w:hAnsi="Times New Roman" w:cs="Times New Roman"/>
          <w:lang w:val="en-GB" w:eastAsia="en-GB"/>
        </w:rPr>
        <w:t>Ross, I., &amp; Ross, C. U. (1979). Body Snatching in Nineteenth Century Britain: From Exhumation to Murder</w:t>
      </w:r>
      <w:r w:rsidRPr="00F24B70">
        <w:rPr>
          <w:rFonts w:ascii="Times New Roman" w:eastAsia="Times New Roman" w:hAnsi="Times New Roman" w:cs="Times New Roman"/>
          <w:i/>
          <w:iCs/>
          <w:lang w:val="en-GB" w:eastAsia="en-GB"/>
        </w:rPr>
        <w:t>. British Journal of Law and Society</w:t>
      </w:r>
      <w:r w:rsidRPr="00FE49A8">
        <w:rPr>
          <w:rFonts w:ascii="Times New Roman" w:eastAsia="Times New Roman" w:hAnsi="Times New Roman" w:cs="Times New Roman"/>
          <w:lang w:val="en-GB" w:eastAsia="en-GB"/>
        </w:rPr>
        <w:t>, 6(1), 108–118. https://doi.org/10.2307/1409709</w:t>
      </w:r>
    </w:p>
    <w:p w14:paraId="4A38A5CF" w14:textId="77777777" w:rsidR="00E0221B" w:rsidRPr="00FE49A8" w:rsidRDefault="00E0221B" w:rsidP="00E0221B">
      <w:pPr>
        <w:spacing w:after="120"/>
        <w:ind w:left="284" w:hanging="284"/>
        <w:rPr>
          <w:rFonts w:ascii="Times New Roman" w:eastAsia="Times New Roman" w:hAnsi="Times New Roman" w:cs="Times New Roman"/>
          <w:lang w:val="en-GB" w:eastAsia="en-GB"/>
        </w:rPr>
      </w:pPr>
      <w:r w:rsidRPr="00FE49A8">
        <w:rPr>
          <w:rFonts w:ascii="Times New Roman" w:eastAsia="Times New Roman" w:hAnsi="Times New Roman" w:cs="Times New Roman"/>
          <w:lang w:val="en-GB" w:eastAsia="en-GB"/>
        </w:rPr>
        <w:t xml:space="preserve">Spiers, E. M., </w:t>
      </w:r>
      <w:proofErr w:type="spellStart"/>
      <w:r w:rsidRPr="00FE49A8">
        <w:rPr>
          <w:rFonts w:ascii="Times New Roman" w:eastAsia="Times New Roman" w:hAnsi="Times New Roman" w:cs="Times New Roman"/>
          <w:lang w:val="en-GB" w:eastAsia="en-GB"/>
        </w:rPr>
        <w:t>Crang</w:t>
      </w:r>
      <w:proofErr w:type="spellEnd"/>
      <w:r w:rsidRPr="00FE49A8">
        <w:rPr>
          <w:rFonts w:ascii="Times New Roman" w:eastAsia="Times New Roman" w:hAnsi="Times New Roman" w:cs="Times New Roman"/>
          <w:lang w:val="en-GB" w:eastAsia="en-GB"/>
        </w:rPr>
        <w:t>, J. A., &amp; Strickland, M. (2012). A military history of Scotland. Edinburgh: Edinburgh University Press.</w:t>
      </w:r>
    </w:p>
    <w:p w14:paraId="45252FDF" w14:textId="34E9216A" w:rsidR="002A7D0C" w:rsidRPr="00FE49A8" w:rsidRDefault="002A7D0C" w:rsidP="006E59F2">
      <w:pPr>
        <w:spacing w:after="120"/>
        <w:ind w:left="284" w:hanging="284"/>
        <w:rPr>
          <w:rStyle w:val="Hipervnculo"/>
          <w:rFonts w:ascii="Times New Roman" w:eastAsia="Times New Roman" w:hAnsi="Times New Roman" w:cs="Times New Roman"/>
          <w:color w:val="auto"/>
          <w:u w:val="none"/>
          <w:lang w:val="en-GB" w:eastAsia="en-GB"/>
        </w:rPr>
      </w:pPr>
      <w:proofErr w:type="spellStart"/>
      <w:r w:rsidRPr="00FE49A8">
        <w:rPr>
          <w:rFonts w:ascii="Times New Roman" w:eastAsia="Times New Roman" w:hAnsi="Times New Roman" w:cs="Times New Roman"/>
          <w:lang w:val="en-GB" w:eastAsia="en-GB"/>
        </w:rPr>
        <w:t>Voth</w:t>
      </w:r>
      <w:proofErr w:type="spellEnd"/>
      <w:r w:rsidRPr="00FE49A8">
        <w:rPr>
          <w:rFonts w:ascii="Times New Roman" w:eastAsia="Times New Roman" w:hAnsi="Times New Roman" w:cs="Times New Roman"/>
          <w:lang w:val="en-GB" w:eastAsia="en-GB"/>
        </w:rPr>
        <w:t xml:space="preserve">, H.-J., &amp; Leunig, T. (1996). Did Smallpox Reduce Height? Stature and the Standard of Living in London, 1770-1873. </w:t>
      </w:r>
      <w:r w:rsidRPr="00F24B70">
        <w:rPr>
          <w:rFonts w:ascii="Times New Roman" w:eastAsia="Times New Roman" w:hAnsi="Times New Roman" w:cs="Times New Roman"/>
          <w:i/>
          <w:iCs/>
          <w:lang w:val="en-GB" w:eastAsia="en-GB"/>
        </w:rPr>
        <w:t>The Economic History Review</w:t>
      </w:r>
      <w:r w:rsidRPr="00FE49A8">
        <w:rPr>
          <w:rFonts w:ascii="Times New Roman" w:eastAsia="Times New Roman" w:hAnsi="Times New Roman" w:cs="Times New Roman"/>
          <w:lang w:val="en-GB" w:eastAsia="en-GB"/>
        </w:rPr>
        <w:t xml:space="preserve">, 49(3), 541–560. </w:t>
      </w:r>
      <w:hyperlink r:id="rId19" w:history="1">
        <w:r w:rsidR="0097460A" w:rsidRPr="00FE49A8">
          <w:rPr>
            <w:rStyle w:val="Hipervnculo"/>
            <w:rFonts w:ascii="Times New Roman" w:eastAsia="Times New Roman" w:hAnsi="Times New Roman" w:cs="Times New Roman"/>
            <w:color w:val="auto"/>
            <w:u w:val="none"/>
            <w:lang w:val="en-GB" w:eastAsia="en-GB"/>
          </w:rPr>
          <w:t>https://doi.org/10.2307/2597763</w:t>
        </w:r>
      </w:hyperlink>
    </w:p>
    <w:p w14:paraId="0D4DC206" w14:textId="64245B5C" w:rsidR="00115C05" w:rsidRPr="00FE49A8" w:rsidRDefault="00115C05" w:rsidP="006E59F2">
      <w:pPr>
        <w:spacing w:after="120"/>
        <w:ind w:left="284" w:hanging="284"/>
        <w:rPr>
          <w:rFonts w:ascii="Times New Roman" w:eastAsia="Times New Roman" w:hAnsi="Times New Roman" w:cs="Times New Roman"/>
          <w:lang w:val="en-GB" w:eastAsia="en-GB"/>
        </w:rPr>
      </w:pPr>
      <w:r w:rsidRPr="00FE49A8">
        <w:rPr>
          <w:rFonts w:ascii="Times New Roman" w:eastAsia="Times New Roman" w:hAnsi="Times New Roman" w:cs="Times New Roman"/>
          <w:lang w:val="en-GB" w:eastAsia="en-GB"/>
        </w:rPr>
        <w:t xml:space="preserve">Wald, E. (2012). Health, Discipline and Appropriate Behaviour: </w:t>
      </w:r>
      <w:proofErr w:type="gramStart"/>
      <w:r w:rsidRPr="00FE49A8">
        <w:rPr>
          <w:rFonts w:ascii="Times New Roman" w:eastAsia="Times New Roman" w:hAnsi="Times New Roman" w:cs="Times New Roman"/>
          <w:lang w:val="en-GB" w:eastAsia="en-GB"/>
        </w:rPr>
        <w:t>the</w:t>
      </w:r>
      <w:proofErr w:type="gramEnd"/>
      <w:r w:rsidRPr="00FE49A8">
        <w:rPr>
          <w:rFonts w:ascii="Times New Roman" w:eastAsia="Times New Roman" w:hAnsi="Times New Roman" w:cs="Times New Roman"/>
          <w:lang w:val="en-GB" w:eastAsia="en-GB"/>
        </w:rPr>
        <w:t xml:space="preserve"> Body of the Soldier and Space of the Cantonment</w:t>
      </w:r>
      <w:r w:rsidRPr="00F24B70">
        <w:rPr>
          <w:rFonts w:ascii="Times New Roman" w:eastAsia="Times New Roman" w:hAnsi="Times New Roman" w:cs="Times New Roman"/>
          <w:i/>
          <w:iCs/>
          <w:lang w:val="en-GB" w:eastAsia="en-GB"/>
        </w:rPr>
        <w:t>. Modern Asian Studies</w:t>
      </w:r>
      <w:r w:rsidRPr="00FE49A8">
        <w:rPr>
          <w:rFonts w:ascii="Times New Roman" w:eastAsia="Times New Roman" w:hAnsi="Times New Roman" w:cs="Times New Roman"/>
          <w:lang w:val="en-GB" w:eastAsia="en-GB"/>
        </w:rPr>
        <w:t>, 46(4), 815–856. http://www.jstor.org/stable/41478420</w:t>
      </w:r>
    </w:p>
    <w:p w14:paraId="74BA4CF2" w14:textId="3343C683" w:rsidR="004F0742" w:rsidRPr="00FE49A8" w:rsidRDefault="004F0742" w:rsidP="004F0742">
      <w:pPr>
        <w:spacing w:after="120"/>
        <w:ind w:left="284" w:hanging="284"/>
        <w:rPr>
          <w:rFonts w:ascii="Times New Roman" w:hAnsi="Times New Roman" w:cs="Times New Roman"/>
          <w:lang w:val="en-GB" w:eastAsia="en-GB"/>
        </w:rPr>
      </w:pPr>
      <w:r w:rsidRPr="00FE49A8">
        <w:rPr>
          <w:rFonts w:ascii="Times New Roman" w:eastAsia="Times New Roman" w:hAnsi="Times New Roman" w:cs="Times New Roman"/>
          <w:lang w:val="en-GB" w:eastAsia="en-GB"/>
        </w:rPr>
        <w:t xml:space="preserve">Williamson, J. G. (1986). The Impact of the Irish on British </w:t>
      </w:r>
      <w:proofErr w:type="spellStart"/>
      <w:r w:rsidRPr="00FE49A8">
        <w:rPr>
          <w:rFonts w:ascii="Times New Roman" w:eastAsia="Times New Roman" w:hAnsi="Times New Roman" w:cs="Times New Roman"/>
          <w:lang w:val="en-GB" w:eastAsia="en-GB"/>
        </w:rPr>
        <w:t>Labor</w:t>
      </w:r>
      <w:proofErr w:type="spellEnd"/>
      <w:r w:rsidRPr="00FE49A8">
        <w:rPr>
          <w:rFonts w:ascii="Times New Roman" w:eastAsia="Times New Roman" w:hAnsi="Times New Roman" w:cs="Times New Roman"/>
          <w:lang w:val="en-GB" w:eastAsia="en-GB"/>
        </w:rPr>
        <w:t xml:space="preserve"> Markets During the Industrial Revolution. </w:t>
      </w:r>
      <w:r w:rsidRPr="00FE49A8">
        <w:rPr>
          <w:rFonts w:ascii="Times New Roman" w:eastAsia="Times New Roman" w:hAnsi="Times New Roman" w:cs="Times New Roman"/>
          <w:i/>
          <w:iCs/>
          <w:lang w:val="en-GB" w:eastAsia="en-GB"/>
        </w:rPr>
        <w:t>The Journal of Economic History</w:t>
      </w:r>
      <w:r w:rsidRPr="00FE49A8">
        <w:rPr>
          <w:rFonts w:ascii="Times New Roman" w:eastAsia="Times New Roman" w:hAnsi="Times New Roman" w:cs="Times New Roman"/>
          <w:lang w:val="en-GB" w:eastAsia="en-GB"/>
        </w:rPr>
        <w:t xml:space="preserve">, </w:t>
      </w:r>
      <w:r w:rsidRPr="00FE49A8">
        <w:rPr>
          <w:rFonts w:ascii="Times New Roman" w:eastAsia="Times New Roman" w:hAnsi="Times New Roman" w:cs="Times New Roman"/>
          <w:i/>
          <w:iCs/>
          <w:lang w:val="en-GB" w:eastAsia="en-GB"/>
        </w:rPr>
        <w:t>46</w:t>
      </w:r>
      <w:r w:rsidRPr="00FE49A8">
        <w:rPr>
          <w:rFonts w:ascii="Times New Roman" w:eastAsia="Times New Roman" w:hAnsi="Times New Roman" w:cs="Times New Roman"/>
          <w:lang w:val="en-GB" w:eastAsia="en-GB"/>
        </w:rPr>
        <w:t xml:space="preserve">(3), 693–720. </w:t>
      </w:r>
      <w:hyperlink r:id="rId20" w:history="1">
        <w:r w:rsidR="00C027D2" w:rsidRPr="00FE49A8">
          <w:rPr>
            <w:rFonts w:ascii="Times New Roman" w:hAnsi="Times New Roman" w:cs="Times New Roman"/>
            <w:lang w:val="en-GB" w:eastAsia="en-GB"/>
          </w:rPr>
          <w:t>http://www.jstor.org/stable/2121480</w:t>
        </w:r>
      </w:hyperlink>
    </w:p>
    <w:p w14:paraId="0B84E98F" w14:textId="0D7048F4" w:rsidR="005C4EEF" w:rsidRPr="003A1A78" w:rsidRDefault="00FE49A8" w:rsidP="00A45AF5">
      <w:pPr>
        <w:spacing w:after="120"/>
        <w:ind w:left="284" w:hanging="284"/>
        <w:rPr>
          <w:rFonts w:ascii="Times New Roman" w:eastAsia="Times New Roman" w:hAnsi="Times New Roman" w:cs="Times New Roman"/>
          <w:lang w:val="en-GB" w:eastAsia="en-GB"/>
        </w:rPr>
      </w:pPr>
      <w:r w:rsidRPr="00FE49A8">
        <w:rPr>
          <w:rFonts w:ascii="Times New Roman" w:eastAsia="Times New Roman" w:hAnsi="Times New Roman" w:cs="Times New Roman"/>
          <w:lang w:val="en-GB" w:eastAsia="en-GB"/>
        </w:rPr>
        <w:t xml:space="preserve">Willis, J. J. (2005). Transportation versus Imprisonment in Eighteenth- and </w:t>
      </w:r>
      <w:proofErr w:type="gramStart"/>
      <w:r w:rsidRPr="00FE49A8">
        <w:rPr>
          <w:rFonts w:ascii="Times New Roman" w:eastAsia="Times New Roman" w:hAnsi="Times New Roman" w:cs="Times New Roman"/>
          <w:lang w:val="en-GB" w:eastAsia="en-GB"/>
        </w:rPr>
        <w:t>Nineteenth-Century Britain</w:t>
      </w:r>
      <w:proofErr w:type="gramEnd"/>
      <w:r w:rsidRPr="00FE49A8">
        <w:rPr>
          <w:rFonts w:ascii="Times New Roman" w:eastAsia="Times New Roman" w:hAnsi="Times New Roman" w:cs="Times New Roman"/>
          <w:lang w:val="en-GB" w:eastAsia="en-GB"/>
        </w:rPr>
        <w:t xml:space="preserve">: Penal Power, Liberty, and the State. </w:t>
      </w:r>
      <w:r w:rsidRPr="00FE49A8">
        <w:rPr>
          <w:rFonts w:ascii="Times New Roman" w:eastAsia="Times New Roman" w:hAnsi="Times New Roman" w:cs="Times New Roman"/>
          <w:i/>
          <w:iCs/>
          <w:lang w:val="en-GB" w:eastAsia="en-GB"/>
        </w:rPr>
        <w:t>Law &amp; Society Review</w:t>
      </w:r>
      <w:r w:rsidRPr="00FE49A8">
        <w:rPr>
          <w:rFonts w:ascii="Times New Roman" w:eastAsia="Times New Roman" w:hAnsi="Times New Roman" w:cs="Times New Roman"/>
          <w:lang w:val="en-GB" w:eastAsia="en-GB"/>
        </w:rPr>
        <w:t xml:space="preserve">, </w:t>
      </w:r>
      <w:r w:rsidRPr="00FE49A8">
        <w:rPr>
          <w:rFonts w:ascii="Times New Roman" w:eastAsia="Times New Roman" w:hAnsi="Times New Roman" w:cs="Times New Roman"/>
          <w:i/>
          <w:iCs/>
          <w:lang w:val="en-GB" w:eastAsia="en-GB"/>
        </w:rPr>
        <w:t>39</w:t>
      </w:r>
      <w:r w:rsidRPr="00FE49A8">
        <w:rPr>
          <w:rFonts w:ascii="Times New Roman" w:eastAsia="Times New Roman" w:hAnsi="Times New Roman" w:cs="Times New Roman"/>
          <w:lang w:val="en-GB" w:eastAsia="en-GB"/>
        </w:rPr>
        <w:t>(1), 171–210. http://www.jstor.org/stable/1555123</w:t>
      </w:r>
    </w:p>
    <w:sectPr w:rsidR="005C4EEF" w:rsidRPr="003A1A78" w:rsidSect="00B62858">
      <w:headerReference w:type="default" r:id="rId21"/>
      <w:footerReference w:type="default" r:id="rId22"/>
      <w:pgSz w:w="11900" w:h="16840"/>
      <w:pgMar w:top="1440" w:right="1977"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E79DC" w14:textId="77777777" w:rsidR="00DA5030" w:rsidRDefault="00DA5030" w:rsidP="00605682">
      <w:r>
        <w:separator/>
      </w:r>
    </w:p>
  </w:endnote>
  <w:endnote w:type="continuationSeparator" w:id="0">
    <w:p w14:paraId="3E1D3AC9" w14:textId="77777777" w:rsidR="00DA5030" w:rsidRDefault="00DA5030" w:rsidP="00605682">
      <w:r>
        <w:continuationSeparator/>
      </w:r>
    </w:p>
  </w:endnote>
  <w:endnote w:type="continuationNotice" w:id="1">
    <w:p w14:paraId="763C86AD" w14:textId="77777777" w:rsidR="00DA5030" w:rsidRDefault="00DA50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CA1DE" w14:textId="58BE4A98" w:rsidR="00BA7B93" w:rsidRPr="004022F0" w:rsidRDefault="00BA7B93" w:rsidP="00605682">
    <w:pPr>
      <w:pStyle w:val="Piedepgina"/>
      <w:jc w:val="right"/>
      <w:rPr>
        <w:rFonts w:ascii="Century Schoolbook" w:hAnsi="Century Schoolbook"/>
        <w:sz w:val="20"/>
        <w:szCs w:val="20"/>
      </w:rPr>
    </w:pPr>
    <w:r w:rsidRPr="004022F0">
      <w:rPr>
        <w:rFonts w:ascii="Century Schoolbook" w:hAnsi="Century Schoolbook" w:cs="Times New Roman"/>
        <w:sz w:val="20"/>
        <w:szCs w:val="20"/>
      </w:rPr>
      <w:t xml:space="preserve">Page </w:t>
    </w:r>
    <w:r w:rsidRPr="004022F0">
      <w:rPr>
        <w:rFonts w:ascii="Century Schoolbook" w:hAnsi="Century Schoolbook" w:cs="Times New Roman"/>
        <w:sz w:val="20"/>
        <w:szCs w:val="20"/>
      </w:rPr>
      <w:fldChar w:fldCharType="begin"/>
    </w:r>
    <w:r w:rsidRPr="004022F0">
      <w:rPr>
        <w:rFonts w:ascii="Century Schoolbook" w:hAnsi="Century Schoolbook" w:cs="Times New Roman"/>
        <w:sz w:val="20"/>
        <w:szCs w:val="20"/>
      </w:rPr>
      <w:instrText xml:space="preserve"> PAGE </w:instrText>
    </w:r>
    <w:r w:rsidRPr="004022F0">
      <w:rPr>
        <w:rFonts w:ascii="Century Schoolbook" w:hAnsi="Century Schoolbook" w:cs="Times New Roman"/>
        <w:sz w:val="20"/>
        <w:szCs w:val="20"/>
      </w:rPr>
      <w:fldChar w:fldCharType="separate"/>
    </w:r>
    <w:r w:rsidR="000E73D0">
      <w:rPr>
        <w:rFonts w:ascii="Century Schoolbook" w:hAnsi="Century Schoolbook" w:cs="Times New Roman"/>
        <w:noProof/>
        <w:sz w:val="20"/>
        <w:szCs w:val="20"/>
      </w:rPr>
      <w:t>1</w:t>
    </w:r>
    <w:r w:rsidRPr="004022F0">
      <w:rPr>
        <w:rFonts w:ascii="Century Schoolbook" w:hAnsi="Century Schoolbook" w:cs="Times New Roman"/>
        <w:sz w:val="20"/>
        <w:szCs w:val="20"/>
      </w:rPr>
      <w:fldChar w:fldCharType="end"/>
    </w:r>
    <w:r w:rsidRPr="004022F0">
      <w:rPr>
        <w:rFonts w:ascii="Century Schoolbook" w:hAnsi="Century Schoolbook" w:cs="Times New Roman"/>
        <w:sz w:val="20"/>
        <w:szCs w:val="20"/>
      </w:rPr>
      <w:t xml:space="preserve"> of </w:t>
    </w:r>
    <w:r w:rsidRPr="004022F0">
      <w:rPr>
        <w:rFonts w:ascii="Century Schoolbook" w:hAnsi="Century Schoolbook" w:cs="Times New Roman"/>
        <w:sz w:val="20"/>
        <w:szCs w:val="20"/>
      </w:rPr>
      <w:fldChar w:fldCharType="begin"/>
    </w:r>
    <w:r w:rsidRPr="004022F0">
      <w:rPr>
        <w:rFonts w:ascii="Century Schoolbook" w:hAnsi="Century Schoolbook" w:cs="Times New Roman"/>
        <w:sz w:val="20"/>
        <w:szCs w:val="20"/>
      </w:rPr>
      <w:instrText xml:space="preserve"> NUMPAGES </w:instrText>
    </w:r>
    <w:r w:rsidRPr="004022F0">
      <w:rPr>
        <w:rFonts w:ascii="Century Schoolbook" w:hAnsi="Century Schoolbook" w:cs="Times New Roman"/>
        <w:sz w:val="20"/>
        <w:szCs w:val="20"/>
      </w:rPr>
      <w:fldChar w:fldCharType="separate"/>
    </w:r>
    <w:r w:rsidR="000E73D0">
      <w:rPr>
        <w:rFonts w:ascii="Century Schoolbook" w:hAnsi="Century Schoolbook" w:cs="Times New Roman"/>
        <w:noProof/>
        <w:sz w:val="20"/>
        <w:szCs w:val="20"/>
      </w:rPr>
      <w:t>1</w:t>
    </w:r>
    <w:r w:rsidRPr="004022F0">
      <w:rPr>
        <w:rFonts w:ascii="Century Schoolbook" w:hAnsi="Century Schoolbook" w:cs="Times New Roman"/>
        <w:sz w:val="20"/>
        <w:szCs w:val="20"/>
      </w:rPr>
      <w:fldChar w:fldCharType="end"/>
    </w:r>
  </w:p>
  <w:p w14:paraId="1F3A6F5B" w14:textId="77777777" w:rsidR="00BA7B93" w:rsidRDefault="00BA7B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5F50A" w14:textId="77777777" w:rsidR="00DA5030" w:rsidRDefault="00DA5030" w:rsidP="00605682">
      <w:r>
        <w:separator/>
      </w:r>
    </w:p>
  </w:footnote>
  <w:footnote w:type="continuationSeparator" w:id="0">
    <w:p w14:paraId="62ACB729" w14:textId="77777777" w:rsidR="00DA5030" w:rsidRDefault="00DA5030" w:rsidP="00605682">
      <w:r>
        <w:continuationSeparator/>
      </w:r>
    </w:p>
  </w:footnote>
  <w:footnote w:type="continuationNotice" w:id="1">
    <w:p w14:paraId="493A8A4E" w14:textId="77777777" w:rsidR="00DA5030" w:rsidRDefault="00DA5030"/>
  </w:footnote>
  <w:footnote w:id="2">
    <w:p w14:paraId="1D34DBC1" w14:textId="6494A8DA" w:rsidR="00DB3DCF" w:rsidRPr="00820F6A" w:rsidRDefault="003E61CE">
      <w:pPr>
        <w:pStyle w:val="Textonotapie"/>
        <w:rPr>
          <w:rFonts w:ascii="Times New Roman" w:hAnsi="Times New Roman" w:cs="Times New Roman"/>
          <w:sz w:val="20"/>
          <w:szCs w:val="32"/>
        </w:rPr>
      </w:pPr>
      <w:r>
        <w:rPr>
          <w:rStyle w:val="Refdenotaalpie"/>
        </w:rPr>
        <w:footnoteRef/>
      </w:r>
      <w:r>
        <w:t xml:space="preserve"> </w:t>
      </w:r>
      <w:r w:rsidR="000A0240" w:rsidRPr="000A0240">
        <w:rPr>
          <w:rFonts w:ascii="Times New Roman" w:hAnsi="Times New Roman" w:cs="Times New Roman"/>
          <w:sz w:val="20"/>
          <w:szCs w:val="32"/>
        </w:rPr>
        <w:t>Cookson</w:t>
      </w:r>
      <w:r w:rsidR="00577EF5">
        <w:rPr>
          <w:rFonts w:ascii="Times New Roman" w:hAnsi="Times New Roman" w:cs="Times New Roman"/>
          <w:sz w:val="20"/>
          <w:szCs w:val="32"/>
        </w:rPr>
        <w:t xml:space="preserve"> (1999) </w:t>
      </w:r>
      <w:r w:rsidR="001D5562">
        <w:rPr>
          <w:rFonts w:ascii="Times New Roman" w:hAnsi="Times New Roman" w:cs="Times New Roman"/>
          <w:sz w:val="20"/>
          <w:szCs w:val="32"/>
        </w:rPr>
        <w:t xml:space="preserve">and </w:t>
      </w:r>
      <w:r w:rsidR="00C027D2">
        <w:rPr>
          <w:rFonts w:ascii="Times New Roman" w:hAnsi="Times New Roman" w:cs="Times New Roman"/>
          <w:sz w:val="20"/>
          <w:szCs w:val="32"/>
        </w:rPr>
        <w:t>Spiers (2012) ch</w:t>
      </w:r>
      <w:r w:rsidR="00B166B9">
        <w:rPr>
          <w:rFonts w:ascii="Times New Roman" w:hAnsi="Times New Roman" w:cs="Times New Roman"/>
          <w:sz w:val="20"/>
          <w:szCs w:val="32"/>
        </w:rPr>
        <w:t>ronicle the participation</w:t>
      </w:r>
      <w:r w:rsidR="009C1ADB">
        <w:rPr>
          <w:rFonts w:ascii="Times New Roman" w:hAnsi="Times New Roman" w:cs="Times New Roman"/>
          <w:sz w:val="20"/>
          <w:szCs w:val="32"/>
        </w:rPr>
        <w:t xml:space="preserve"> and crucial role</w:t>
      </w:r>
      <w:r w:rsidR="00B166B9">
        <w:rPr>
          <w:rFonts w:ascii="Times New Roman" w:hAnsi="Times New Roman" w:cs="Times New Roman"/>
          <w:sz w:val="20"/>
          <w:szCs w:val="32"/>
        </w:rPr>
        <w:t xml:space="preserve"> of </w:t>
      </w:r>
      <w:r w:rsidR="009620A0">
        <w:rPr>
          <w:rFonts w:ascii="Times New Roman" w:hAnsi="Times New Roman" w:cs="Times New Roman"/>
          <w:sz w:val="20"/>
          <w:szCs w:val="32"/>
        </w:rPr>
        <w:t xml:space="preserve">Scottish troops in the </w:t>
      </w:r>
      <w:r w:rsidR="00AD6195">
        <w:rPr>
          <w:rFonts w:ascii="Times New Roman" w:hAnsi="Times New Roman" w:cs="Times New Roman"/>
          <w:sz w:val="20"/>
          <w:szCs w:val="32"/>
        </w:rPr>
        <w:t xml:space="preserve">British army </w:t>
      </w:r>
      <w:r w:rsidR="00A247BA">
        <w:rPr>
          <w:rFonts w:ascii="Times New Roman" w:hAnsi="Times New Roman" w:cs="Times New Roman"/>
          <w:sz w:val="20"/>
          <w:szCs w:val="32"/>
        </w:rPr>
        <w:t>during the Napoleonic wars and note the Scottish “</w:t>
      </w:r>
      <w:r w:rsidR="00A57AFD">
        <w:rPr>
          <w:rFonts w:ascii="Times New Roman" w:hAnsi="Times New Roman" w:cs="Times New Roman"/>
          <w:sz w:val="20"/>
          <w:szCs w:val="32"/>
        </w:rPr>
        <w:t>[represented]</w:t>
      </w:r>
      <w:r w:rsidR="00741C8B" w:rsidRPr="00741C8B">
        <w:rPr>
          <w:rFonts w:ascii="Times New Roman" w:hAnsi="Times New Roman" w:cs="Times New Roman"/>
          <w:sz w:val="20"/>
          <w:szCs w:val="32"/>
        </w:rPr>
        <w:t xml:space="preserve"> 13.6 per</w:t>
      </w:r>
      <w:r w:rsidR="004265E1">
        <w:rPr>
          <w:rFonts w:ascii="Times New Roman" w:hAnsi="Times New Roman" w:cs="Times New Roman"/>
          <w:sz w:val="20"/>
          <w:szCs w:val="32"/>
        </w:rPr>
        <w:t xml:space="preserve"> </w:t>
      </w:r>
      <w:r w:rsidR="004265E1" w:rsidRPr="004265E1">
        <w:rPr>
          <w:rFonts w:ascii="Times New Roman" w:hAnsi="Times New Roman" w:cs="Times New Roman"/>
          <w:sz w:val="20"/>
          <w:szCs w:val="32"/>
        </w:rPr>
        <w:t>cent of the army in 1830, when</w:t>
      </w:r>
      <w:r w:rsidR="004265E1">
        <w:rPr>
          <w:rFonts w:ascii="Times New Roman" w:hAnsi="Times New Roman" w:cs="Times New Roman"/>
          <w:sz w:val="20"/>
          <w:szCs w:val="32"/>
        </w:rPr>
        <w:t xml:space="preserve"> </w:t>
      </w:r>
      <w:r w:rsidR="004265E1" w:rsidRPr="004265E1">
        <w:rPr>
          <w:rFonts w:ascii="Times New Roman" w:hAnsi="Times New Roman" w:cs="Times New Roman"/>
          <w:sz w:val="20"/>
          <w:szCs w:val="32"/>
        </w:rPr>
        <w:t>Scotland contained 10 per cent of the United Kingdom’s population.</w:t>
      </w:r>
      <w:r w:rsidR="004265E1">
        <w:rPr>
          <w:rFonts w:ascii="Times New Roman" w:hAnsi="Times New Roman" w:cs="Times New Roman"/>
          <w:sz w:val="20"/>
          <w:szCs w:val="32"/>
        </w:rPr>
        <w:t>” (Spiers, p. 417)</w:t>
      </w:r>
      <w:r w:rsidR="0012461B">
        <w:rPr>
          <w:rFonts w:ascii="Times New Roman" w:hAnsi="Times New Roman" w:cs="Times New Roman"/>
          <w:sz w:val="20"/>
          <w:szCs w:val="32"/>
        </w:rPr>
        <w:t>. This is also not</w:t>
      </w:r>
      <w:r w:rsidR="009C1ADB">
        <w:rPr>
          <w:rFonts w:ascii="Times New Roman" w:hAnsi="Times New Roman" w:cs="Times New Roman"/>
          <w:sz w:val="20"/>
          <w:szCs w:val="32"/>
        </w:rPr>
        <w:t>e</w:t>
      </w:r>
      <w:r w:rsidR="0012461B">
        <w:rPr>
          <w:rFonts w:ascii="Times New Roman" w:hAnsi="Times New Roman" w:cs="Times New Roman"/>
          <w:sz w:val="20"/>
          <w:szCs w:val="32"/>
        </w:rPr>
        <w:t xml:space="preserve">d in </w:t>
      </w:r>
      <w:proofErr w:type="spellStart"/>
      <w:r w:rsidR="0012461B">
        <w:rPr>
          <w:rFonts w:ascii="Times New Roman" w:hAnsi="Times New Roman" w:cs="Times New Roman"/>
          <w:sz w:val="20"/>
          <w:szCs w:val="32"/>
        </w:rPr>
        <w:t>Nenadic</w:t>
      </w:r>
      <w:proofErr w:type="spellEnd"/>
      <w:r w:rsidR="0012461B">
        <w:rPr>
          <w:rFonts w:ascii="Times New Roman" w:hAnsi="Times New Roman" w:cs="Times New Roman"/>
          <w:sz w:val="20"/>
          <w:szCs w:val="32"/>
        </w:rPr>
        <w:t xml:space="preserve"> (2006)</w:t>
      </w:r>
      <w:r w:rsidR="00301D7E">
        <w:rPr>
          <w:rFonts w:ascii="Times New Roman" w:hAnsi="Times New Roman" w:cs="Times New Roman"/>
          <w:sz w:val="20"/>
          <w:szCs w:val="32"/>
        </w:rPr>
        <w:t>.</w:t>
      </w:r>
    </w:p>
  </w:footnote>
  <w:footnote w:id="3">
    <w:p w14:paraId="488F5C6B" w14:textId="61E4893B" w:rsidR="00562C7C" w:rsidRPr="00D248CF" w:rsidRDefault="00562C7C" w:rsidP="00562C7C">
      <w:pPr>
        <w:pStyle w:val="Textonotapie"/>
        <w:rPr>
          <w:rFonts w:ascii="Times New Roman" w:hAnsi="Times New Roman" w:cs="Times New Roman"/>
          <w:sz w:val="20"/>
          <w:szCs w:val="32"/>
        </w:rPr>
      </w:pPr>
      <w:r w:rsidRPr="003E61CE">
        <w:rPr>
          <w:rStyle w:val="Refdenotaalpie"/>
        </w:rPr>
        <w:footnoteRef/>
      </w:r>
      <w:r w:rsidRPr="003E61CE">
        <w:rPr>
          <w:rStyle w:val="Refdenotaalpie"/>
        </w:rPr>
        <w:t xml:space="preserve"> </w:t>
      </w:r>
      <w:r>
        <w:rPr>
          <w:rFonts w:ascii="Times New Roman" w:hAnsi="Times New Roman" w:cs="Times New Roman"/>
          <w:sz w:val="20"/>
          <w:szCs w:val="32"/>
        </w:rPr>
        <w:t xml:space="preserve">Allen </w:t>
      </w:r>
      <w:r w:rsidR="005B2218">
        <w:rPr>
          <w:rFonts w:ascii="Times New Roman" w:hAnsi="Times New Roman" w:cs="Times New Roman"/>
          <w:sz w:val="20"/>
          <w:szCs w:val="32"/>
        </w:rPr>
        <w:t xml:space="preserve">(1998) </w:t>
      </w:r>
      <w:r w:rsidR="000578C9">
        <w:rPr>
          <w:rFonts w:ascii="Times New Roman" w:hAnsi="Times New Roman" w:cs="Times New Roman"/>
          <w:sz w:val="20"/>
          <w:szCs w:val="32"/>
        </w:rPr>
        <w:t>propose</w:t>
      </w:r>
      <w:r w:rsidR="007C3F9B">
        <w:rPr>
          <w:rFonts w:ascii="Times New Roman" w:hAnsi="Times New Roman" w:cs="Times New Roman"/>
          <w:sz w:val="20"/>
          <w:szCs w:val="32"/>
        </w:rPr>
        <w:t>s</w:t>
      </w:r>
      <w:r w:rsidR="005B2218">
        <w:rPr>
          <w:rFonts w:ascii="Times New Roman" w:hAnsi="Times New Roman" w:cs="Times New Roman"/>
          <w:sz w:val="20"/>
          <w:szCs w:val="32"/>
        </w:rPr>
        <w:t xml:space="preserve"> the </w:t>
      </w:r>
      <w:r w:rsidR="00C97288">
        <w:rPr>
          <w:rFonts w:ascii="Times New Roman" w:hAnsi="Times New Roman" w:cs="Times New Roman"/>
          <w:sz w:val="20"/>
          <w:szCs w:val="32"/>
        </w:rPr>
        <w:t>system of purchased rank</w:t>
      </w:r>
      <w:r w:rsidR="001D0ABE">
        <w:rPr>
          <w:rFonts w:ascii="Times New Roman" w:hAnsi="Times New Roman" w:cs="Times New Roman"/>
          <w:sz w:val="20"/>
          <w:szCs w:val="32"/>
        </w:rPr>
        <w:t>s</w:t>
      </w:r>
      <w:r w:rsidR="00C97288">
        <w:rPr>
          <w:rFonts w:ascii="Times New Roman" w:hAnsi="Times New Roman" w:cs="Times New Roman"/>
          <w:sz w:val="20"/>
          <w:szCs w:val="32"/>
        </w:rPr>
        <w:t xml:space="preserve"> within the British </w:t>
      </w:r>
      <w:r w:rsidR="001D0ABE">
        <w:rPr>
          <w:rFonts w:ascii="Times New Roman" w:hAnsi="Times New Roman" w:cs="Times New Roman"/>
          <w:sz w:val="20"/>
          <w:szCs w:val="32"/>
        </w:rPr>
        <w:t xml:space="preserve">military </w:t>
      </w:r>
      <w:r w:rsidR="000578C9">
        <w:rPr>
          <w:rFonts w:ascii="Times New Roman" w:hAnsi="Times New Roman" w:cs="Times New Roman"/>
          <w:sz w:val="20"/>
          <w:szCs w:val="32"/>
        </w:rPr>
        <w:t>w</w:t>
      </w:r>
      <w:r w:rsidR="001D0ABE">
        <w:rPr>
          <w:rFonts w:ascii="Times New Roman" w:hAnsi="Times New Roman" w:cs="Times New Roman"/>
          <w:sz w:val="20"/>
          <w:szCs w:val="32"/>
        </w:rPr>
        <w:t>as a second-best institution</w:t>
      </w:r>
      <w:r w:rsidR="000578C9">
        <w:rPr>
          <w:rFonts w:ascii="Times New Roman" w:hAnsi="Times New Roman" w:cs="Times New Roman"/>
          <w:sz w:val="20"/>
          <w:szCs w:val="32"/>
        </w:rPr>
        <w:t xml:space="preserve"> with o</w:t>
      </w:r>
      <w:r w:rsidR="001D0ABE">
        <w:rPr>
          <w:rFonts w:ascii="Times New Roman" w:hAnsi="Times New Roman" w:cs="Times New Roman"/>
          <w:sz w:val="20"/>
          <w:szCs w:val="32"/>
        </w:rPr>
        <w:t xml:space="preserve">ne of its advantages </w:t>
      </w:r>
      <w:r w:rsidR="000578C9">
        <w:rPr>
          <w:rFonts w:ascii="Times New Roman" w:hAnsi="Times New Roman" w:cs="Times New Roman"/>
          <w:sz w:val="20"/>
          <w:szCs w:val="32"/>
        </w:rPr>
        <w:t>being</w:t>
      </w:r>
      <w:r w:rsidR="001D0ABE">
        <w:rPr>
          <w:rFonts w:ascii="Times New Roman" w:hAnsi="Times New Roman" w:cs="Times New Roman"/>
          <w:sz w:val="20"/>
          <w:szCs w:val="32"/>
        </w:rPr>
        <w:t xml:space="preserve"> self-selection</w:t>
      </w:r>
      <w:r w:rsidR="000578C9">
        <w:rPr>
          <w:rFonts w:ascii="Times New Roman" w:hAnsi="Times New Roman" w:cs="Times New Roman"/>
          <w:sz w:val="20"/>
          <w:szCs w:val="32"/>
        </w:rPr>
        <w:t>:</w:t>
      </w:r>
      <w:r w:rsidR="001D0ABE">
        <w:rPr>
          <w:rFonts w:ascii="Times New Roman" w:hAnsi="Times New Roman" w:cs="Times New Roman"/>
          <w:sz w:val="20"/>
          <w:szCs w:val="32"/>
        </w:rPr>
        <w:t xml:space="preserve"> “</w:t>
      </w:r>
      <w:r>
        <w:rPr>
          <w:rFonts w:ascii="Times New Roman" w:hAnsi="Times New Roman" w:cs="Times New Roman"/>
          <w:sz w:val="20"/>
          <w:szCs w:val="32"/>
        </w:rPr>
        <w:t>T</w:t>
      </w:r>
      <w:r w:rsidRPr="00D248CF">
        <w:rPr>
          <w:rFonts w:ascii="Times New Roman" w:hAnsi="Times New Roman" w:cs="Times New Roman"/>
          <w:sz w:val="20"/>
          <w:szCs w:val="32"/>
        </w:rPr>
        <w:t>he purchase of commissions acts in</w:t>
      </w:r>
      <w:r>
        <w:rPr>
          <w:rFonts w:ascii="Times New Roman" w:hAnsi="Times New Roman" w:cs="Times New Roman"/>
          <w:sz w:val="20"/>
          <w:szCs w:val="32"/>
        </w:rPr>
        <w:t xml:space="preserve"> </w:t>
      </w:r>
      <w:r w:rsidRPr="00D248CF">
        <w:rPr>
          <w:rFonts w:ascii="Times New Roman" w:hAnsi="Times New Roman" w:cs="Times New Roman"/>
          <w:sz w:val="20"/>
          <w:szCs w:val="32"/>
        </w:rPr>
        <w:t>the same manner as the purchase of any business, with soldier entrepreneurs</w:t>
      </w:r>
      <w:r>
        <w:rPr>
          <w:rFonts w:ascii="Times New Roman" w:hAnsi="Times New Roman" w:cs="Times New Roman"/>
          <w:sz w:val="20"/>
          <w:szCs w:val="32"/>
        </w:rPr>
        <w:t xml:space="preserve"> </w:t>
      </w:r>
      <w:r w:rsidRPr="00D248CF">
        <w:rPr>
          <w:rFonts w:ascii="Times New Roman" w:hAnsi="Times New Roman" w:cs="Times New Roman"/>
          <w:sz w:val="20"/>
          <w:szCs w:val="32"/>
        </w:rPr>
        <w:t>self-selecting what type of fighting they were best suited for. Those who</w:t>
      </w:r>
      <w:r>
        <w:rPr>
          <w:rFonts w:ascii="Times New Roman" w:hAnsi="Times New Roman" w:cs="Times New Roman"/>
          <w:sz w:val="20"/>
          <w:szCs w:val="32"/>
        </w:rPr>
        <w:t xml:space="preserve"> </w:t>
      </w:r>
      <w:r w:rsidRPr="00D248CF">
        <w:rPr>
          <w:rFonts w:ascii="Times New Roman" w:hAnsi="Times New Roman" w:cs="Times New Roman"/>
          <w:sz w:val="20"/>
          <w:szCs w:val="32"/>
        </w:rPr>
        <w:t>were correct in their personal assessments were rewarded by large residuals</w:t>
      </w:r>
      <w:r>
        <w:rPr>
          <w:rFonts w:ascii="Times New Roman" w:hAnsi="Times New Roman" w:cs="Times New Roman"/>
          <w:sz w:val="20"/>
          <w:szCs w:val="32"/>
        </w:rPr>
        <w:t xml:space="preserve"> </w:t>
      </w:r>
      <w:r w:rsidRPr="00D248CF">
        <w:rPr>
          <w:rFonts w:ascii="Times New Roman" w:hAnsi="Times New Roman" w:cs="Times New Roman"/>
          <w:sz w:val="20"/>
          <w:szCs w:val="32"/>
        </w:rPr>
        <w:t>and continued to purchase higher positions, which in turn led to larger</w:t>
      </w:r>
      <w:r>
        <w:rPr>
          <w:rFonts w:ascii="Times New Roman" w:hAnsi="Times New Roman" w:cs="Times New Roman"/>
          <w:sz w:val="20"/>
          <w:szCs w:val="32"/>
        </w:rPr>
        <w:t xml:space="preserve"> </w:t>
      </w:r>
      <w:r w:rsidRPr="00D248CF">
        <w:rPr>
          <w:rFonts w:ascii="Times New Roman" w:hAnsi="Times New Roman" w:cs="Times New Roman"/>
          <w:sz w:val="20"/>
          <w:szCs w:val="32"/>
        </w:rPr>
        <w:t>shares of booty. Those who were incorrect</w:t>
      </w:r>
      <w:r>
        <w:rPr>
          <w:rFonts w:ascii="Times New Roman" w:hAnsi="Times New Roman" w:cs="Times New Roman"/>
          <w:sz w:val="20"/>
          <w:szCs w:val="32"/>
        </w:rPr>
        <w:t>”</w:t>
      </w:r>
      <w:r w:rsidR="00A71BA6">
        <w:rPr>
          <w:rFonts w:ascii="Times New Roman" w:hAnsi="Times New Roman" w:cs="Times New Roman"/>
          <w:sz w:val="20"/>
          <w:szCs w:val="32"/>
        </w:rPr>
        <w:t>,</w:t>
      </w:r>
      <w:r>
        <w:rPr>
          <w:rFonts w:ascii="Times New Roman" w:hAnsi="Times New Roman" w:cs="Times New Roman"/>
          <w:sz w:val="20"/>
          <w:szCs w:val="32"/>
        </w:rPr>
        <w:t xml:space="preserve"> such as our character</w:t>
      </w:r>
      <w:r w:rsidR="00A71BA6">
        <w:rPr>
          <w:rFonts w:ascii="Times New Roman" w:hAnsi="Times New Roman" w:cs="Times New Roman"/>
          <w:sz w:val="20"/>
          <w:szCs w:val="32"/>
        </w:rPr>
        <w:t>,</w:t>
      </w:r>
      <w:r>
        <w:rPr>
          <w:rFonts w:ascii="Times New Roman" w:hAnsi="Times New Roman" w:cs="Times New Roman"/>
          <w:sz w:val="20"/>
          <w:szCs w:val="32"/>
        </w:rPr>
        <w:t xml:space="preserve"> “</w:t>
      </w:r>
      <w:r w:rsidRPr="00D248CF">
        <w:rPr>
          <w:rFonts w:ascii="Times New Roman" w:hAnsi="Times New Roman" w:cs="Times New Roman"/>
          <w:sz w:val="20"/>
          <w:szCs w:val="32"/>
        </w:rPr>
        <w:t>were likely to exit the industry—permanently and horizontally.</w:t>
      </w:r>
      <w:r>
        <w:rPr>
          <w:rFonts w:ascii="Times New Roman" w:hAnsi="Times New Roman" w:cs="Times New Roman"/>
          <w:sz w:val="20"/>
          <w:szCs w:val="32"/>
        </w:rPr>
        <w:t>” (p. 53)</w:t>
      </w:r>
      <w:r w:rsidR="00301D7E">
        <w:rPr>
          <w:rFonts w:ascii="Times New Roman" w:hAnsi="Times New Roman" w:cs="Times New Roman"/>
          <w:sz w:val="20"/>
          <w:szCs w:val="32"/>
        </w:rPr>
        <w:t>.</w:t>
      </w:r>
    </w:p>
  </w:footnote>
  <w:footnote w:id="4">
    <w:p w14:paraId="48AD28AD" w14:textId="18E86217" w:rsidR="00110AE8" w:rsidRPr="00820F6A" w:rsidRDefault="00110AE8" w:rsidP="00110AE8">
      <w:pPr>
        <w:pStyle w:val="Textonotapie"/>
        <w:rPr>
          <w:rFonts w:ascii="Times New Roman" w:hAnsi="Times New Roman" w:cs="Times New Roman"/>
          <w:sz w:val="20"/>
          <w:szCs w:val="32"/>
        </w:rPr>
      </w:pPr>
      <w:r w:rsidRPr="003E61CE">
        <w:rPr>
          <w:rStyle w:val="Refdenotaalpie"/>
        </w:rPr>
        <w:footnoteRef/>
      </w:r>
      <w:r w:rsidRPr="003E61CE">
        <w:rPr>
          <w:rStyle w:val="Refdenotaalpie"/>
        </w:rPr>
        <w:t xml:space="preserve"> </w:t>
      </w:r>
      <w:r w:rsidR="0006457D" w:rsidRPr="0006457D">
        <w:rPr>
          <w:rFonts w:ascii="Times New Roman" w:hAnsi="Times New Roman" w:cs="Times New Roman"/>
          <w:sz w:val="20"/>
          <w:szCs w:val="32"/>
        </w:rPr>
        <w:t>Brown (2010) Churchill (2014) Storch (1976)</w:t>
      </w:r>
      <w:r w:rsidR="001E5BD8">
        <w:rPr>
          <w:rFonts w:ascii="Times New Roman" w:hAnsi="Times New Roman" w:cs="Times New Roman"/>
          <w:sz w:val="20"/>
          <w:szCs w:val="32"/>
        </w:rPr>
        <w:t xml:space="preserve"> and Smith (1988)</w:t>
      </w:r>
      <w:r w:rsidR="0006457D" w:rsidRPr="0006457D">
        <w:rPr>
          <w:rFonts w:ascii="Times New Roman" w:hAnsi="Times New Roman" w:cs="Times New Roman"/>
          <w:sz w:val="20"/>
          <w:szCs w:val="32"/>
        </w:rPr>
        <w:t xml:space="preserve"> point out that popular attitude towards the police</w:t>
      </w:r>
      <w:r w:rsidR="0006457D">
        <w:rPr>
          <w:rFonts w:ascii="Times New Roman" w:hAnsi="Times New Roman" w:cs="Times New Roman"/>
          <w:sz w:val="20"/>
          <w:szCs w:val="32"/>
        </w:rPr>
        <w:t xml:space="preserve"> and the military </w:t>
      </w:r>
      <w:r w:rsidR="0006457D" w:rsidRPr="0006457D">
        <w:rPr>
          <w:rFonts w:ascii="Times New Roman" w:hAnsi="Times New Roman" w:cs="Times New Roman"/>
          <w:sz w:val="20"/>
          <w:szCs w:val="32"/>
        </w:rPr>
        <w:t>(unlike the navy), was generally unfavorable</w:t>
      </w:r>
      <w:r w:rsidR="0006457D">
        <w:rPr>
          <w:rFonts w:ascii="Times New Roman" w:hAnsi="Times New Roman" w:cs="Times New Roman"/>
          <w:sz w:val="20"/>
          <w:szCs w:val="32"/>
        </w:rPr>
        <w:t xml:space="preserve">, </w:t>
      </w:r>
      <w:r w:rsidR="002D61AF">
        <w:rPr>
          <w:rFonts w:ascii="Times New Roman" w:hAnsi="Times New Roman" w:cs="Times New Roman"/>
          <w:sz w:val="20"/>
          <w:szCs w:val="32"/>
        </w:rPr>
        <w:t xml:space="preserve">and would be </w:t>
      </w:r>
      <w:r w:rsidR="0006457D">
        <w:rPr>
          <w:rFonts w:ascii="Times New Roman" w:hAnsi="Times New Roman" w:cs="Times New Roman"/>
          <w:sz w:val="20"/>
          <w:szCs w:val="32"/>
        </w:rPr>
        <w:t xml:space="preserve">especially </w:t>
      </w:r>
      <w:r w:rsidR="002D61AF">
        <w:rPr>
          <w:rFonts w:ascii="Times New Roman" w:hAnsi="Times New Roman" w:cs="Times New Roman"/>
          <w:sz w:val="20"/>
          <w:szCs w:val="32"/>
        </w:rPr>
        <w:t xml:space="preserve">so </w:t>
      </w:r>
      <w:r w:rsidR="0006457D">
        <w:rPr>
          <w:rFonts w:ascii="Times New Roman" w:hAnsi="Times New Roman" w:cs="Times New Roman"/>
          <w:sz w:val="20"/>
          <w:szCs w:val="32"/>
        </w:rPr>
        <w:t>after the Peterloo massacre</w:t>
      </w:r>
      <w:r w:rsidR="00790A51">
        <w:rPr>
          <w:rFonts w:ascii="Times New Roman" w:hAnsi="Times New Roman" w:cs="Times New Roman"/>
          <w:sz w:val="20"/>
          <w:szCs w:val="32"/>
        </w:rPr>
        <w:t xml:space="preserve"> that happened as our character writes</w:t>
      </w:r>
      <w:r w:rsidR="0006457D">
        <w:rPr>
          <w:rFonts w:ascii="Times New Roman" w:hAnsi="Times New Roman" w:cs="Times New Roman"/>
          <w:sz w:val="20"/>
          <w:szCs w:val="32"/>
        </w:rPr>
        <w:t>.</w:t>
      </w:r>
    </w:p>
  </w:footnote>
  <w:footnote w:id="5">
    <w:p w14:paraId="360503EF" w14:textId="7566643C" w:rsidR="00A71BA6" w:rsidRPr="00A71BA6" w:rsidRDefault="00A71BA6">
      <w:pPr>
        <w:pStyle w:val="Textonotapie"/>
      </w:pPr>
      <w:r w:rsidRPr="003E61CE">
        <w:rPr>
          <w:rFonts w:ascii="Times New Roman" w:hAnsi="Times New Roman" w:cs="Times New Roman"/>
          <w:szCs w:val="40"/>
          <w:vertAlign w:val="superscript"/>
        </w:rPr>
        <w:footnoteRef/>
      </w:r>
      <w:r w:rsidRPr="003E61CE">
        <w:rPr>
          <w:rFonts w:ascii="Times New Roman" w:hAnsi="Times New Roman" w:cs="Times New Roman"/>
          <w:szCs w:val="40"/>
          <w:vertAlign w:val="superscript"/>
        </w:rPr>
        <w:t xml:space="preserve"> </w:t>
      </w:r>
      <w:r w:rsidRPr="00A71BA6">
        <w:rPr>
          <w:rFonts w:ascii="Times New Roman" w:hAnsi="Times New Roman" w:cs="Times New Roman"/>
          <w:sz w:val="20"/>
          <w:szCs w:val="32"/>
        </w:rPr>
        <w:t>Leeson, P.</w:t>
      </w:r>
      <w:r w:rsidR="007325BA">
        <w:rPr>
          <w:rFonts w:ascii="Times New Roman" w:hAnsi="Times New Roman" w:cs="Times New Roman"/>
          <w:sz w:val="20"/>
          <w:szCs w:val="32"/>
        </w:rPr>
        <w:t>,</w:t>
      </w:r>
      <w:r w:rsidRPr="00A71BA6">
        <w:rPr>
          <w:rFonts w:ascii="Times New Roman" w:hAnsi="Times New Roman" w:cs="Times New Roman"/>
          <w:sz w:val="20"/>
          <w:szCs w:val="32"/>
        </w:rPr>
        <w:t xml:space="preserve"> King, M. </w:t>
      </w:r>
      <w:r w:rsidR="007325BA">
        <w:rPr>
          <w:rFonts w:ascii="Times New Roman" w:hAnsi="Times New Roman" w:cs="Times New Roman"/>
          <w:sz w:val="20"/>
          <w:szCs w:val="32"/>
        </w:rPr>
        <w:t>and</w:t>
      </w:r>
      <w:r w:rsidRPr="00A71BA6">
        <w:rPr>
          <w:rFonts w:ascii="Times New Roman" w:hAnsi="Times New Roman" w:cs="Times New Roman"/>
          <w:sz w:val="20"/>
          <w:szCs w:val="32"/>
        </w:rPr>
        <w:t xml:space="preserve"> Fegley, T. (2020)</w:t>
      </w:r>
      <w:r w:rsidR="00B74B60">
        <w:rPr>
          <w:rFonts w:ascii="Times New Roman" w:hAnsi="Times New Roman" w:cs="Times New Roman"/>
          <w:sz w:val="20"/>
          <w:szCs w:val="32"/>
        </w:rPr>
        <w:t>; Church (2005)</w:t>
      </w:r>
    </w:p>
  </w:footnote>
  <w:footnote w:id="6">
    <w:p w14:paraId="7BD5B728" w14:textId="3D2FFBDE" w:rsidR="00F53353" w:rsidRPr="00C02A44" w:rsidRDefault="00F53353" w:rsidP="00F53353">
      <w:pPr>
        <w:pStyle w:val="Textonotapie"/>
        <w:rPr>
          <w:rFonts w:ascii="Times New Roman" w:hAnsi="Times New Roman" w:cs="Times New Roman"/>
          <w:sz w:val="20"/>
          <w:szCs w:val="32"/>
        </w:rPr>
      </w:pPr>
      <w:r w:rsidRPr="003E61CE">
        <w:rPr>
          <w:rFonts w:ascii="Times New Roman" w:hAnsi="Times New Roman" w:cs="Times New Roman"/>
          <w:szCs w:val="40"/>
          <w:vertAlign w:val="superscript"/>
        </w:rPr>
        <w:footnoteRef/>
      </w:r>
      <w:r w:rsidRPr="003E61CE">
        <w:rPr>
          <w:rFonts w:ascii="Times New Roman" w:hAnsi="Times New Roman" w:cs="Times New Roman"/>
          <w:szCs w:val="40"/>
          <w:vertAlign w:val="superscript"/>
        </w:rPr>
        <w:t xml:space="preserve"> </w:t>
      </w:r>
      <w:r>
        <w:rPr>
          <w:rFonts w:ascii="Times New Roman" w:hAnsi="Times New Roman" w:cs="Times New Roman"/>
          <w:sz w:val="20"/>
          <w:szCs w:val="32"/>
        </w:rPr>
        <w:t xml:space="preserve">According to Allan and </w:t>
      </w:r>
      <w:proofErr w:type="spellStart"/>
      <w:r>
        <w:rPr>
          <w:rFonts w:ascii="Times New Roman" w:hAnsi="Times New Roman" w:cs="Times New Roman"/>
          <w:sz w:val="20"/>
          <w:szCs w:val="32"/>
        </w:rPr>
        <w:t>Wadell</w:t>
      </w:r>
      <w:proofErr w:type="spellEnd"/>
      <w:r>
        <w:rPr>
          <w:rFonts w:ascii="Times New Roman" w:hAnsi="Times New Roman" w:cs="Times New Roman"/>
          <w:sz w:val="20"/>
          <w:szCs w:val="32"/>
        </w:rPr>
        <w:t xml:space="preserve"> (1989)</w:t>
      </w:r>
      <w:r w:rsidR="00952F9A">
        <w:rPr>
          <w:rFonts w:ascii="Times New Roman" w:hAnsi="Times New Roman" w:cs="Times New Roman"/>
          <w:sz w:val="20"/>
          <w:szCs w:val="32"/>
        </w:rPr>
        <w:t>,</w:t>
      </w:r>
      <w:r>
        <w:rPr>
          <w:rFonts w:ascii="Times New Roman" w:hAnsi="Times New Roman" w:cs="Times New Roman"/>
          <w:sz w:val="20"/>
          <w:szCs w:val="32"/>
        </w:rPr>
        <w:t xml:space="preserve"> b</w:t>
      </w:r>
      <w:r w:rsidRPr="00C02A44">
        <w:rPr>
          <w:rFonts w:ascii="Times New Roman" w:hAnsi="Times New Roman" w:cs="Times New Roman"/>
          <w:sz w:val="20"/>
          <w:szCs w:val="32"/>
        </w:rPr>
        <w:t>ack pain</w:t>
      </w:r>
      <w:r>
        <w:rPr>
          <w:rFonts w:ascii="Times New Roman" w:hAnsi="Times New Roman" w:cs="Times New Roman"/>
          <w:sz w:val="20"/>
          <w:szCs w:val="32"/>
        </w:rPr>
        <w:t xml:space="preserve"> was common among </w:t>
      </w:r>
      <w:proofErr w:type="spellStart"/>
      <w:r>
        <w:rPr>
          <w:rFonts w:ascii="Times New Roman" w:hAnsi="Times New Roman" w:cs="Times New Roman"/>
          <w:sz w:val="20"/>
          <w:szCs w:val="32"/>
        </w:rPr>
        <w:t>labourers</w:t>
      </w:r>
      <w:proofErr w:type="spellEnd"/>
      <w:r>
        <w:rPr>
          <w:rFonts w:ascii="Times New Roman" w:hAnsi="Times New Roman" w:cs="Times New Roman"/>
          <w:sz w:val="20"/>
          <w:szCs w:val="32"/>
        </w:rPr>
        <w:t>, especially railroad workers, and it was not believed to be caused by trauma but instead by rheumatism</w:t>
      </w:r>
      <w:r w:rsidR="00B108FD">
        <w:rPr>
          <w:rFonts w:ascii="Times New Roman" w:hAnsi="Times New Roman" w:cs="Times New Roman"/>
          <w:sz w:val="20"/>
          <w:szCs w:val="32"/>
        </w:rPr>
        <w:t>,</w:t>
      </w:r>
      <w:r>
        <w:rPr>
          <w:rFonts w:ascii="Times New Roman" w:hAnsi="Times New Roman" w:cs="Times New Roman"/>
          <w:sz w:val="20"/>
          <w:szCs w:val="32"/>
        </w:rPr>
        <w:t xml:space="preserve"> so sceptic foci like teeth and toenails were </w:t>
      </w:r>
      <w:r w:rsidR="00B108FD">
        <w:rPr>
          <w:rFonts w:ascii="Times New Roman" w:hAnsi="Times New Roman" w:cs="Times New Roman"/>
          <w:sz w:val="20"/>
          <w:szCs w:val="32"/>
        </w:rPr>
        <w:t xml:space="preserve">removed </w:t>
      </w:r>
      <w:r w:rsidR="00952F9A">
        <w:rPr>
          <w:rFonts w:ascii="Times New Roman" w:hAnsi="Times New Roman" w:cs="Times New Roman"/>
          <w:sz w:val="20"/>
          <w:szCs w:val="32"/>
        </w:rPr>
        <w:t xml:space="preserve">in belief that they caused </w:t>
      </w:r>
      <w:r>
        <w:rPr>
          <w:rFonts w:ascii="Times New Roman" w:hAnsi="Times New Roman" w:cs="Times New Roman"/>
          <w:sz w:val="20"/>
          <w:szCs w:val="32"/>
        </w:rPr>
        <w:t>arthritis.</w:t>
      </w:r>
    </w:p>
  </w:footnote>
  <w:footnote w:id="7">
    <w:p w14:paraId="57E5406E" w14:textId="6786462B" w:rsidR="007C3F9B" w:rsidRPr="00C02A44" w:rsidRDefault="007C3F9B" w:rsidP="00622792">
      <w:pPr>
        <w:pStyle w:val="Textonotapie"/>
        <w:rPr>
          <w:rFonts w:ascii="Times New Roman" w:hAnsi="Times New Roman" w:cs="Times New Roman"/>
          <w:sz w:val="20"/>
          <w:szCs w:val="32"/>
        </w:rPr>
      </w:pPr>
      <w:r w:rsidRPr="003E61CE">
        <w:rPr>
          <w:rFonts w:ascii="Times New Roman" w:hAnsi="Times New Roman" w:cs="Times New Roman"/>
          <w:szCs w:val="40"/>
          <w:vertAlign w:val="superscript"/>
        </w:rPr>
        <w:footnoteRef/>
      </w:r>
      <w:r w:rsidRPr="003E61CE">
        <w:rPr>
          <w:rFonts w:ascii="Times New Roman" w:hAnsi="Times New Roman" w:cs="Times New Roman"/>
          <w:szCs w:val="40"/>
          <w:vertAlign w:val="superscript"/>
        </w:rPr>
        <w:t xml:space="preserve"> </w:t>
      </w:r>
      <w:proofErr w:type="spellStart"/>
      <w:r w:rsidRPr="00622792">
        <w:rPr>
          <w:rFonts w:ascii="Times New Roman" w:hAnsi="Times New Roman" w:cs="Times New Roman"/>
          <w:sz w:val="20"/>
          <w:szCs w:val="32"/>
        </w:rPr>
        <w:t>Gourvish</w:t>
      </w:r>
      <w:proofErr w:type="spellEnd"/>
      <w:r w:rsidR="00BB6B8F">
        <w:rPr>
          <w:rFonts w:ascii="Times New Roman" w:hAnsi="Times New Roman" w:cs="Times New Roman"/>
          <w:sz w:val="20"/>
          <w:szCs w:val="32"/>
        </w:rPr>
        <w:t xml:space="preserve"> (1972) </w:t>
      </w:r>
      <w:r w:rsidR="00A06DD7">
        <w:rPr>
          <w:rFonts w:ascii="Times New Roman" w:hAnsi="Times New Roman" w:cs="Times New Roman"/>
          <w:sz w:val="20"/>
          <w:szCs w:val="32"/>
        </w:rPr>
        <w:t xml:space="preserve">shows </w:t>
      </w:r>
      <w:r w:rsidR="00DD0D7D">
        <w:rPr>
          <w:rFonts w:ascii="Times New Roman" w:hAnsi="Times New Roman" w:cs="Times New Roman"/>
          <w:sz w:val="20"/>
          <w:szCs w:val="32"/>
        </w:rPr>
        <w:t xml:space="preserve">real wages for Glasgow </w:t>
      </w:r>
      <w:proofErr w:type="spellStart"/>
      <w:r w:rsidR="00DD0D7D">
        <w:rPr>
          <w:rFonts w:ascii="Times New Roman" w:hAnsi="Times New Roman" w:cs="Times New Roman"/>
          <w:sz w:val="20"/>
          <w:szCs w:val="32"/>
        </w:rPr>
        <w:t>labourers</w:t>
      </w:r>
      <w:proofErr w:type="spellEnd"/>
      <w:r w:rsidR="00DD0D7D">
        <w:rPr>
          <w:rFonts w:ascii="Times New Roman" w:hAnsi="Times New Roman" w:cs="Times New Roman"/>
          <w:sz w:val="20"/>
          <w:szCs w:val="32"/>
        </w:rPr>
        <w:t xml:space="preserve"> went down about </w:t>
      </w:r>
      <w:r w:rsidR="00AA6A85">
        <w:rPr>
          <w:rFonts w:ascii="Times New Roman" w:hAnsi="Times New Roman" w:cs="Times New Roman"/>
          <w:sz w:val="20"/>
          <w:szCs w:val="32"/>
        </w:rPr>
        <w:t>10% from 1815 to 1819</w:t>
      </w:r>
      <w:r w:rsidR="00E446E3">
        <w:rPr>
          <w:rFonts w:ascii="Times New Roman" w:hAnsi="Times New Roman" w:cs="Times New Roman"/>
          <w:sz w:val="20"/>
          <w:szCs w:val="32"/>
        </w:rPr>
        <w:t>.</w:t>
      </w:r>
    </w:p>
  </w:footnote>
  <w:footnote w:id="8">
    <w:p w14:paraId="41261EE2" w14:textId="138F8BD7" w:rsidR="00361B53" w:rsidRPr="00361B53" w:rsidRDefault="00361B53">
      <w:pPr>
        <w:pStyle w:val="Textonotapie"/>
      </w:pPr>
      <w:r>
        <w:rPr>
          <w:rStyle w:val="Refdenotaalpie"/>
        </w:rPr>
        <w:footnoteRef/>
      </w:r>
      <w:r>
        <w:t xml:space="preserve"> </w:t>
      </w:r>
      <w:proofErr w:type="spellStart"/>
      <w:r w:rsidRPr="00361B53">
        <w:rPr>
          <w:rFonts w:ascii="Times New Roman" w:hAnsi="Times New Roman" w:cs="Times New Roman"/>
          <w:sz w:val="20"/>
          <w:szCs w:val="32"/>
        </w:rPr>
        <w:t>Baten</w:t>
      </w:r>
      <w:proofErr w:type="spellEnd"/>
      <w:r w:rsidR="00EA11BA">
        <w:rPr>
          <w:rFonts w:ascii="Times New Roman" w:hAnsi="Times New Roman" w:cs="Times New Roman"/>
          <w:sz w:val="20"/>
          <w:szCs w:val="32"/>
        </w:rPr>
        <w:t xml:space="preserve"> et. al.</w:t>
      </w:r>
      <w:r w:rsidR="00D706FC">
        <w:rPr>
          <w:rFonts w:ascii="Times New Roman" w:hAnsi="Times New Roman" w:cs="Times New Roman"/>
          <w:sz w:val="20"/>
          <w:szCs w:val="32"/>
        </w:rPr>
        <w:t xml:space="preserve"> (</w:t>
      </w:r>
      <w:r w:rsidR="00B07415">
        <w:rPr>
          <w:rFonts w:ascii="Times New Roman" w:hAnsi="Times New Roman" w:cs="Times New Roman"/>
          <w:sz w:val="20"/>
          <w:szCs w:val="32"/>
        </w:rPr>
        <w:t xml:space="preserve">2014) show numeracy rates in England were </w:t>
      </w:r>
      <w:r w:rsidR="0050634F">
        <w:rPr>
          <w:rFonts w:ascii="Times New Roman" w:hAnsi="Times New Roman" w:cs="Times New Roman"/>
          <w:sz w:val="20"/>
          <w:szCs w:val="32"/>
        </w:rPr>
        <w:t xml:space="preserve">highest before </w:t>
      </w:r>
      <w:r w:rsidR="002B33EE">
        <w:rPr>
          <w:rFonts w:ascii="Times New Roman" w:hAnsi="Times New Roman" w:cs="Times New Roman"/>
          <w:sz w:val="20"/>
          <w:szCs w:val="32"/>
        </w:rPr>
        <w:t>during the first decade of the 1</w:t>
      </w:r>
      <w:r w:rsidR="00C640CB">
        <w:rPr>
          <w:rFonts w:ascii="Times New Roman" w:hAnsi="Times New Roman" w:cs="Times New Roman"/>
          <w:sz w:val="20"/>
          <w:szCs w:val="32"/>
        </w:rPr>
        <w:t>9</w:t>
      </w:r>
      <w:r w:rsidR="002B33EE" w:rsidRPr="002B33EE">
        <w:rPr>
          <w:rFonts w:ascii="Times New Roman" w:hAnsi="Times New Roman" w:cs="Times New Roman"/>
          <w:sz w:val="20"/>
          <w:szCs w:val="32"/>
          <w:vertAlign w:val="superscript"/>
        </w:rPr>
        <w:t>th</w:t>
      </w:r>
      <w:r w:rsidR="002B33EE">
        <w:rPr>
          <w:rFonts w:ascii="Times New Roman" w:hAnsi="Times New Roman" w:cs="Times New Roman"/>
          <w:sz w:val="20"/>
          <w:szCs w:val="32"/>
        </w:rPr>
        <w:t xml:space="preserve"> century and decreased thereafter. They indicate a</w:t>
      </w:r>
      <w:r w:rsidR="00742845">
        <w:rPr>
          <w:rFonts w:ascii="Times New Roman" w:hAnsi="Times New Roman" w:cs="Times New Roman"/>
          <w:sz w:val="20"/>
          <w:szCs w:val="32"/>
        </w:rPr>
        <w:t xml:space="preserve"> </w:t>
      </w:r>
      <w:r w:rsidR="00DD68AC">
        <w:rPr>
          <w:rFonts w:ascii="Times New Roman" w:hAnsi="Times New Roman" w:cs="Times New Roman"/>
          <w:sz w:val="20"/>
          <w:szCs w:val="32"/>
        </w:rPr>
        <w:t>negative</w:t>
      </w:r>
      <w:r w:rsidR="002B33EE">
        <w:rPr>
          <w:rFonts w:ascii="Times New Roman" w:hAnsi="Times New Roman" w:cs="Times New Roman"/>
          <w:sz w:val="20"/>
          <w:szCs w:val="32"/>
        </w:rPr>
        <w:t xml:space="preserve"> correlation </w:t>
      </w:r>
      <w:r w:rsidR="003212B2">
        <w:rPr>
          <w:rFonts w:ascii="Times New Roman" w:hAnsi="Times New Roman" w:cs="Times New Roman"/>
          <w:sz w:val="20"/>
          <w:szCs w:val="32"/>
        </w:rPr>
        <w:t xml:space="preserve">between </w:t>
      </w:r>
      <w:r w:rsidR="00742845">
        <w:rPr>
          <w:rFonts w:ascii="Times New Roman" w:hAnsi="Times New Roman" w:cs="Times New Roman"/>
          <w:sz w:val="20"/>
          <w:szCs w:val="32"/>
        </w:rPr>
        <w:t>levels of poor relief</w:t>
      </w:r>
      <w:r w:rsidR="003212B2">
        <w:rPr>
          <w:rFonts w:ascii="Times New Roman" w:hAnsi="Times New Roman" w:cs="Times New Roman"/>
          <w:sz w:val="20"/>
          <w:szCs w:val="32"/>
        </w:rPr>
        <w:t xml:space="preserve"> </w:t>
      </w:r>
      <w:r w:rsidR="004C6DE7">
        <w:rPr>
          <w:rFonts w:ascii="Times New Roman" w:hAnsi="Times New Roman" w:cs="Times New Roman"/>
          <w:sz w:val="20"/>
          <w:szCs w:val="32"/>
        </w:rPr>
        <w:t xml:space="preserve">and </w:t>
      </w:r>
      <w:r w:rsidR="00DD68AC">
        <w:rPr>
          <w:rFonts w:ascii="Times New Roman" w:hAnsi="Times New Roman" w:cs="Times New Roman"/>
          <w:sz w:val="20"/>
          <w:szCs w:val="32"/>
        </w:rPr>
        <w:t xml:space="preserve">numeracy. </w:t>
      </w:r>
      <w:r w:rsidR="00902921">
        <w:rPr>
          <w:rFonts w:ascii="Times New Roman" w:hAnsi="Times New Roman" w:cs="Times New Roman"/>
          <w:sz w:val="20"/>
          <w:szCs w:val="32"/>
        </w:rPr>
        <w:t xml:space="preserve">Scotland’s poor relief laws </w:t>
      </w:r>
      <w:proofErr w:type="gramStart"/>
      <w:r w:rsidR="00902921">
        <w:rPr>
          <w:rFonts w:ascii="Times New Roman" w:hAnsi="Times New Roman" w:cs="Times New Roman"/>
          <w:sz w:val="20"/>
          <w:szCs w:val="32"/>
        </w:rPr>
        <w:t>were</w:t>
      </w:r>
      <w:proofErr w:type="gramEnd"/>
      <w:r w:rsidR="00902921">
        <w:rPr>
          <w:rFonts w:ascii="Times New Roman" w:hAnsi="Times New Roman" w:cs="Times New Roman"/>
          <w:sz w:val="20"/>
          <w:szCs w:val="32"/>
        </w:rPr>
        <w:t xml:space="preserve"> quite different form England’s in that </w:t>
      </w:r>
      <w:r w:rsidR="00EA11BA">
        <w:rPr>
          <w:rFonts w:ascii="Times New Roman" w:hAnsi="Times New Roman" w:cs="Times New Roman"/>
          <w:sz w:val="20"/>
          <w:szCs w:val="32"/>
        </w:rPr>
        <w:t xml:space="preserve">fewer people were eligible </w:t>
      </w:r>
      <w:r w:rsidR="003212B2">
        <w:rPr>
          <w:rFonts w:ascii="Times New Roman" w:hAnsi="Times New Roman" w:cs="Times New Roman"/>
          <w:sz w:val="20"/>
          <w:szCs w:val="32"/>
        </w:rPr>
        <w:t>(Paterson, 1976)</w:t>
      </w:r>
      <w:r w:rsidR="00EA11BA">
        <w:rPr>
          <w:rFonts w:ascii="Times New Roman" w:hAnsi="Times New Roman" w:cs="Times New Roman"/>
          <w:sz w:val="20"/>
          <w:szCs w:val="32"/>
        </w:rPr>
        <w:t xml:space="preserve">. If what </w:t>
      </w:r>
      <w:proofErr w:type="spellStart"/>
      <w:r w:rsidR="00EA11BA">
        <w:rPr>
          <w:rFonts w:ascii="Times New Roman" w:hAnsi="Times New Roman" w:cs="Times New Roman"/>
          <w:sz w:val="20"/>
          <w:szCs w:val="32"/>
        </w:rPr>
        <w:t>Baten</w:t>
      </w:r>
      <w:proofErr w:type="spellEnd"/>
      <w:r w:rsidR="00EA11BA">
        <w:rPr>
          <w:rFonts w:ascii="Times New Roman" w:hAnsi="Times New Roman" w:cs="Times New Roman"/>
          <w:sz w:val="20"/>
          <w:szCs w:val="32"/>
        </w:rPr>
        <w:t xml:space="preserve"> et al. predicted were true, then actually Scotland would have had higher numeracy rates than the </w:t>
      </w:r>
      <w:proofErr w:type="spellStart"/>
      <w:r w:rsidR="00EA11BA">
        <w:rPr>
          <w:rFonts w:ascii="Times New Roman" w:hAnsi="Times New Roman" w:cs="Times New Roman"/>
          <w:sz w:val="20"/>
          <w:szCs w:val="32"/>
        </w:rPr>
        <w:t>british</w:t>
      </w:r>
      <w:proofErr w:type="spellEnd"/>
      <w:r w:rsidR="00EA11BA">
        <w:rPr>
          <w:rFonts w:ascii="Times New Roman" w:hAnsi="Times New Roman" w:cs="Times New Roman"/>
          <w:sz w:val="20"/>
          <w:szCs w:val="32"/>
        </w:rPr>
        <w:t xml:space="preserve"> average</w:t>
      </w:r>
      <w:r w:rsidR="00083FEC">
        <w:rPr>
          <w:rFonts w:ascii="Times New Roman" w:hAnsi="Times New Roman" w:cs="Times New Roman"/>
          <w:sz w:val="20"/>
          <w:szCs w:val="32"/>
        </w:rPr>
        <w:t>, but</w:t>
      </w:r>
      <w:r w:rsidR="00D63C1B">
        <w:rPr>
          <w:rFonts w:ascii="Times New Roman" w:hAnsi="Times New Roman" w:cs="Times New Roman"/>
          <w:sz w:val="20"/>
          <w:szCs w:val="32"/>
        </w:rPr>
        <w:t xml:space="preserve"> no similar study has been conducted for Scotland censuses yet</w:t>
      </w:r>
      <w:r w:rsidR="00EA11BA">
        <w:rPr>
          <w:rFonts w:ascii="Times New Roman" w:hAnsi="Times New Roman" w:cs="Times New Roman"/>
          <w:sz w:val="20"/>
          <w:szCs w:val="32"/>
        </w:rPr>
        <w:t>.</w:t>
      </w:r>
    </w:p>
  </w:footnote>
  <w:footnote w:id="9">
    <w:p w14:paraId="61F7A7E0" w14:textId="6B1BD298" w:rsidR="00D9264B" w:rsidRPr="00D9264B" w:rsidRDefault="00D9264B">
      <w:pPr>
        <w:pStyle w:val="Textonotapie"/>
        <w:rPr>
          <w:rFonts w:ascii="Times New Roman" w:hAnsi="Times New Roman" w:cs="Times New Roman"/>
          <w:sz w:val="20"/>
          <w:szCs w:val="32"/>
        </w:rPr>
      </w:pPr>
      <w:r w:rsidRPr="003E61CE">
        <w:rPr>
          <w:rFonts w:ascii="Times New Roman" w:hAnsi="Times New Roman" w:cs="Times New Roman"/>
          <w:szCs w:val="40"/>
          <w:vertAlign w:val="superscript"/>
        </w:rPr>
        <w:footnoteRef/>
      </w:r>
      <w:r w:rsidRPr="003E61CE">
        <w:rPr>
          <w:rFonts w:ascii="Times New Roman" w:hAnsi="Times New Roman" w:cs="Times New Roman"/>
          <w:szCs w:val="40"/>
          <w:vertAlign w:val="superscript"/>
        </w:rPr>
        <w:t xml:space="preserve"> </w:t>
      </w:r>
      <w:r w:rsidR="0053325E">
        <w:rPr>
          <w:rFonts w:ascii="Times New Roman" w:hAnsi="Times New Roman" w:cs="Times New Roman"/>
          <w:sz w:val="20"/>
          <w:szCs w:val="32"/>
        </w:rPr>
        <w:t>Following Smith (1987)</w:t>
      </w:r>
      <w:r w:rsidR="0014159B">
        <w:rPr>
          <w:rFonts w:ascii="Times New Roman" w:hAnsi="Times New Roman" w:cs="Times New Roman"/>
          <w:sz w:val="20"/>
          <w:szCs w:val="32"/>
        </w:rPr>
        <w:t>,</w:t>
      </w:r>
      <w:r w:rsidR="003F5D81">
        <w:rPr>
          <w:rFonts w:ascii="Times New Roman" w:hAnsi="Times New Roman" w:cs="Times New Roman"/>
          <w:sz w:val="20"/>
          <w:szCs w:val="32"/>
        </w:rPr>
        <w:t xml:space="preserve"> l</w:t>
      </w:r>
      <w:r w:rsidRPr="00D9264B">
        <w:rPr>
          <w:rFonts w:ascii="Times New Roman" w:hAnsi="Times New Roman" w:cs="Times New Roman"/>
          <w:sz w:val="20"/>
          <w:szCs w:val="32"/>
        </w:rPr>
        <w:t>iteracy in the army</w:t>
      </w:r>
      <w:r w:rsidR="0053325E">
        <w:rPr>
          <w:rFonts w:ascii="Times New Roman" w:hAnsi="Times New Roman" w:cs="Times New Roman"/>
          <w:sz w:val="20"/>
          <w:szCs w:val="32"/>
        </w:rPr>
        <w:t xml:space="preserve"> was </w:t>
      </w:r>
      <w:r w:rsidR="0014159B">
        <w:rPr>
          <w:rFonts w:ascii="Times New Roman" w:hAnsi="Times New Roman" w:cs="Times New Roman"/>
          <w:sz w:val="20"/>
          <w:szCs w:val="32"/>
        </w:rPr>
        <w:t>low</w:t>
      </w:r>
      <w:r w:rsidR="0053325E">
        <w:rPr>
          <w:rFonts w:ascii="Times New Roman" w:hAnsi="Times New Roman" w:cs="Times New Roman"/>
          <w:sz w:val="20"/>
          <w:szCs w:val="32"/>
        </w:rPr>
        <w:t xml:space="preserve"> until the 1850’</w:t>
      </w:r>
      <w:r w:rsidR="00CD478E">
        <w:rPr>
          <w:rFonts w:ascii="Times New Roman" w:hAnsi="Times New Roman" w:cs="Times New Roman"/>
          <w:sz w:val="20"/>
          <w:szCs w:val="32"/>
        </w:rPr>
        <w:t>s, when there began</w:t>
      </w:r>
      <w:r w:rsidR="0053325E">
        <w:rPr>
          <w:rFonts w:ascii="Times New Roman" w:hAnsi="Times New Roman" w:cs="Times New Roman"/>
          <w:sz w:val="20"/>
          <w:szCs w:val="32"/>
        </w:rPr>
        <w:t xml:space="preserve"> systematic attempts to “educate the soldier” </w:t>
      </w:r>
      <w:r w:rsidR="00CB2BE2">
        <w:rPr>
          <w:rFonts w:ascii="Times New Roman" w:hAnsi="Times New Roman" w:cs="Times New Roman"/>
          <w:sz w:val="20"/>
          <w:szCs w:val="32"/>
        </w:rPr>
        <w:t>although</w:t>
      </w:r>
      <w:r w:rsidR="00CD478E">
        <w:rPr>
          <w:rFonts w:ascii="Times New Roman" w:hAnsi="Times New Roman" w:cs="Times New Roman"/>
          <w:sz w:val="20"/>
          <w:szCs w:val="32"/>
        </w:rPr>
        <w:t>,</w:t>
      </w:r>
      <w:r w:rsidR="00CB2BE2">
        <w:rPr>
          <w:rFonts w:ascii="Times New Roman" w:hAnsi="Times New Roman" w:cs="Times New Roman"/>
          <w:sz w:val="20"/>
          <w:szCs w:val="32"/>
        </w:rPr>
        <w:t xml:space="preserve"> in general</w:t>
      </w:r>
      <w:r w:rsidR="00CD478E">
        <w:rPr>
          <w:rFonts w:ascii="Times New Roman" w:hAnsi="Times New Roman" w:cs="Times New Roman"/>
          <w:sz w:val="20"/>
          <w:szCs w:val="32"/>
        </w:rPr>
        <w:t>,</w:t>
      </w:r>
      <w:r w:rsidR="00CB2BE2">
        <w:rPr>
          <w:rFonts w:ascii="Times New Roman" w:hAnsi="Times New Roman" w:cs="Times New Roman"/>
          <w:sz w:val="20"/>
          <w:szCs w:val="32"/>
        </w:rPr>
        <w:t xml:space="preserve"> they </w:t>
      </w:r>
      <w:r w:rsidR="00CD478E">
        <w:rPr>
          <w:rFonts w:ascii="Times New Roman" w:hAnsi="Times New Roman" w:cs="Times New Roman"/>
          <w:sz w:val="20"/>
          <w:szCs w:val="32"/>
        </w:rPr>
        <w:t xml:space="preserve">tended to be </w:t>
      </w:r>
      <w:r w:rsidR="00CB2BE2">
        <w:rPr>
          <w:rFonts w:ascii="Times New Roman" w:hAnsi="Times New Roman" w:cs="Times New Roman"/>
          <w:sz w:val="20"/>
          <w:szCs w:val="32"/>
        </w:rPr>
        <w:t xml:space="preserve">more educated than </w:t>
      </w:r>
      <w:r w:rsidR="00CD478E">
        <w:rPr>
          <w:rFonts w:ascii="Times New Roman" w:hAnsi="Times New Roman" w:cs="Times New Roman"/>
          <w:sz w:val="20"/>
          <w:szCs w:val="32"/>
        </w:rPr>
        <w:t>was common for the general population</w:t>
      </w:r>
      <w:r w:rsidR="0014159B">
        <w:rPr>
          <w:rFonts w:ascii="Times New Roman" w:hAnsi="Times New Roman" w:cs="Times New Roman"/>
          <w:sz w:val="20"/>
          <w:szCs w:val="32"/>
        </w:rPr>
        <w:t>.</w:t>
      </w:r>
      <w:r w:rsidR="00E446E3">
        <w:rPr>
          <w:rFonts w:ascii="Times New Roman" w:hAnsi="Times New Roman" w:cs="Times New Roman"/>
          <w:sz w:val="20"/>
          <w:szCs w:val="32"/>
        </w:rPr>
        <w:t xml:space="preserve"> </w:t>
      </w:r>
      <w:r w:rsidR="00CD478E">
        <w:rPr>
          <w:rFonts w:ascii="Times New Roman" w:hAnsi="Times New Roman" w:cs="Times New Roman"/>
          <w:sz w:val="20"/>
          <w:szCs w:val="32"/>
        </w:rPr>
        <w:t>Smith</w:t>
      </w:r>
      <w:r w:rsidR="00564ECE">
        <w:rPr>
          <w:rFonts w:ascii="Times New Roman" w:hAnsi="Times New Roman" w:cs="Times New Roman"/>
          <w:sz w:val="20"/>
          <w:szCs w:val="32"/>
        </w:rPr>
        <w:t xml:space="preserve"> also notes that i</w:t>
      </w:r>
      <w:r w:rsidR="00984E96">
        <w:rPr>
          <w:rFonts w:ascii="Times New Roman" w:hAnsi="Times New Roman" w:cs="Times New Roman"/>
          <w:sz w:val="20"/>
          <w:szCs w:val="32"/>
        </w:rPr>
        <w:t xml:space="preserve">n the early nineteenth century, the main cause </w:t>
      </w:r>
      <w:r w:rsidR="00E52E08">
        <w:rPr>
          <w:rFonts w:ascii="Times New Roman" w:hAnsi="Times New Roman" w:cs="Times New Roman"/>
          <w:sz w:val="20"/>
          <w:szCs w:val="32"/>
        </w:rPr>
        <w:t>for joining the army was unemployment</w:t>
      </w:r>
      <w:r w:rsidR="00AD5E1E">
        <w:rPr>
          <w:rFonts w:ascii="Times New Roman" w:hAnsi="Times New Roman" w:cs="Times New Roman"/>
          <w:sz w:val="20"/>
          <w:szCs w:val="32"/>
        </w:rPr>
        <w:t xml:space="preserve"> or trouble with the law</w:t>
      </w:r>
      <w:r w:rsidR="00E52E08">
        <w:rPr>
          <w:rFonts w:ascii="Times New Roman" w:hAnsi="Times New Roman" w:cs="Times New Roman"/>
          <w:sz w:val="20"/>
          <w:szCs w:val="32"/>
        </w:rPr>
        <w:t>,</w:t>
      </w:r>
      <w:r w:rsidR="00AD5E1E">
        <w:rPr>
          <w:rFonts w:ascii="Times New Roman" w:hAnsi="Times New Roman" w:cs="Times New Roman"/>
          <w:sz w:val="20"/>
          <w:szCs w:val="32"/>
        </w:rPr>
        <w:t xml:space="preserve"> while</w:t>
      </w:r>
      <w:r w:rsidR="00E52E08">
        <w:rPr>
          <w:rFonts w:ascii="Times New Roman" w:hAnsi="Times New Roman" w:cs="Times New Roman"/>
          <w:sz w:val="20"/>
          <w:szCs w:val="32"/>
        </w:rPr>
        <w:t xml:space="preserve"> </w:t>
      </w:r>
      <w:proofErr w:type="spellStart"/>
      <w:r w:rsidR="00E52E08">
        <w:rPr>
          <w:rFonts w:ascii="Times New Roman" w:hAnsi="Times New Roman" w:cs="Times New Roman"/>
          <w:sz w:val="20"/>
          <w:szCs w:val="32"/>
        </w:rPr>
        <w:t>Nenadic</w:t>
      </w:r>
      <w:proofErr w:type="spellEnd"/>
      <w:r w:rsidR="00E52E08">
        <w:rPr>
          <w:rFonts w:ascii="Times New Roman" w:hAnsi="Times New Roman" w:cs="Times New Roman"/>
          <w:sz w:val="20"/>
          <w:szCs w:val="32"/>
        </w:rPr>
        <w:t xml:space="preserve"> (2006) </w:t>
      </w:r>
      <w:r w:rsidR="00081FA2">
        <w:rPr>
          <w:rFonts w:ascii="Times New Roman" w:hAnsi="Times New Roman" w:cs="Times New Roman"/>
          <w:sz w:val="20"/>
          <w:szCs w:val="32"/>
        </w:rPr>
        <w:t>argues that</w:t>
      </w:r>
      <w:r w:rsidR="00E65BD3">
        <w:rPr>
          <w:rFonts w:ascii="Times New Roman" w:hAnsi="Times New Roman" w:cs="Times New Roman"/>
          <w:sz w:val="20"/>
          <w:szCs w:val="32"/>
        </w:rPr>
        <w:t>,</w:t>
      </w:r>
      <w:r w:rsidR="00081FA2">
        <w:rPr>
          <w:rFonts w:ascii="Times New Roman" w:hAnsi="Times New Roman" w:cs="Times New Roman"/>
          <w:sz w:val="20"/>
          <w:szCs w:val="32"/>
        </w:rPr>
        <w:t xml:space="preserve"> for the Scottish,</w:t>
      </w:r>
      <w:r w:rsidR="00BC17AE">
        <w:rPr>
          <w:rFonts w:ascii="Times New Roman" w:hAnsi="Times New Roman" w:cs="Times New Roman"/>
          <w:sz w:val="20"/>
          <w:szCs w:val="32"/>
        </w:rPr>
        <w:t xml:space="preserve"> about</w:t>
      </w:r>
      <w:r w:rsidR="00081FA2">
        <w:rPr>
          <w:rFonts w:ascii="Times New Roman" w:hAnsi="Times New Roman" w:cs="Times New Roman"/>
          <w:sz w:val="20"/>
          <w:szCs w:val="32"/>
        </w:rPr>
        <w:t xml:space="preserve"> half the </w:t>
      </w:r>
      <w:r w:rsidR="00BC17AE">
        <w:rPr>
          <w:rFonts w:ascii="Times New Roman" w:hAnsi="Times New Roman" w:cs="Times New Roman"/>
          <w:sz w:val="20"/>
          <w:szCs w:val="32"/>
        </w:rPr>
        <w:t xml:space="preserve">forces were </w:t>
      </w:r>
      <w:r w:rsidR="003A2987">
        <w:rPr>
          <w:rFonts w:ascii="Times New Roman" w:hAnsi="Times New Roman" w:cs="Times New Roman"/>
          <w:sz w:val="20"/>
          <w:szCs w:val="32"/>
        </w:rPr>
        <w:t>members of the gentry who join</w:t>
      </w:r>
      <w:r w:rsidR="00243D98">
        <w:rPr>
          <w:rFonts w:ascii="Times New Roman" w:hAnsi="Times New Roman" w:cs="Times New Roman"/>
          <w:sz w:val="20"/>
          <w:szCs w:val="32"/>
        </w:rPr>
        <w:t>ed</w:t>
      </w:r>
      <w:r w:rsidR="003A2987">
        <w:rPr>
          <w:rFonts w:ascii="Times New Roman" w:hAnsi="Times New Roman" w:cs="Times New Roman"/>
          <w:sz w:val="20"/>
          <w:szCs w:val="32"/>
        </w:rPr>
        <w:t xml:space="preserve"> </w:t>
      </w:r>
      <w:r w:rsidR="00353CA1">
        <w:rPr>
          <w:rFonts w:ascii="Times New Roman" w:hAnsi="Times New Roman" w:cs="Times New Roman"/>
          <w:sz w:val="20"/>
          <w:szCs w:val="32"/>
        </w:rPr>
        <w:t xml:space="preserve">as </w:t>
      </w:r>
      <w:r w:rsidR="00D45880">
        <w:rPr>
          <w:rFonts w:ascii="Times New Roman" w:hAnsi="Times New Roman" w:cs="Times New Roman"/>
          <w:sz w:val="20"/>
          <w:szCs w:val="32"/>
        </w:rPr>
        <w:t>for the ‘respectability’</w:t>
      </w:r>
      <w:r w:rsidR="00092911">
        <w:rPr>
          <w:rFonts w:ascii="Times New Roman" w:hAnsi="Times New Roman" w:cs="Times New Roman"/>
          <w:sz w:val="20"/>
          <w:szCs w:val="32"/>
        </w:rPr>
        <w:t xml:space="preserve"> and social status. T</w:t>
      </w:r>
      <w:r w:rsidR="00E65BD3">
        <w:rPr>
          <w:rFonts w:ascii="Times New Roman" w:hAnsi="Times New Roman" w:cs="Times New Roman"/>
          <w:sz w:val="20"/>
          <w:szCs w:val="32"/>
        </w:rPr>
        <w:t>hough she focuses mainly on the late 18</w:t>
      </w:r>
      <w:r w:rsidR="00E65BD3" w:rsidRPr="00E65BD3">
        <w:rPr>
          <w:rFonts w:ascii="Times New Roman" w:hAnsi="Times New Roman" w:cs="Times New Roman"/>
          <w:sz w:val="20"/>
          <w:szCs w:val="32"/>
          <w:vertAlign w:val="superscript"/>
        </w:rPr>
        <w:t>th</w:t>
      </w:r>
      <w:r w:rsidR="00E65BD3">
        <w:rPr>
          <w:rFonts w:ascii="Times New Roman" w:hAnsi="Times New Roman" w:cs="Times New Roman"/>
          <w:sz w:val="20"/>
          <w:szCs w:val="32"/>
        </w:rPr>
        <w:t xml:space="preserve"> century</w:t>
      </w:r>
      <w:r w:rsidR="00092911">
        <w:rPr>
          <w:rFonts w:ascii="Times New Roman" w:hAnsi="Times New Roman" w:cs="Times New Roman"/>
          <w:sz w:val="20"/>
          <w:szCs w:val="32"/>
        </w:rPr>
        <w:t xml:space="preserve">, military men remained </w:t>
      </w:r>
      <w:r w:rsidR="0066125D">
        <w:rPr>
          <w:rFonts w:ascii="Times New Roman" w:hAnsi="Times New Roman" w:cs="Times New Roman"/>
          <w:sz w:val="20"/>
          <w:szCs w:val="32"/>
        </w:rPr>
        <w:t>on the lower grades of the gentry</w:t>
      </w:r>
      <w:r w:rsidR="00353CA1">
        <w:rPr>
          <w:rFonts w:ascii="Times New Roman" w:hAnsi="Times New Roman" w:cs="Times New Roman"/>
          <w:sz w:val="20"/>
          <w:szCs w:val="32"/>
        </w:rPr>
        <w:t>.</w:t>
      </w:r>
      <w:r w:rsidR="00EA7A24">
        <w:rPr>
          <w:rFonts w:ascii="Times New Roman" w:hAnsi="Times New Roman" w:cs="Times New Roman"/>
          <w:sz w:val="20"/>
          <w:szCs w:val="32"/>
        </w:rPr>
        <w:t xml:space="preserve"> </w:t>
      </w:r>
      <w:r w:rsidR="00E65BD3">
        <w:rPr>
          <w:rFonts w:ascii="Times New Roman" w:hAnsi="Times New Roman" w:cs="Times New Roman"/>
          <w:sz w:val="20"/>
          <w:szCs w:val="32"/>
        </w:rPr>
        <w:t>Mea</w:t>
      </w:r>
      <w:r w:rsidR="0066125D">
        <w:rPr>
          <w:rFonts w:ascii="Times New Roman" w:hAnsi="Times New Roman" w:cs="Times New Roman"/>
          <w:sz w:val="20"/>
          <w:szCs w:val="32"/>
        </w:rPr>
        <w:t>n</w:t>
      </w:r>
      <w:r w:rsidR="00E65BD3">
        <w:rPr>
          <w:rFonts w:ascii="Times New Roman" w:hAnsi="Times New Roman" w:cs="Times New Roman"/>
          <w:sz w:val="20"/>
          <w:szCs w:val="32"/>
        </w:rPr>
        <w:t xml:space="preserve">while, </w:t>
      </w:r>
      <w:r w:rsidR="00A17915">
        <w:rPr>
          <w:rFonts w:ascii="Times New Roman" w:hAnsi="Times New Roman" w:cs="Times New Roman"/>
          <w:sz w:val="20"/>
          <w:szCs w:val="32"/>
        </w:rPr>
        <w:t xml:space="preserve">Anderson (1983) </w:t>
      </w:r>
      <w:r w:rsidR="0048454E">
        <w:rPr>
          <w:rFonts w:ascii="Times New Roman" w:hAnsi="Times New Roman" w:cs="Times New Roman"/>
          <w:sz w:val="20"/>
          <w:szCs w:val="32"/>
        </w:rPr>
        <w:t>and Houston</w:t>
      </w:r>
      <w:r w:rsidR="005B14A5">
        <w:rPr>
          <w:rFonts w:ascii="Times New Roman" w:hAnsi="Times New Roman" w:cs="Times New Roman"/>
          <w:sz w:val="20"/>
          <w:szCs w:val="32"/>
        </w:rPr>
        <w:t xml:space="preserve"> (1985) </w:t>
      </w:r>
      <w:r w:rsidR="00695E34">
        <w:rPr>
          <w:rFonts w:ascii="Times New Roman" w:hAnsi="Times New Roman" w:cs="Times New Roman"/>
          <w:sz w:val="20"/>
          <w:szCs w:val="32"/>
        </w:rPr>
        <w:t>say</w:t>
      </w:r>
      <w:r w:rsidR="005B14A5">
        <w:rPr>
          <w:rFonts w:ascii="Times New Roman" w:hAnsi="Times New Roman" w:cs="Times New Roman"/>
          <w:sz w:val="20"/>
          <w:szCs w:val="32"/>
        </w:rPr>
        <w:t xml:space="preserve"> Scotland was ahead</w:t>
      </w:r>
      <w:r w:rsidR="009B0CB3">
        <w:rPr>
          <w:rFonts w:ascii="Times New Roman" w:hAnsi="Times New Roman" w:cs="Times New Roman"/>
          <w:sz w:val="20"/>
          <w:szCs w:val="32"/>
        </w:rPr>
        <w:t>, compared with Britain,</w:t>
      </w:r>
      <w:r w:rsidR="005B14A5">
        <w:rPr>
          <w:rFonts w:ascii="Times New Roman" w:hAnsi="Times New Roman" w:cs="Times New Roman"/>
          <w:sz w:val="20"/>
          <w:szCs w:val="32"/>
        </w:rPr>
        <w:t xml:space="preserve"> in terms of education but </w:t>
      </w:r>
      <w:r w:rsidR="00695E34">
        <w:rPr>
          <w:rFonts w:ascii="Times New Roman" w:hAnsi="Times New Roman" w:cs="Times New Roman"/>
          <w:sz w:val="20"/>
          <w:szCs w:val="32"/>
        </w:rPr>
        <w:t xml:space="preserve">witnessed a decline </w:t>
      </w:r>
      <w:r w:rsidR="0049229E">
        <w:rPr>
          <w:rFonts w:ascii="Times New Roman" w:hAnsi="Times New Roman" w:cs="Times New Roman"/>
          <w:sz w:val="20"/>
          <w:szCs w:val="32"/>
        </w:rPr>
        <w:t>during the early 19</w:t>
      </w:r>
      <w:r w:rsidR="0049229E" w:rsidRPr="0049229E">
        <w:rPr>
          <w:rFonts w:ascii="Times New Roman" w:hAnsi="Times New Roman" w:cs="Times New Roman"/>
          <w:sz w:val="20"/>
          <w:szCs w:val="32"/>
          <w:vertAlign w:val="superscript"/>
        </w:rPr>
        <w:t>th</w:t>
      </w:r>
      <w:r w:rsidR="0049229E">
        <w:rPr>
          <w:rFonts w:ascii="Times New Roman" w:hAnsi="Times New Roman" w:cs="Times New Roman"/>
          <w:sz w:val="20"/>
          <w:szCs w:val="32"/>
        </w:rPr>
        <w:t xml:space="preserve"> century</w:t>
      </w:r>
      <w:r w:rsidR="00134A45">
        <w:rPr>
          <w:rFonts w:ascii="Times New Roman" w:hAnsi="Times New Roman" w:cs="Times New Roman"/>
          <w:sz w:val="20"/>
          <w:szCs w:val="32"/>
        </w:rPr>
        <w:t xml:space="preserve">. </w:t>
      </w:r>
      <w:proofErr w:type="gramStart"/>
      <w:r w:rsidR="00134A45">
        <w:rPr>
          <w:rFonts w:ascii="Times New Roman" w:hAnsi="Times New Roman" w:cs="Times New Roman"/>
          <w:sz w:val="20"/>
          <w:szCs w:val="32"/>
        </w:rPr>
        <w:t xml:space="preserve">In actuality, </w:t>
      </w:r>
      <w:r w:rsidR="00B63403">
        <w:rPr>
          <w:rFonts w:ascii="Times New Roman" w:hAnsi="Times New Roman" w:cs="Times New Roman"/>
          <w:sz w:val="20"/>
          <w:szCs w:val="32"/>
        </w:rPr>
        <w:t>illiterates</w:t>
      </w:r>
      <w:proofErr w:type="gramEnd"/>
      <w:r w:rsidR="00B63403">
        <w:rPr>
          <w:rFonts w:ascii="Times New Roman" w:hAnsi="Times New Roman" w:cs="Times New Roman"/>
          <w:sz w:val="20"/>
          <w:szCs w:val="32"/>
        </w:rPr>
        <w:t xml:space="preserve"> like the ones</w:t>
      </w:r>
      <w:r w:rsidR="0049229E">
        <w:rPr>
          <w:rFonts w:ascii="Times New Roman" w:hAnsi="Times New Roman" w:cs="Times New Roman"/>
          <w:sz w:val="20"/>
          <w:szCs w:val="32"/>
        </w:rPr>
        <w:t xml:space="preserve"> said to be</w:t>
      </w:r>
      <w:r w:rsidR="00B63403">
        <w:rPr>
          <w:rFonts w:ascii="Times New Roman" w:hAnsi="Times New Roman" w:cs="Times New Roman"/>
          <w:sz w:val="20"/>
          <w:szCs w:val="32"/>
        </w:rPr>
        <w:t xml:space="preserve"> employed by our character where </w:t>
      </w:r>
      <w:r w:rsidR="0049229E">
        <w:rPr>
          <w:rFonts w:ascii="Times New Roman" w:hAnsi="Times New Roman" w:cs="Times New Roman"/>
          <w:sz w:val="20"/>
          <w:szCs w:val="32"/>
        </w:rPr>
        <w:t>not the most common</w:t>
      </w:r>
      <w:r w:rsidR="00B63403">
        <w:rPr>
          <w:rFonts w:ascii="Times New Roman" w:hAnsi="Times New Roman" w:cs="Times New Roman"/>
          <w:sz w:val="20"/>
          <w:szCs w:val="32"/>
        </w:rPr>
        <w:t xml:space="preserve">, seen but at the </w:t>
      </w:r>
      <w:r w:rsidR="0049229E">
        <w:rPr>
          <w:rFonts w:ascii="Times New Roman" w:hAnsi="Times New Roman" w:cs="Times New Roman"/>
          <w:sz w:val="20"/>
          <w:szCs w:val="32"/>
        </w:rPr>
        <w:t xml:space="preserve">very </w:t>
      </w:r>
      <w:r w:rsidR="00B63403">
        <w:rPr>
          <w:rFonts w:ascii="Times New Roman" w:hAnsi="Times New Roman" w:cs="Times New Roman"/>
          <w:sz w:val="20"/>
          <w:szCs w:val="32"/>
        </w:rPr>
        <w:t>margins of society, as is the case.</w:t>
      </w:r>
    </w:p>
  </w:footnote>
  <w:footnote w:id="10">
    <w:p w14:paraId="408B9B05" w14:textId="094FF869" w:rsidR="00E04FBC" w:rsidRPr="00E04FBC" w:rsidRDefault="00E04FBC">
      <w:pPr>
        <w:pStyle w:val="Textonotapie"/>
        <w:rPr>
          <w:lang w:val="en-GB"/>
        </w:rPr>
      </w:pPr>
      <w:r>
        <w:rPr>
          <w:rStyle w:val="Refdenotaalpie"/>
        </w:rPr>
        <w:footnoteRef/>
      </w:r>
      <w:r>
        <w:t xml:space="preserve"> </w:t>
      </w:r>
      <w:r w:rsidR="00DD2EAC">
        <w:rPr>
          <w:rFonts w:ascii="Times New Roman" w:hAnsi="Times New Roman" w:cs="Times New Roman"/>
          <w:sz w:val="20"/>
          <w:szCs w:val="32"/>
        </w:rPr>
        <w:t>Wald</w:t>
      </w:r>
      <w:r w:rsidRPr="00E04FBC">
        <w:rPr>
          <w:rFonts w:ascii="Times New Roman" w:hAnsi="Times New Roman" w:cs="Times New Roman"/>
          <w:sz w:val="20"/>
          <w:szCs w:val="32"/>
        </w:rPr>
        <w:t xml:space="preserve"> (</w:t>
      </w:r>
      <w:r w:rsidR="00115C05">
        <w:rPr>
          <w:rFonts w:ascii="Times New Roman" w:hAnsi="Times New Roman" w:cs="Times New Roman"/>
          <w:sz w:val="20"/>
          <w:szCs w:val="32"/>
        </w:rPr>
        <w:t>2012</w:t>
      </w:r>
      <w:r w:rsidRPr="00E04FBC">
        <w:rPr>
          <w:rFonts w:ascii="Times New Roman" w:hAnsi="Times New Roman" w:cs="Times New Roman"/>
          <w:sz w:val="20"/>
          <w:szCs w:val="32"/>
        </w:rPr>
        <w:t>) records that drunkenness in the military was common.</w:t>
      </w:r>
    </w:p>
  </w:footnote>
  <w:footnote w:id="11">
    <w:p w14:paraId="4F2C05FA" w14:textId="24FFE78E" w:rsidR="006E2CFE" w:rsidRPr="00830704" w:rsidRDefault="006E2CFE">
      <w:pPr>
        <w:pStyle w:val="Textonotapie"/>
        <w:rPr>
          <w:rFonts w:ascii="Times New Roman" w:hAnsi="Times New Roman" w:cs="Times New Roman"/>
          <w:sz w:val="20"/>
          <w:szCs w:val="32"/>
        </w:rPr>
      </w:pPr>
      <w:r>
        <w:rPr>
          <w:rStyle w:val="Refdenotaalpie"/>
        </w:rPr>
        <w:footnoteRef/>
      </w:r>
      <w:r>
        <w:t xml:space="preserve"> </w:t>
      </w:r>
      <w:r w:rsidR="00926831" w:rsidRPr="00830704">
        <w:rPr>
          <w:rFonts w:ascii="Times New Roman" w:hAnsi="Times New Roman" w:cs="Times New Roman"/>
          <w:sz w:val="20"/>
          <w:szCs w:val="32"/>
        </w:rPr>
        <w:t xml:space="preserve">Alcohol drinking was extremely common in Scotland, </w:t>
      </w:r>
      <w:r w:rsidR="00955765">
        <w:rPr>
          <w:rFonts w:ascii="Times New Roman" w:hAnsi="Times New Roman" w:cs="Times New Roman"/>
          <w:sz w:val="20"/>
          <w:szCs w:val="32"/>
        </w:rPr>
        <w:t xml:space="preserve">so </w:t>
      </w:r>
      <w:r w:rsidR="00830704">
        <w:rPr>
          <w:rFonts w:ascii="Times New Roman" w:hAnsi="Times New Roman" w:cs="Times New Roman"/>
          <w:sz w:val="20"/>
          <w:szCs w:val="32"/>
        </w:rPr>
        <w:t xml:space="preserve">that </w:t>
      </w:r>
      <w:r w:rsidR="00DA0F5C">
        <w:rPr>
          <w:rFonts w:ascii="Times New Roman" w:hAnsi="Times New Roman" w:cs="Times New Roman"/>
          <w:sz w:val="20"/>
          <w:szCs w:val="32"/>
        </w:rPr>
        <w:t>most of the alcohol consumed was obtained illegally</w:t>
      </w:r>
      <w:r w:rsidR="00952960">
        <w:rPr>
          <w:rFonts w:ascii="Times New Roman" w:hAnsi="Times New Roman" w:cs="Times New Roman"/>
          <w:sz w:val="20"/>
          <w:szCs w:val="32"/>
        </w:rPr>
        <w:t>,</w:t>
      </w:r>
      <w:r w:rsidR="00DA0F5C">
        <w:rPr>
          <w:rFonts w:ascii="Times New Roman" w:hAnsi="Times New Roman" w:cs="Times New Roman"/>
          <w:sz w:val="20"/>
          <w:szCs w:val="32"/>
        </w:rPr>
        <w:t xml:space="preserve"> </w:t>
      </w:r>
      <w:proofErr w:type="spellStart"/>
      <w:r w:rsidR="00DA0F5C">
        <w:rPr>
          <w:rFonts w:ascii="Times New Roman" w:hAnsi="Times New Roman" w:cs="Times New Roman"/>
          <w:sz w:val="20"/>
          <w:szCs w:val="32"/>
        </w:rPr>
        <w:t>skiping</w:t>
      </w:r>
      <w:proofErr w:type="spellEnd"/>
      <w:r w:rsidR="00DA0F5C">
        <w:rPr>
          <w:rFonts w:ascii="Times New Roman" w:hAnsi="Times New Roman" w:cs="Times New Roman"/>
          <w:sz w:val="20"/>
          <w:szCs w:val="32"/>
        </w:rPr>
        <w:t xml:space="preserve"> government</w:t>
      </w:r>
      <w:r w:rsidR="000A594F">
        <w:rPr>
          <w:rFonts w:ascii="Times New Roman" w:hAnsi="Times New Roman" w:cs="Times New Roman"/>
          <w:sz w:val="20"/>
          <w:szCs w:val="32"/>
        </w:rPr>
        <w:t>’s</w:t>
      </w:r>
      <w:r w:rsidR="00DA0F5C">
        <w:rPr>
          <w:rFonts w:ascii="Times New Roman" w:hAnsi="Times New Roman" w:cs="Times New Roman"/>
          <w:sz w:val="20"/>
          <w:szCs w:val="32"/>
        </w:rPr>
        <w:t xml:space="preserve"> regulation</w:t>
      </w:r>
      <w:r w:rsidR="00952960">
        <w:rPr>
          <w:rFonts w:ascii="Times New Roman" w:hAnsi="Times New Roman" w:cs="Times New Roman"/>
          <w:sz w:val="20"/>
          <w:szCs w:val="32"/>
        </w:rPr>
        <w:t xml:space="preserve">, </w:t>
      </w:r>
      <w:r w:rsidR="000A594F">
        <w:rPr>
          <w:rFonts w:ascii="Times New Roman" w:hAnsi="Times New Roman" w:cs="Times New Roman"/>
          <w:sz w:val="20"/>
          <w:szCs w:val="32"/>
        </w:rPr>
        <w:t xml:space="preserve">while also </w:t>
      </w:r>
      <w:r w:rsidR="00952960">
        <w:rPr>
          <w:rFonts w:ascii="Times New Roman" w:hAnsi="Times New Roman" w:cs="Times New Roman"/>
          <w:sz w:val="20"/>
          <w:szCs w:val="32"/>
        </w:rPr>
        <w:t xml:space="preserve">in early </w:t>
      </w:r>
      <w:proofErr w:type="spellStart"/>
      <w:r w:rsidR="00952960">
        <w:rPr>
          <w:rFonts w:ascii="Times New Roman" w:hAnsi="Times New Roman" w:cs="Times New Roman"/>
          <w:sz w:val="20"/>
          <w:szCs w:val="32"/>
        </w:rPr>
        <w:t>ninettenth</w:t>
      </w:r>
      <w:proofErr w:type="spellEnd"/>
      <w:r w:rsidR="00952960">
        <w:rPr>
          <w:rFonts w:ascii="Times New Roman" w:hAnsi="Times New Roman" w:cs="Times New Roman"/>
          <w:sz w:val="20"/>
          <w:szCs w:val="32"/>
        </w:rPr>
        <w:t xml:space="preserve"> century Scotland, the first temperance </w:t>
      </w:r>
      <w:r w:rsidR="000A594F">
        <w:rPr>
          <w:rFonts w:ascii="Times New Roman" w:hAnsi="Times New Roman" w:cs="Times New Roman"/>
          <w:sz w:val="20"/>
          <w:szCs w:val="32"/>
        </w:rPr>
        <w:t xml:space="preserve">ideas spread </w:t>
      </w:r>
      <w:r w:rsidR="00955765">
        <w:rPr>
          <w:rFonts w:ascii="Times New Roman" w:hAnsi="Times New Roman" w:cs="Times New Roman"/>
          <w:sz w:val="20"/>
          <w:szCs w:val="32"/>
        </w:rPr>
        <w:t>around religious communities</w:t>
      </w:r>
      <w:r w:rsidR="00301D7E">
        <w:rPr>
          <w:rFonts w:ascii="Times New Roman" w:hAnsi="Times New Roman" w:cs="Times New Roman"/>
          <w:sz w:val="20"/>
          <w:szCs w:val="32"/>
        </w:rPr>
        <w:t xml:space="preserve"> (Ash, 2017)</w:t>
      </w:r>
      <w:r w:rsidR="007746C5">
        <w:rPr>
          <w:rFonts w:ascii="Times New Roman" w:hAnsi="Times New Roman" w:cs="Times New Roman"/>
          <w:sz w:val="20"/>
          <w:szCs w:val="32"/>
        </w:rPr>
        <w:t xml:space="preserve">. </w:t>
      </w:r>
    </w:p>
  </w:footnote>
  <w:footnote w:id="12">
    <w:p w14:paraId="080CEDAB" w14:textId="4C2972D3" w:rsidR="00006EE3" w:rsidRPr="00006EE3" w:rsidRDefault="00006EE3">
      <w:pPr>
        <w:pStyle w:val="Textonotapie"/>
      </w:pPr>
      <w:r>
        <w:rPr>
          <w:rStyle w:val="Refdenotaalpie"/>
        </w:rPr>
        <w:footnoteRef/>
      </w:r>
      <w:r>
        <w:t xml:space="preserve"> </w:t>
      </w:r>
      <w:r w:rsidRPr="000F3AE4">
        <w:rPr>
          <w:rFonts w:ascii="Times New Roman" w:hAnsi="Times New Roman" w:cs="Times New Roman"/>
          <w:sz w:val="20"/>
          <w:szCs w:val="32"/>
        </w:rPr>
        <w:t>Bodysnatching</w:t>
      </w:r>
      <w:r w:rsidR="000F3AE4">
        <w:rPr>
          <w:rFonts w:ascii="Times New Roman" w:hAnsi="Times New Roman" w:cs="Times New Roman"/>
          <w:sz w:val="20"/>
          <w:szCs w:val="32"/>
        </w:rPr>
        <w:t>, the practice of robbing recently dead bodies, mostly those of the poor,</w:t>
      </w:r>
      <w:r w:rsidRPr="000F3AE4">
        <w:rPr>
          <w:rFonts w:ascii="Times New Roman" w:hAnsi="Times New Roman" w:cs="Times New Roman"/>
          <w:sz w:val="20"/>
          <w:szCs w:val="32"/>
        </w:rPr>
        <w:t xml:space="preserve"> was common</w:t>
      </w:r>
      <w:r w:rsidR="000F3AE4" w:rsidRPr="000F3AE4">
        <w:rPr>
          <w:rFonts w:ascii="Times New Roman" w:hAnsi="Times New Roman" w:cs="Times New Roman"/>
          <w:sz w:val="20"/>
          <w:szCs w:val="32"/>
        </w:rPr>
        <w:t xml:space="preserve"> during the period, when competition among medical schools was ripe and the supply was heavily restricted. (Bailey</w:t>
      </w:r>
      <w:r w:rsidR="000F3AE4">
        <w:rPr>
          <w:rFonts w:ascii="Times New Roman" w:hAnsi="Times New Roman" w:cs="Times New Roman"/>
          <w:sz w:val="20"/>
          <w:szCs w:val="32"/>
        </w:rPr>
        <w:t xml:space="preserve">, 2010; </w:t>
      </w:r>
      <w:r w:rsidR="00CA0E57">
        <w:rPr>
          <w:rFonts w:ascii="Times New Roman" w:hAnsi="Times New Roman" w:cs="Times New Roman"/>
          <w:sz w:val="20"/>
          <w:szCs w:val="32"/>
        </w:rPr>
        <w:t xml:space="preserve">Ross and Ross, </w:t>
      </w:r>
      <w:r w:rsidR="009714A7">
        <w:rPr>
          <w:rFonts w:ascii="Times New Roman" w:hAnsi="Times New Roman" w:cs="Times New Roman"/>
          <w:sz w:val="20"/>
          <w:szCs w:val="32"/>
        </w:rPr>
        <w:t>1979</w:t>
      </w:r>
      <w:r w:rsidR="00CA0E57">
        <w:rPr>
          <w:rFonts w:ascii="Times New Roman" w:hAnsi="Times New Roman" w:cs="Times New Roman"/>
          <w:sz w:val="20"/>
          <w:szCs w:val="32"/>
        </w:rPr>
        <w:t>; Kaufman</w:t>
      </w:r>
      <w:r w:rsidR="00F81188">
        <w:rPr>
          <w:rFonts w:ascii="Times New Roman" w:hAnsi="Times New Roman" w:cs="Times New Roman"/>
          <w:sz w:val="20"/>
          <w:szCs w:val="32"/>
        </w:rPr>
        <w:t>,</w:t>
      </w:r>
      <w:r w:rsidR="00CA0E57">
        <w:rPr>
          <w:rFonts w:ascii="Times New Roman" w:hAnsi="Times New Roman" w:cs="Times New Roman"/>
          <w:sz w:val="20"/>
          <w:szCs w:val="32"/>
        </w:rPr>
        <w:t xml:space="preserve"> </w:t>
      </w:r>
      <w:r w:rsidR="009714A7">
        <w:rPr>
          <w:rFonts w:ascii="Times New Roman" w:hAnsi="Times New Roman" w:cs="Times New Roman"/>
          <w:sz w:val="20"/>
          <w:szCs w:val="32"/>
        </w:rPr>
        <w:t>2004</w:t>
      </w:r>
      <w:r w:rsidR="00CA0E57">
        <w:rPr>
          <w:rFonts w:ascii="Times New Roman" w:hAnsi="Times New Roman" w:cs="Times New Roman"/>
          <w:sz w:val="20"/>
          <w:szCs w:val="32"/>
        </w:rPr>
        <w:t>; Knot</w:t>
      </w:r>
      <w:r w:rsidR="009714A7">
        <w:rPr>
          <w:rFonts w:ascii="Times New Roman" w:hAnsi="Times New Roman" w:cs="Times New Roman"/>
          <w:sz w:val="20"/>
          <w:szCs w:val="32"/>
        </w:rPr>
        <w:t>t</w:t>
      </w:r>
      <w:r w:rsidR="00F81188">
        <w:rPr>
          <w:rFonts w:ascii="Times New Roman" w:hAnsi="Times New Roman" w:cs="Times New Roman"/>
          <w:sz w:val="20"/>
          <w:szCs w:val="32"/>
        </w:rPr>
        <w:t>,</w:t>
      </w:r>
      <w:r w:rsidR="009809E8">
        <w:rPr>
          <w:rFonts w:ascii="Times New Roman" w:hAnsi="Times New Roman" w:cs="Times New Roman"/>
          <w:sz w:val="20"/>
          <w:szCs w:val="32"/>
        </w:rPr>
        <w:t xml:space="preserve"> </w:t>
      </w:r>
      <w:r w:rsidR="009714A7">
        <w:rPr>
          <w:rFonts w:ascii="Times New Roman" w:hAnsi="Times New Roman" w:cs="Times New Roman"/>
          <w:sz w:val="20"/>
          <w:szCs w:val="32"/>
        </w:rPr>
        <w:t>1985</w:t>
      </w:r>
      <w:r w:rsidR="009809E8">
        <w:rPr>
          <w:rFonts w:ascii="Times New Roman" w:hAnsi="Times New Roman" w:cs="Times New Roman"/>
          <w:sz w:val="20"/>
          <w:szCs w:val="32"/>
        </w:rPr>
        <w:t xml:space="preserve">; Fleetwood, </w:t>
      </w:r>
      <w:r w:rsidR="00D33266">
        <w:rPr>
          <w:rFonts w:ascii="Times New Roman" w:hAnsi="Times New Roman" w:cs="Times New Roman"/>
          <w:sz w:val="20"/>
          <w:szCs w:val="32"/>
        </w:rPr>
        <w:t>1988</w:t>
      </w:r>
      <w:r w:rsidR="009809E8">
        <w:rPr>
          <w:rFonts w:ascii="Times New Roman" w:hAnsi="Times New Roman" w:cs="Times New Roman"/>
          <w:sz w:val="20"/>
          <w:szCs w:val="32"/>
        </w:rPr>
        <w:t xml:space="preserve">; Frank, </w:t>
      </w:r>
      <w:r w:rsidR="00F81188">
        <w:rPr>
          <w:rFonts w:ascii="Times New Roman" w:hAnsi="Times New Roman" w:cs="Times New Roman"/>
          <w:sz w:val="20"/>
          <w:szCs w:val="32"/>
        </w:rPr>
        <w:t>1976</w:t>
      </w:r>
      <w:r w:rsidR="009809E8">
        <w:rPr>
          <w:rFonts w:ascii="Times New Roman" w:hAnsi="Times New Roman" w:cs="Times New Roman"/>
          <w:sz w:val="20"/>
          <w:szCs w:val="32"/>
        </w:rPr>
        <w:t xml:space="preserve">; </w:t>
      </w:r>
      <w:proofErr w:type="spellStart"/>
      <w:r w:rsidR="009809E8">
        <w:rPr>
          <w:rFonts w:ascii="Times New Roman" w:hAnsi="Times New Roman" w:cs="Times New Roman"/>
          <w:sz w:val="20"/>
          <w:szCs w:val="32"/>
        </w:rPr>
        <w:t>Lauqueur</w:t>
      </w:r>
      <w:proofErr w:type="spellEnd"/>
      <w:r w:rsidR="009809E8">
        <w:rPr>
          <w:rFonts w:ascii="Times New Roman" w:hAnsi="Times New Roman" w:cs="Times New Roman"/>
          <w:sz w:val="20"/>
          <w:szCs w:val="32"/>
        </w:rPr>
        <w:t xml:space="preserve">, </w:t>
      </w:r>
      <w:r w:rsidR="00D33266">
        <w:rPr>
          <w:rFonts w:ascii="Times New Roman" w:hAnsi="Times New Roman" w:cs="Times New Roman"/>
          <w:sz w:val="20"/>
          <w:szCs w:val="32"/>
        </w:rPr>
        <w:t>1983</w:t>
      </w:r>
      <w:r w:rsidR="003D15BB">
        <w:rPr>
          <w:rFonts w:ascii="Times New Roman" w:hAnsi="Times New Roman" w:cs="Times New Roman"/>
          <w:sz w:val="20"/>
          <w:szCs w:val="32"/>
        </w:rPr>
        <w:t>; House of Commons, 1828</w:t>
      </w:r>
      <w:r w:rsidR="009809E8">
        <w:rPr>
          <w:rFonts w:ascii="Times New Roman" w:hAnsi="Times New Roman" w:cs="Times New Roman"/>
          <w:sz w:val="20"/>
          <w:szCs w:val="32"/>
        </w:rPr>
        <w:t>)</w:t>
      </w:r>
    </w:p>
  </w:footnote>
  <w:footnote w:id="13">
    <w:p w14:paraId="65CA41B6" w14:textId="025270BE" w:rsidR="00DA7C35" w:rsidRPr="009A27AC" w:rsidRDefault="00DA7C35" w:rsidP="00DA7C35">
      <w:pPr>
        <w:pStyle w:val="Textonotapie"/>
        <w:rPr>
          <w:rFonts w:ascii="Times New Roman" w:hAnsi="Times New Roman" w:cs="Times New Roman"/>
          <w:sz w:val="20"/>
          <w:szCs w:val="32"/>
        </w:rPr>
      </w:pPr>
      <w:r w:rsidRPr="003E61CE">
        <w:rPr>
          <w:rFonts w:ascii="Times New Roman" w:hAnsi="Times New Roman" w:cs="Times New Roman"/>
          <w:szCs w:val="40"/>
          <w:vertAlign w:val="superscript"/>
        </w:rPr>
        <w:footnoteRef/>
      </w:r>
      <w:r w:rsidRPr="00820F6A">
        <w:rPr>
          <w:rFonts w:ascii="Times New Roman" w:hAnsi="Times New Roman" w:cs="Times New Roman"/>
          <w:sz w:val="20"/>
          <w:szCs w:val="32"/>
        </w:rPr>
        <w:t xml:space="preserve"> </w:t>
      </w:r>
      <w:r w:rsidRPr="005733BD">
        <w:rPr>
          <w:rFonts w:ascii="Times New Roman" w:hAnsi="Times New Roman" w:cs="Times New Roman"/>
          <w:sz w:val="20"/>
          <w:szCs w:val="32"/>
        </w:rPr>
        <w:t>Williamson</w:t>
      </w:r>
      <w:r w:rsidR="00C77C93">
        <w:rPr>
          <w:rFonts w:ascii="Times New Roman" w:hAnsi="Times New Roman" w:cs="Times New Roman"/>
          <w:sz w:val="20"/>
          <w:szCs w:val="32"/>
        </w:rPr>
        <w:t xml:space="preserve"> </w:t>
      </w:r>
      <w:r w:rsidR="007C3434">
        <w:rPr>
          <w:rFonts w:ascii="Times New Roman" w:hAnsi="Times New Roman" w:cs="Times New Roman"/>
          <w:sz w:val="20"/>
          <w:szCs w:val="32"/>
        </w:rPr>
        <w:t>(1986)</w:t>
      </w:r>
      <w:r w:rsidR="006617B3">
        <w:rPr>
          <w:rFonts w:ascii="Times New Roman" w:hAnsi="Times New Roman" w:cs="Times New Roman"/>
          <w:sz w:val="20"/>
          <w:szCs w:val="32"/>
        </w:rPr>
        <w:t xml:space="preserve"> shows </w:t>
      </w:r>
      <w:r w:rsidR="004415E7">
        <w:rPr>
          <w:rFonts w:ascii="Times New Roman" w:hAnsi="Times New Roman" w:cs="Times New Roman"/>
          <w:sz w:val="20"/>
          <w:szCs w:val="32"/>
        </w:rPr>
        <w:t>I</w:t>
      </w:r>
      <w:r w:rsidR="00C11B35">
        <w:rPr>
          <w:rFonts w:ascii="Times New Roman" w:hAnsi="Times New Roman" w:cs="Times New Roman"/>
          <w:sz w:val="20"/>
          <w:szCs w:val="32"/>
        </w:rPr>
        <w:t xml:space="preserve">rish </w:t>
      </w:r>
      <w:r w:rsidR="006617B3">
        <w:rPr>
          <w:rFonts w:ascii="Times New Roman" w:hAnsi="Times New Roman" w:cs="Times New Roman"/>
          <w:sz w:val="20"/>
          <w:szCs w:val="32"/>
        </w:rPr>
        <w:t xml:space="preserve">immigration </w:t>
      </w:r>
      <w:r w:rsidR="007D28AE">
        <w:rPr>
          <w:rFonts w:ascii="Times New Roman" w:hAnsi="Times New Roman" w:cs="Times New Roman"/>
          <w:sz w:val="20"/>
          <w:szCs w:val="32"/>
        </w:rPr>
        <w:t xml:space="preserve">picked up in the 1810’s (though still </w:t>
      </w:r>
      <w:r w:rsidR="004415E7">
        <w:rPr>
          <w:rFonts w:ascii="Times New Roman" w:hAnsi="Times New Roman" w:cs="Times New Roman"/>
          <w:sz w:val="20"/>
          <w:szCs w:val="32"/>
        </w:rPr>
        <w:t>b</w:t>
      </w:r>
      <w:r w:rsidR="007D28AE">
        <w:rPr>
          <w:rFonts w:ascii="Times New Roman" w:hAnsi="Times New Roman" w:cs="Times New Roman"/>
          <w:sz w:val="20"/>
          <w:szCs w:val="32"/>
        </w:rPr>
        <w:t xml:space="preserve">eing quite modest), </w:t>
      </w:r>
      <w:r w:rsidR="00C11B35">
        <w:rPr>
          <w:rFonts w:ascii="Times New Roman" w:hAnsi="Times New Roman" w:cs="Times New Roman"/>
          <w:sz w:val="20"/>
          <w:szCs w:val="32"/>
        </w:rPr>
        <w:t xml:space="preserve">but it did not crowd out </w:t>
      </w:r>
      <w:r w:rsidR="00406230">
        <w:rPr>
          <w:rFonts w:ascii="Times New Roman" w:hAnsi="Times New Roman" w:cs="Times New Roman"/>
          <w:sz w:val="20"/>
          <w:szCs w:val="32"/>
        </w:rPr>
        <w:t xml:space="preserve">the </w:t>
      </w:r>
      <w:proofErr w:type="spellStart"/>
      <w:r w:rsidR="00406230">
        <w:rPr>
          <w:rFonts w:ascii="Times New Roman" w:hAnsi="Times New Roman" w:cs="Times New Roman"/>
          <w:sz w:val="20"/>
          <w:szCs w:val="32"/>
        </w:rPr>
        <w:t>labour</w:t>
      </w:r>
      <w:proofErr w:type="spellEnd"/>
      <w:r w:rsidR="00406230">
        <w:rPr>
          <w:rFonts w:ascii="Times New Roman" w:hAnsi="Times New Roman" w:cs="Times New Roman"/>
          <w:sz w:val="20"/>
          <w:szCs w:val="32"/>
        </w:rPr>
        <w:t xml:space="preserve"> market in industrial cities</w:t>
      </w:r>
      <w:r w:rsidR="00A41808">
        <w:rPr>
          <w:rFonts w:ascii="Times New Roman" w:hAnsi="Times New Roman" w:cs="Times New Roman"/>
          <w:sz w:val="20"/>
          <w:szCs w:val="32"/>
        </w:rPr>
        <w:t xml:space="preserve"> like Edinburgh.</w:t>
      </w:r>
      <w:r w:rsidR="007D28AE">
        <w:rPr>
          <w:rFonts w:ascii="Times New Roman" w:hAnsi="Times New Roman" w:cs="Times New Roman"/>
          <w:sz w:val="20"/>
          <w:szCs w:val="32"/>
        </w:rPr>
        <w:t xml:space="preserve"> </w:t>
      </w:r>
      <w:r w:rsidR="003F2191">
        <w:rPr>
          <w:rFonts w:ascii="Times New Roman" w:hAnsi="Times New Roman" w:cs="Times New Roman"/>
          <w:sz w:val="20"/>
          <w:szCs w:val="32"/>
        </w:rPr>
        <w:t>T</w:t>
      </w:r>
      <w:r w:rsidR="00146A08">
        <w:rPr>
          <w:rFonts w:ascii="Times New Roman" w:hAnsi="Times New Roman" w:cs="Times New Roman"/>
          <w:sz w:val="20"/>
          <w:szCs w:val="32"/>
        </w:rPr>
        <w:t>his</w:t>
      </w:r>
      <w:r w:rsidR="003F2191">
        <w:rPr>
          <w:rFonts w:ascii="Times New Roman" w:hAnsi="Times New Roman" w:cs="Times New Roman"/>
          <w:sz w:val="20"/>
          <w:szCs w:val="32"/>
        </w:rPr>
        <w:t xml:space="preserve"> was</w:t>
      </w:r>
      <w:r w:rsidR="00146A08">
        <w:rPr>
          <w:rFonts w:ascii="Times New Roman" w:hAnsi="Times New Roman" w:cs="Times New Roman"/>
          <w:sz w:val="20"/>
          <w:szCs w:val="32"/>
        </w:rPr>
        <w:t xml:space="preserve"> unlike what was perceived to be the case</w:t>
      </w:r>
      <w:r w:rsidR="003F2191">
        <w:rPr>
          <w:rFonts w:ascii="Times New Roman" w:hAnsi="Times New Roman" w:cs="Times New Roman"/>
          <w:sz w:val="20"/>
          <w:szCs w:val="32"/>
        </w:rPr>
        <w:t xml:space="preserve"> (Davis, 1991)</w:t>
      </w:r>
      <w:r w:rsidR="007D28AE">
        <w:rPr>
          <w:rFonts w:ascii="Times New Roman" w:hAnsi="Times New Roman" w:cs="Times New Roman"/>
          <w:sz w:val="20"/>
          <w:szCs w:val="32"/>
        </w:rPr>
        <w:t xml:space="preserve">. </w:t>
      </w:r>
    </w:p>
  </w:footnote>
  <w:footnote w:id="14">
    <w:p w14:paraId="1B47D336" w14:textId="3EC41283" w:rsidR="00DA7C35" w:rsidRPr="009A27AC" w:rsidRDefault="00DA7C35" w:rsidP="00DA7C35">
      <w:pPr>
        <w:pStyle w:val="Textonotapie"/>
        <w:rPr>
          <w:rFonts w:ascii="Times New Roman" w:hAnsi="Times New Roman" w:cs="Times New Roman"/>
          <w:sz w:val="20"/>
          <w:szCs w:val="32"/>
        </w:rPr>
      </w:pPr>
      <w:r w:rsidRPr="003E61CE">
        <w:rPr>
          <w:rFonts w:ascii="Times New Roman" w:hAnsi="Times New Roman" w:cs="Times New Roman"/>
          <w:szCs w:val="40"/>
          <w:vertAlign w:val="superscript"/>
        </w:rPr>
        <w:footnoteRef/>
      </w:r>
      <w:r w:rsidRPr="003E61CE">
        <w:rPr>
          <w:rFonts w:ascii="Times New Roman" w:hAnsi="Times New Roman" w:cs="Times New Roman"/>
          <w:szCs w:val="40"/>
          <w:vertAlign w:val="superscript"/>
        </w:rPr>
        <w:t xml:space="preserve"> </w:t>
      </w:r>
      <w:r w:rsidRPr="009A27AC">
        <w:rPr>
          <w:rFonts w:ascii="Times New Roman" w:hAnsi="Times New Roman" w:cs="Times New Roman"/>
          <w:sz w:val="20"/>
          <w:szCs w:val="32"/>
        </w:rPr>
        <w:t>Meredith and Oxley (2014)</w:t>
      </w:r>
      <w:r w:rsidR="001B0CA1">
        <w:rPr>
          <w:rFonts w:ascii="Times New Roman" w:hAnsi="Times New Roman" w:cs="Times New Roman"/>
          <w:sz w:val="20"/>
          <w:szCs w:val="32"/>
        </w:rPr>
        <w:t>.</w:t>
      </w:r>
    </w:p>
  </w:footnote>
  <w:footnote w:id="15">
    <w:p w14:paraId="726A74D7" w14:textId="77777777" w:rsidR="00484CE8" w:rsidRPr="006D72E0" w:rsidRDefault="00484CE8" w:rsidP="00484CE8">
      <w:pPr>
        <w:pStyle w:val="Textonotapie"/>
      </w:pPr>
      <w:r>
        <w:rPr>
          <w:rStyle w:val="Refdenotaalpie"/>
        </w:rPr>
        <w:footnoteRef/>
      </w:r>
      <w:r>
        <w:t xml:space="preserve"> </w:t>
      </w:r>
      <w:r w:rsidRPr="001B0CA1">
        <w:rPr>
          <w:rFonts w:ascii="Times New Roman" w:hAnsi="Times New Roman" w:cs="Times New Roman"/>
          <w:sz w:val="20"/>
          <w:szCs w:val="32"/>
        </w:rPr>
        <w:t>A</w:t>
      </w:r>
      <w:r>
        <w:rPr>
          <w:rFonts w:ascii="Times New Roman" w:hAnsi="Times New Roman" w:cs="Times New Roman"/>
          <w:sz w:val="20"/>
          <w:szCs w:val="32"/>
        </w:rPr>
        <w:t xml:space="preserve"> bit above the average of prices paid for bodies</w:t>
      </w:r>
      <w:r w:rsidRPr="001B0CA1">
        <w:rPr>
          <w:rFonts w:ascii="Times New Roman" w:hAnsi="Times New Roman" w:cs="Times New Roman"/>
          <w:sz w:val="20"/>
          <w:szCs w:val="32"/>
        </w:rPr>
        <w:t xml:space="preserve"> before 1832</w:t>
      </w:r>
      <w:r>
        <w:rPr>
          <w:rFonts w:ascii="Times New Roman" w:hAnsi="Times New Roman" w:cs="Times New Roman"/>
          <w:sz w:val="20"/>
          <w:szCs w:val="32"/>
        </w:rPr>
        <w:t>, which stood around 13 guineas</w:t>
      </w:r>
      <w:r w:rsidRPr="001B0CA1">
        <w:rPr>
          <w:rFonts w:ascii="Times New Roman" w:hAnsi="Times New Roman" w:cs="Times New Roman"/>
          <w:sz w:val="20"/>
          <w:szCs w:val="32"/>
        </w:rPr>
        <w:t>. (House of Commons</w:t>
      </w:r>
      <w:r>
        <w:rPr>
          <w:rFonts w:ascii="Times New Roman" w:hAnsi="Times New Roman" w:cs="Times New Roman"/>
          <w:sz w:val="20"/>
          <w:szCs w:val="32"/>
        </w:rPr>
        <w:t>, 1828</w:t>
      </w:r>
      <w:r w:rsidRPr="001B0CA1">
        <w:rPr>
          <w:rFonts w:ascii="Times New Roman" w:hAnsi="Times New Roman" w:cs="Times New Roman"/>
          <w:sz w:val="20"/>
          <w:szCs w:val="32"/>
        </w:rPr>
        <w:t>;</w:t>
      </w:r>
      <w:r>
        <w:rPr>
          <w:rFonts w:ascii="Times New Roman" w:hAnsi="Times New Roman" w:cs="Times New Roman"/>
          <w:sz w:val="20"/>
          <w:szCs w:val="32"/>
        </w:rPr>
        <w:t xml:space="preserve"> Bailey, 2010)</w:t>
      </w:r>
    </w:p>
  </w:footnote>
  <w:footnote w:id="16">
    <w:p w14:paraId="54EBCD8E" w14:textId="1A1CA886" w:rsidR="001949C8" w:rsidRPr="001949C8" w:rsidRDefault="001949C8">
      <w:pPr>
        <w:pStyle w:val="Textonotapie"/>
      </w:pPr>
      <w:r>
        <w:rPr>
          <w:rStyle w:val="Refdenotaalpie"/>
        </w:rPr>
        <w:footnoteRef/>
      </w:r>
      <w:r>
        <w:t xml:space="preserve"> </w:t>
      </w:r>
      <w:r>
        <w:rPr>
          <w:rFonts w:ascii="Times New Roman" w:hAnsi="Times New Roman" w:cs="Times New Roman"/>
          <w:sz w:val="20"/>
          <w:szCs w:val="32"/>
        </w:rPr>
        <w:t>“</w:t>
      </w:r>
      <w:r w:rsidRPr="001949C8">
        <w:rPr>
          <w:rFonts w:ascii="Times New Roman" w:hAnsi="Times New Roman" w:cs="Times New Roman"/>
          <w:sz w:val="20"/>
          <w:szCs w:val="32"/>
        </w:rPr>
        <w:t xml:space="preserve">Gang members regarded </w:t>
      </w:r>
      <w:proofErr w:type="gramStart"/>
      <w:r w:rsidRPr="001949C8">
        <w:rPr>
          <w:rFonts w:ascii="Times New Roman" w:hAnsi="Times New Roman" w:cs="Times New Roman"/>
          <w:sz w:val="20"/>
          <w:szCs w:val="32"/>
        </w:rPr>
        <w:t>body-snatching</w:t>
      </w:r>
      <w:proofErr w:type="gramEnd"/>
      <w:r w:rsidRPr="001949C8">
        <w:rPr>
          <w:rFonts w:ascii="Times New Roman" w:hAnsi="Times New Roman" w:cs="Times New Roman"/>
          <w:sz w:val="20"/>
          <w:szCs w:val="32"/>
        </w:rPr>
        <w:t xml:space="preserve"> as a profession and</w:t>
      </w:r>
      <w:r>
        <w:rPr>
          <w:rFonts w:ascii="Times New Roman" w:hAnsi="Times New Roman" w:cs="Times New Roman"/>
          <w:sz w:val="20"/>
          <w:szCs w:val="32"/>
        </w:rPr>
        <w:t xml:space="preserve"> </w:t>
      </w:r>
      <w:r w:rsidRPr="001949C8">
        <w:rPr>
          <w:rFonts w:ascii="Times New Roman" w:hAnsi="Times New Roman" w:cs="Times New Roman"/>
          <w:sz w:val="20"/>
          <w:szCs w:val="32"/>
        </w:rPr>
        <w:t>accordingly operated with a high level of organization. One facet of the</w:t>
      </w:r>
      <w:r>
        <w:rPr>
          <w:rFonts w:ascii="Times New Roman" w:hAnsi="Times New Roman" w:cs="Times New Roman"/>
          <w:sz w:val="20"/>
          <w:szCs w:val="32"/>
        </w:rPr>
        <w:t xml:space="preserve"> </w:t>
      </w:r>
      <w:r w:rsidRPr="001949C8">
        <w:rPr>
          <w:rFonts w:ascii="Times New Roman" w:hAnsi="Times New Roman" w:cs="Times New Roman"/>
          <w:sz w:val="20"/>
          <w:szCs w:val="32"/>
        </w:rPr>
        <w:t>organization involved controlling free-lance operators by denouncing their</w:t>
      </w:r>
      <w:r>
        <w:rPr>
          <w:rFonts w:ascii="Times New Roman" w:hAnsi="Times New Roman" w:cs="Times New Roman"/>
          <w:sz w:val="20"/>
          <w:szCs w:val="32"/>
        </w:rPr>
        <w:t xml:space="preserve"> </w:t>
      </w:r>
      <w:r w:rsidRPr="001949C8">
        <w:rPr>
          <w:rFonts w:ascii="Times New Roman" w:hAnsi="Times New Roman" w:cs="Times New Roman"/>
          <w:sz w:val="20"/>
          <w:szCs w:val="32"/>
        </w:rPr>
        <w:t>activities to the policy authorities.</w:t>
      </w:r>
      <w:r w:rsidR="00666BD8">
        <w:rPr>
          <w:rFonts w:ascii="Times New Roman" w:hAnsi="Times New Roman" w:cs="Times New Roman"/>
          <w:sz w:val="20"/>
          <w:szCs w:val="32"/>
        </w:rPr>
        <w:t xml:space="preserve"> </w:t>
      </w:r>
      <w:r w:rsidR="00666BD8" w:rsidRPr="00666BD8">
        <w:rPr>
          <w:rFonts w:ascii="Times New Roman" w:hAnsi="Times New Roman" w:cs="Times New Roman"/>
          <w:sz w:val="20"/>
          <w:szCs w:val="32"/>
        </w:rPr>
        <w:t>Bribes were paid for their release</w:t>
      </w:r>
      <w:r w:rsidR="00666BD8" w:rsidRPr="00666BD8">
        <w:rPr>
          <w:rFonts w:ascii="Times New Roman" w:hAnsi="Times New Roman" w:cs="Times New Roman"/>
          <w:szCs w:val="32"/>
        </w:rPr>
        <w:t xml:space="preserve"> </w:t>
      </w:r>
      <w:r w:rsidR="00666BD8" w:rsidRPr="00666BD8">
        <w:rPr>
          <w:rFonts w:ascii="Times New Roman" w:hAnsi="Times New Roman" w:cs="Times New Roman"/>
          <w:sz w:val="20"/>
          <w:szCs w:val="32"/>
        </w:rPr>
        <w:t>with the</w:t>
      </w:r>
      <w:r w:rsidR="00666BD8">
        <w:rPr>
          <w:rFonts w:ascii="Times New Roman" w:hAnsi="Times New Roman" w:cs="Times New Roman"/>
          <w:sz w:val="20"/>
          <w:szCs w:val="32"/>
        </w:rPr>
        <w:t xml:space="preserve"> </w:t>
      </w:r>
      <w:r w:rsidR="00666BD8" w:rsidRPr="00666BD8">
        <w:rPr>
          <w:rFonts w:ascii="Times New Roman" w:hAnsi="Times New Roman" w:cs="Times New Roman"/>
          <w:sz w:val="20"/>
          <w:szCs w:val="32"/>
        </w:rPr>
        <w:t>understanding that they would join the gang</w:t>
      </w:r>
      <w:r>
        <w:rPr>
          <w:rFonts w:ascii="Times New Roman" w:hAnsi="Times New Roman" w:cs="Times New Roman"/>
          <w:sz w:val="20"/>
          <w:szCs w:val="32"/>
        </w:rPr>
        <w:t>”</w:t>
      </w:r>
      <w:r w:rsidR="00666BD8">
        <w:rPr>
          <w:rFonts w:ascii="Times New Roman" w:hAnsi="Times New Roman" w:cs="Times New Roman"/>
          <w:sz w:val="20"/>
          <w:szCs w:val="32"/>
        </w:rPr>
        <w:t xml:space="preserve"> (Ross and Ross</w:t>
      </w:r>
      <w:r w:rsidR="000F7D78">
        <w:rPr>
          <w:rFonts w:ascii="Times New Roman" w:hAnsi="Times New Roman" w:cs="Times New Roman"/>
          <w:sz w:val="20"/>
          <w:szCs w:val="32"/>
        </w:rPr>
        <w:t>, 1979, p. 113)</w:t>
      </w:r>
    </w:p>
  </w:footnote>
  <w:footnote w:id="17">
    <w:p w14:paraId="6C8A3741" w14:textId="7D598B33" w:rsidR="00857C71" w:rsidRPr="00E70DDD" w:rsidRDefault="00857C71">
      <w:pPr>
        <w:pStyle w:val="Textonotapie"/>
        <w:rPr>
          <w:rFonts w:ascii="Times New Roman" w:hAnsi="Times New Roman" w:cs="Times New Roman"/>
        </w:rPr>
      </w:pPr>
      <w:r w:rsidRPr="00E70DDD">
        <w:rPr>
          <w:rFonts w:ascii="Times New Roman" w:hAnsi="Times New Roman" w:cs="Times New Roman"/>
          <w:sz w:val="20"/>
          <w:szCs w:val="32"/>
          <w:vertAlign w:val="superscript"/>
        </w:rPr>
        <w:footnoteRef/>
      </w:r>
      <w:r w:rsidRPr="00E70DDD">
        <w:rPr>
          <w:rFonts w:ascii="Times New Roman" w:hAnsi="Times New Roman" w:cs="Times New Roman"/>
          <w:sz w:val="20"/>
          <w:szCs w:val="32"/>
          <w:vertAlign w:val="superscript"/>
        </w:rPr>
        <w:t xml:space="preserve"> </w:t>
      </w:r>
      <w:r w:rsidRPr="00E70DDD">
        <w:rPr>
          <w:rFonts w:ascii="Times New Roman" w:hAnsi="Times New Roman" w:cs="Times New Roman"/>
          <w:sz w:val="20"/>
          <w:szCs w:val="32"/>
        </w:rPr>
        <w:t xml:space="preserve">The resurrection men worked in gangs and </w:t>
      </w:r>
      <w:r w:rsidR="006128B0" w:rsidRPr="00E70DDD">
        <w:rPr>
          <w:rFonts w:ascii="Times New Roman" w:hAnsi="Times New Roman" w:cs="Times New Roman"/>
          <w:sz w:val="20"/>
          <w:szCs w:val="32"/>
        </w:rPr>
        <w:t>loosely tried to maintain an organized monopoly</w:t>
      </w:r>
      <w:r w:rsidR="00CF4F83" w:rsidRPr="00E70DDD">
        <w:rPr>
          <w:rFonts w:ascii="Times New Roman" w:hAnsi="Times New Roman" w:cs="Times New Roman"/>
          <w:sz w:val="20"/>
          <w:szCs w:val="32"/>
        </w:rPr>
        <w:t xml:space="preserve"> with threats and violence,</w:t>
      </w:r>
      <w:r w:rsidR="006128B0" w:rsidRPr="00E70DDD">
        <w:rPr>
          <w:rFonts w:ascii="Times New Roman" w:hAnsi="Times New Roman" w:cs="Times New Roman"/>
          <w:sz w:val="20"/>
          <w:szCs w:val="32"/>
        </w:rPr>
        <w:t xml:space="preserve"> even though trust was unusual</w:t>
      </w:r>
      <w:r w:rsidR="00D0502D">
        <w:rPr>
          <w:rFonts w:ascii="Times New Roman" w:hAnsi="Times New Roman" w:cs="Times New Roman"/>
          <w:sz w:val="20"/>
          <w:szCs w:val="32"/>
        </w:rPr>
        <w:t xml:space="preserve"> rival gangs emerged and fought</w:t>
      </w:r>
      <w:r w:rsidR="006128B0" w:rsidRPr="00E70DDD">
        <w:rPr>
          <w:rFonts w:ascii="Times New Roman" w:hAnsi="Times New Roman" w:cs="Times New Roman"/>
          <w:sz w:val="20"/>
          <w:szCs w:val="32"/>
        </w:rPr>
        <w:t xml:space="preserve">. (Frank, </w:t>
      </w:r>
      <w:r w:rsidR="00C2305F">
        <w:rPr>
          <w:rFonts w:ascii="Times New Roman" w:hAnsi="Times New Roman" w:cs="Times New Roman"/>
          <w:sz w:val="20"/>
          <w:szCs w:val="32"/>
        </w:rPr>
        <w:t xml:space="preserve">1976; </w:t>
      </w:r>
      <w:r w:rsidR="006128B0" w:rsidRPr="00E70DDD">
        <w:rPr>
          <w:rFonts w:ascii="Times New Roman" w:hAnsi="Times New Roman" w:cs="Times New Roman"/>
          <w:sz w:val="20"/>
          <w:szCs w:val="32"/>
        </w:rPr>
        <w:t>Bailey</w:t>
      </w:r>
      <w:r w:rsidR="00C2305F">
        <w:rPr>
          <w:rFonts w:ascii="Times New Roman" w:hAnsi="Times New Roman" w:cs="Times New Roman"/>
          <w:sz w:val="20"/>
          <w:szCs w:val="32"/>
        </w:rPr>
        <w:t>, 2010</w:t>
      </w:r>
      <w:r w:rsidR="006128B0" w:rsidRPr="00E70DDD">
        <w:rPr>
          <w:rFonts w:ascii="Times New Roman" w:hAnsi="Times New Roman" w:cs="Times New Roman"/>
          <w:sz w:val="20"/>
          <w:szCs w:val="32"/>
        </w:rPr>
        <w:t>)</w:t>
      </w:r>
      <w:r w:rsidR="001949C8">
        <w:rPr>
          <w:rFonts w:ascii="Times New Roman" w:hAnsi="Times New Roman" w:cs="Times New Roman"/>
          <w:sz w:val="20"/>
          <w:szCs w:val="32"/>
        </w:rPr>
        <w:t xml:space="preserve"> </w:t>
      </w:r>
    </w:p>
  </w:footnote>
  <w:footnote w:id="18">
    <w:p w14:paraId="34FDAF2A" w14:textId="55E3DE5E" w:rsidR="00DA36BB" w:rsidRPr="00E70DDD" w:rsidRDefault="00DA36BB">
      <w:pPr>
        <w:pStyle w:val="Textonotapie"/>
        <w:rPr>
          <w:rFonts w:ascii="Times New Roman" w:hAnsi="Times New Roman" w:cs="Times New Roman"/>
          <w:sz w:val="20"/>
          <w:szCs w:val="32"/>
        </w:rPr>
      </w:pPr>
      <w:r w:rsidRPr="00E70DDD">
        <w:rPr>
          <w:rFonts w:ascii="Times New Roman" w:hAnsi="Times New Roman" w:cs="Times New Roman"/>
          <w:sz w:val="20"/>
          <w:szCs w:val="32"/>
          <w:vertAlign w:val="superscript"/>
        </w:rPr>
        <w:footnoteRef/>
      </w:r>
      <w:r w:rsidRPr="00E70DDD">
        <w:rPr>
          <w:rFonts w:ascii="Times New Roman" w:hAnsi="Times New Roman" w:cs="Times New Roman"/>
          <w:sz w:val="20"/>
          <w:szCs w:val="32"/>
          <w:vertAlign w:val="superscript"/>
        </w:rPr>
        <w:t xml:space="preserve"> </w:t>
      </w:r>
      <w:r w:rsidR="008B337C">
        <w:rPr>
          <w:rFonts w:ascii="Times New Roman" w:hAnsi="Times New Roman" w:cs="Times New Roman"/>
          <w:sz w:val="20"/>
          <w:szCs w:val="32"/>
          <w:vertAlign w:val="superscript"/>
        </w:rPr>
        <w:t xml:space="preserve"> </w:t>
      </w:r>
      <w:r w:rsidRPr="00E70DDD">
        <w:rPr>
          <w:rFonts w:ascii="Times New Roman" w:hAnsi="Times New Roman" w:cs="Times New Roman"/>
          <w:sz w:val="20"/>
          <w:szCs w:val="32"/>
        </w:rPr>
        <w:t xml:space="preserve">Medical schools were on recess </w:t>
      </w:r>
      <w:r w:rsidR="00A619ED" w:rsidRPr="00E70DDD">
        <w:rPr>
          <w:rFonts w:ascii="Times New Roman" w:hAnsi="Times New Roman" w:cs="Times New Roman"/>
          <w:sz w:val="20"/>
          <w:szCs w:val="32"/>
        </w:rPr>
        <w:t xml:space="preserve">(Bailey, </w:t>
      </w:r>
      <w:r w:rsidR="00780A7B" w:rsidRPr="00E70DDD">
        <w:rPr>
          <w:rFonts w:ascii="Times New Roman" w:hAnsi="Times New Roman" w:cs="Times New Roman"/>
          <w:sz w:val="20"/>
          <w:szCs w:val="32"/>
        </w:rPr>
        <w:t>2010</w:t>
      </w:r>
      <w:r w:rsidR="00AF61EB">
        <w:rPr>
          <w:rFonts w:ascii="Times New Roman" w:hAnsi="Times New Roman" w:cs="Times New Roman"/>
          <w:sz w:val="20"/>
          <w:szCs w:val="32"/>
        </w:rPr>
        <w:t>)</w:t>
      </w:r>
    </w:p>
  </w:footnote>
  <w:footnote w:id="19">
    <w:p w14:paraId="00B19E32" w14:textId="1092D961" w:rsidR="00C92069" w:rsidRPr="00CE0FB8" w:rsidRDefault="00C92069" w:rsidP="00836440">
      <w:pPr>
        <w:pStyle w:val="Textonotapie"/>
        <w:rPr>
          <w:rFonts w:ascii="Times New Roman" w:hAnsi="Times New Roman" w:cs="Times New Roman"/>
          <w:sz w:val="20"/>
          <w:szCs w:val="32"/>
        </w:rPr>
      </w:pPr>
      <w:r>
        <w:rPr>
          <w:rStyle w:val="Refdenotaalpie"/>
        </w:rPr>
        <w:footnoteRef/>
      </w:r>
      <w:r>
        <w:t xml:space="preserve"> </w:t>
      </w:r>
      <w:r w:rsidR="008165EC" w:rsidRPr="008165EC">
        <w:rPr>
          <w:rFonts w:ascii="Times New Roman" w:hAnsi="Times New Roman" w:cs="Times New Roman"/>
          <w:sz w:val="20"/>
          <w:szCs w:val="32"/>
        </w:rPr>
        <w:t xml:space="preserve">Stolen </w:t>
      </w:r>
      <w:r w:rsidR="008165EC">
        <w:rPr>
          <w:rFonts w:ascii="Times New Roman" w:hAnsi="Times New Roman" w:cs="Times New Roman"/>
          <w:sz w:val="20"/>
          <w:szCs w:val="32"/>
        </w:rPr>
        <w:t>bodies often belonged to the poorest people</w:t>
      </w:r>
      <w:r w:rsidR="008B337C">
        <w:rPr>
          <w:rFonts w:ascii="Times New Roman" w:hAnsi="Times New Roman" w:cs="Times New Roman"/>
          <w:sz w:val="20"/>
          <w:szCs w:val="32"/>
        </w:rPr>
        <w:t xml:space="preserve"> </w:t>
      </w:r>
      <w:r w:rsidR="007D72A7">
        <w:rPr>
          <w:rFonts w:ascii="Times New Roman" w:hAnsi="Times New Roman" w:cs="Times New Roman"/>
          <w:sz w:val="20"/>
          <w:szCs w:val="32"/>
        </w:rPr>
        <w:t xml:space="preserve">who had not the resources to procure more </w:t>
      </w:r>
      <w:proofErr w:type="spellStart"/>
      <w:r w:rsidR="007D72A7">
        <w:rPr>
          <w:rFonts w:ascii="Times New Roman" w:hAnsi="Times New Roman" w:cs="Times New Roman"/>
          <w:sz w:val="20"/>
          <w:szCs w:val="32"/>
        </w:rPr>
        <w:t>that</w:t>
      </w:r>
      <w:proofErr w:type="spellEnd"/>
      <w:r w:rsidR="007D72A7">
        <w:rPr>
          <w:rFonts w:ascii="Times New Roman" w:hAnsi="Times New Roman" w:cs="Times New Roman"/>
          <w:sz w:val="20"/>
          <w:szCs w:val="32"/>
        </w:rPr>
        <w:t xml:space="preserve"> a parish funeral and </w:t>
      </w:r>
      <w:proofErr w:type="spellStart"/>
      <w:r w:rsidR="007D72A7">
        <w:rPr>
          <w:rFonts w:ascii="Times New Roman" w:hAnsi="Times New Roman" w:cs="Times New Roman"/>
          <w:sz w:val="20"/>
          <w:szCs w:val="32"/>
        </w:rPr>
        <w:t>could’t</w:t>
      </w:r>
      <w:proofErr w:type="spellEnd"/>
      <w:r w:rsidR="007D72A7">
        <w:rPr>
          <w:rFonts w:ascii="Times New Roman" w:hAnsi="Times New Roman" w:cs="Times New Roman"/>
          <w:sz w:val="20"/>
          <w:szCs w:val="32"/>
        </w:rPr>
        <w:t xml:space="preserve"> protect </w:t>
      </w:r>
      <w:r w:rsidR="001250F4">
        <w:rPr>
          <w:rFonts w:ascii="Times New Roman" w:hAnsi="Times New Roman" w:cs="Times New Roman"/>
          <w:sz w:val="20"/>
          <w:szCs w:val="32"/>
        </w:rPr>
        <w:t>the graves with iron casts or bars the way richer people did</w:t>
      </w:r>
      <w:r w:rsidR="002503D6">
        <w:rPr>
          <w:rFonts w:ascii="Times New Roman" w:hAnsi="Times New Roman" w:cs="Times New Roman"/>
          <w:sz w:val="20"/>
          <w:szCs w:val="32"/>
        </w:rPr>
        <w:t>.</w:t>
      </w:r>
      <w:r w:rsidR="001250F4">
        <w:rPr>
          <w:rFonts w:ascii="Times New Roman" w:hAnsi="Times New Roman" w:cs="Times New Roman"/>
          <w:sz w:val="20"/>
          <w:szCs w:val="32"/>
        </w:rPr>
        <w:t xml:space="preserve"> (Bailey, 2010) </w:t>
      </w:r>
      <w:r w:rsidR="00493079">
        <w:rPr>
          <w:rFonts w:ascii="Times New Roman" w:hAnsi="Times New Roman" w:cs="Times New Roman"/>
          <w:sz w:val="20"/>
          <w:szCs w:val="32"/>
        </w:rPr>
        <w:t>Missing a proper funeral</w:t>
      </w:r>
      <w:r w:rsidR="00D3708A">
        <w:rPr>
          <w:rFonts w:ascii="Times New Roman" w:hAnsi="Times New Roman" w:cs="Times New Roman"/>
          <w:sz w:val="20"/>
          <w:szCs w:val="32"/>
        </w:rPr>
        <w:t xml:space="preserve"> </w:t>
      </w:r>
      <w:r w:rsidR="00493079">
        <w:rPr>
          <w:rFonts w:ascii="Times New Roman" w:hAnsi="Times New Roman" w:cs="Times New Roman"/>
          <w:sz w:val="20"/>
          <w:szCs w:val="32"/>
        </w:rPr>
        <w:t xml:space="preserve">was </w:t>
      </w:r>
      <w:r w:rsidR="006C3C20">
        <w:rPr>
          <w:rFonts w:ascii="Times New Roman" w:hAnsi="Times New Roman" w:cs="Times New Roman"/>
          <w:sz w:val="20"/>
          <w:szCs w:val="32"/>
        </w:rPr>
        <w:t>a cultural indignity</w:t>
      </w:r>
      <w:r w:rsidR="00493079">
        <w:rPr>
          <w:rFonts w:ascii="Times New Roman" w:hAnsi="Times New Roman" w:cs="Times New Roman"/>
          <w:sz w:val="20"/>
          <w:szCs w:val="32"/>
        </w:rPr>
        <w:t xml:space="preserve"> </w:t>
      </w:r>
      <w:r w:rsidR="001250F4">
        <w:rPr>
          <w:rFonts w:ascii="Times New Roman" w:hAnsi="Times New Roman" w:cs="Times New Roman"/>
          <w:sz w:val="20"/>
          <w:szCs w:val="32"/>
        </w:rPr>
        <w:t xml:space="preserve">and </w:t>
      </w:r>
      <w:r w:rsidR="00C95E7E">
        <w:rPr>
          <w:rFonts w:ascii="Times New Roman" w:hAnsi="Times New Roman" w:cs="Times New Roman"/>
          <w:sz w:val="20"/>
          <w:szCs w:val="32"/>
        </w:rPr>
        <w:t xml:space="preserve">often </w:t>
      </w:r>
      <w:r w:rsidR="00F9742E">
        <w:rPr>
          <w:rFonts w:ascii="Times New Roman" w:hAnsi="Times New Roman" w:cs="Times New Roman"/>
          <w:sz w:val="20"/>
          <w:szCs w:val="32"/>
        </w:rPr>
        <w:t xml:space="preserve">mobs rioted against the practices of </w:t>
      </w:r>
      <w:proofErr w:type="spellStart"/>
      <w:r w:rsidR="00F9742E">
        <w:rPr>
          <w:rFonts w:ascii="Times New Roman" w:hAnsi="Times New Roman" w:cs="Times New Roman"/>
          <w:sz w:val="20"/>
          <w:szCs w:val="32"/>
        </w:rPr>
        <w:t>descecrating</w:t>
      </w:r>
      <w:proofErr w:type="spellEnd"/>
      <w:r w:rsidR="00F9742E">
        <w:rPr>
          <w:rFonts w:ascii="Times New Roman" w:hAnsi="Times New Roman" w:cs="Times New Roman"/>
          <w:sz w:val="20"/>
          <w:szCs w:val="32"/>
        </w:rPr>
        <w:t xml:space="preserve"> their </w:t>
      </w:r>
      <w:r w:rsidR="00194C73">
        <w:rPr>
          <w:rFonts w:ascii="Times New Roman" w:hAnsi="Times New Roman" w:cs="Times New Roman"/>
          <w:sz w:val="20"/>
          <w:szCs w:val="32"/>
        </w:rPr>
        <w:t>relatives</w:t>
      </w:r>
      <w:r w:rsidR="00F9742E">
        <w:rPr>
          <w:rFonts w:ascii="Times New Roman" w:hAnsi="Times New Roman" w:cs="Times New Roman"/>
          <w:sz w:val="20"/>
          <w:szCs w:val="32"/>
        </w:rPr>
        <w:t xml:space="preserve">’ graves in </w:t>
      </w:r>
      <w:proofErr w:type="spellStart"/>
      <w:r w:rsidR="00F9742E">
        <w:rPr>
          <w:rFonts w:ascii="Times New Roman" w:hAnsi="Times New Roman" w:cs="Times New Roman"/>
          <w:sz w:val="20"/>
          <w:szCs w:val="32"/>
        </w:rPr>
        <w:t>courhouses</w:t>
      </w:r>
      <w:proofErr w:type="spellEnd"/>
      <w:r w:rsidR="00F9742E">
        <w:rPr>
          <w:rFonts w:ascii="Times New Roman" w:hAnsi="Times New Roman" w:cs="Times New Roman"/>
          <w:sz w:val="20"/>
          <w:szCs w:val="32"/>
        </w:rPr>
        <w:t xml:space="preserve"> and anatomy schools, such as in Dublin in 1830. </w:t>
      </w:r>
      <w:r w:rsidR="008B337C">
        <w:rPr>
          <w:rFonts w:ascii="Times New Roman" w:hAnsi="Times New Roman" w:cs="Times New Roman"/>
          <w:sz w:val="20"/>
          <w:szCs w:val="32"/>
        </w:rPr>
        <w:t>(</w:t>
      </w:r>
      <w:r w:rsidR="00C95E7E">
        <w:rPr>
          <w:rFonts w:ascii="Times New Roman" w:hAnsi="Times New Roman" w:cs="Times New Roman"/>
          <w:sz w:val="20"/>
          <w:szCs w:val="32"/>
        </w:rPr>
        <w:t xml:space="preserve">Fleetwood, 1988; </w:t>
      </w:r>
      <w:r w:rsidR="001A5999">
        <w:rPr>
          <w:rFonts w:ascii="Times New Roman" w:hAnsi="Times New Roman" w:cs="Times New Roman"/>
          <w:sz w:val="20"/>
          <w:szCs w:val="32"/>
        </w:rPr>
        <w:t xml:space="preserve">Evans, 2010; </w:t>
      </w:r>
      <w:r w:rsidR="00D3708A" w:rsidRPr="00D3708A">
        <w:rPr>
          <w:rFonts w:ascii="Times New Roman" w:hAnsi="Times New Roman" w:cs="Times New Roman"/>
          <w:sz w:val="20"/>
          <w:szCs w:val="32"/>
        </w:rPr>
        <w:t>Knott, 1985</w:t>
      </w:r>
      <w:r w:rsidR="001250F4">
        <w:rPr>
          <w:rFonts w:ascii="Times New Roman" w:hAnsi="Times New Roman" w:cs="Times New Roman"/>
          <w:sz w:val="20"/>
          <w:szCs w:val="32"/>
        </w:rPr>
        <w:t>)</w:t>
      </w:r>
      <w:r w:rsidR="004E73EE">
        <w:rPr>
          <w:rFonts w:ascii="Times New Roman" w:hAnsi="Times New Roman" w:cs="Times New Roman"/>
          <w:sz w:val="20"/>
          <w:szCs w:val="32"/>
        </w:rPr>
        <w:t xml:space="preserve">. This situation could plausibly be interpreted </w:t>
      </w:r>
      <w:r w:rsidR="00B4359A">
        <w:rPr>
          <w:rFonts w:ascii="Times New Roman" w:hAnsi="Times New Roman" w:cs="Times New Roman"/>
          <w:sz w:val="20"/>
          <w:szCs w:val="32"/>
        </w:rPr>
        <w:t xml:space="preserve">as a less-than-ideal </w:t>
      </w:r>
      <w:proofErr w:type="gramStart"/>
      <w:r w:rsidR="00B4359A">
        <w:rPr>
          <w:rFonts w:ascii="Times New Roman" w:hAnsi="Times New Roman" w:cs="Times New Roman"/>
          <w:sz w:val="20"/>
          <w:szCs w:val="32"/>
        </w:rPr>
        <w:t>allocation</w:t>
      </w:r>
      <w:proofErr w:type="gramEnd"/>
      <w:r w:rsidR="00B4359A">
        <w:rPr>
          <w:rFonts w:ascii="Times New Roman" w:hAnsi="Times New Roman" w:cs="Times New Roman"/>
          <w:sz w:val="20"/>
          <w:szCs w:val="32"/>
        </w:rPr>
        <w:t xml:space="preserve"> and we can think of</w:t>
      </w:r>
      <w:r w:rsidR="008168E2">
        <w:rPr>
          <w:rFonts w:ascii="Times New Roman" w:hAnsi="Times New Roman" w:cs="Times New Roman"/>
          <w:sz w:val="20"/>
          <w:szCs w:val="32"/>
        </w:rPr>
        <w:t xml:space="preserve"> people’s relatives desecration as a negative externality of </w:t>
      </w:r>
      <w:r w:rsidR="008C115A">
        <w:rPr>
          <w:rFonts w:ascii="Times New Roman" w:hAnsi="Times New Roman" w:cs="Times New Roman"/>
          <w:sz w:val="20"/>
          <w:szCs w:val="32"/>
        </w:rPr>
        <w:t xml:space="preserve">the corpse trade. </w:t>
      </w:r>
      <w:r w:rsidR="00094504" w:rsidRPr="00094504">
        <w:rPr>
          <w:rFonts w:ascii="Times New Roman" w:hAnsi="Times New Roman" w:cs="Times New Roman"/>
          <w:sz w:val="20"/>
          <w:szCs w:val="32"/>
        </w:rPr>
        <w:t xml:space="preserve">Ideally, there would be bargaining between the parties causing the externality and those negatively affected. (Coase, 1960) One problem arises with the quantification of the negative externality generated, since in early-nineteenth century </w:t>
      </w:r>
      <w:proofErr w:type="spellStart"/>
      <w:r w:rsidR="00094504" w:rsidRPr="00094504">
        <w:rPr>
          <w:rFonts w:ascii="Times New Roman" w:hAnsi="Times New Roman" w:cs="Times New Roman"/>
          <w:sz w:val="20"/>
          <w:szCs w:val="32"/>
        </w:rPr>
        <w:t>british</w:t>
      </w:r>
      <w:proofErr w:type="spellEnd"/>
      <w:r w:rsidR="00094504" w:rsidRPr="00094504">
        <w:rPr>
          <w:rFonts w:ascii="Times New Roman" w:hAnsi="Times New Roman" w:cs="Times New Roman"/>
          <w:sz w:val="20"/>
          <w:szCs w:val="32"/>
        </w:rPr>
        <w:t xml:space="preserve"> culture, "no matter what other indignities the </w:t>
      </w:r>
      <w:proofErr w:type="spellStart"/>
      <w:r w:rsidR="00094504" w:rsidRPr="00094504">
        <w:rPr>
          <w:rFonts w:ascii="Times New Roman" w:hAnsi="Times New Roman" w:cs="Times New Roman"/>
          <w:sz w:val="20"/>
          <w:szCs w:val="32"/>
        </w:rPr>
        <w:t>labouring</w:t>
      </w:r>
      <w:proofErr w:type="spellEnd"/>
      <w:r w:rsidR="00094504" w:rsidRPr="00094504">
        <w:rPr>
          <w:rFonts w:ascii="Times New Roman" w:hAnsi="Times New Roman" w:cs="Times New Roman"/>
          <w:sz w:val="20"/>
          <w:szCs w:val="32"/>
        </w:rPr>
        <w:t xml:space="preserve"> population suffered during their lives, what they apparently feared most was to be denied a proper funeral and to be buried 'like a dog'" (Knott, 1985).</w:t>
      </w:r>
      <w:r w:rsidR="00836440" w:rsidRPr="00836440">
        <w:t xml:space="preserve"> </w:t>
      </w:r>
      <w:r w:rsidR="00836440" w:rsidRPr="00836440">
        <w:rPr>
          <w:rFonts w:ascii="Times New Roman" w:hAnsi="Times New Roman" w:cs="Times New Roman"/>
          <w:sz w:val="20"/>
          <w:szCs w:val="32"/>
        </w:rPr>
        <w:t>Considering, more generally, the relatives of the dead, we can think th</w:t>
      </w:r>
      <w:r w:rsidR="000B3ED0">
        <w:rPr>
          <w:rFonts w:ascii="Times New Roman" w:hAnsi="Times New Roman" w:cs="Times New Roman"/>
          <w:sz w:val="20"/>
          <w:szCs w:val="32"/>
        </w:rPr>
        <w:t>ey</w:t>
      </w:r>
      <w:r w:rsidR="00836440" w:rsidRPr="00836440">
        <w:rPr>
          <w:rFonts w:ascii="Times New Roman" w:hAnsi="Times New Roman" w:cs="Times New Roman"/>
          <w:sz w:val="20"/>
          <w:szCs w:val="32"/>
        </w:rPr>
        <w:t xml:space="preserve"> were demanding dead bodies, too, to get them a proper burial, while anatomists demanded bodies to be ultimately dissected. </w:t>
      </w:r>
      <w:r w:rsidR="000B3ED0">
        <w:rPr>
          <w:rFonts w:ascii="Times New Roman" w:hAnsi="Times New Roman" w:cs="Times New Roman"/>
          <w:sz w:val="20"/>
          <w:szCs w:val="32"/>
        </w:rPr>
        <w:t xml:space="preserve">Property rights were </w:t>
      </w:r>
      <w:proofErr w:type="gramStart"/>
      <w:r w:rsidR="008F513E">
        <w:rPr>
          <w:rFonts w:ascii="Times New Roman" w:hAnsi="Times New Roman" w:cs="Times New Roman"/>
          <w:sz w:val="20"/>
          <w:szCs w:val="32"/>
        </w:rPr>
        <w:t>fairly clearly</w:t>
      </w:r>
      <w:proofErr w:type="gramEnd"/>
      <w:r w:rsidR="008F513E">
        <w:rPr>
          <w:rFonts w:ascii="Times New Roman" w:hAnsi="Times New Roman" w:cs="Times New Roman"/>
          <w:sz w:val="20"/>
          <w:szCs w:val="32"/>
        </w:rPr>
        <w:t xml:space="preserve"> defined, at least in the illegality of the stealing of bodies</w:t>
      </w:r>
      <w:r w:rsidR="001D7BAE">
        <w:rPr>
          <w:rFonts w:ascii="Times New Roman" w:hAnsi="Times New Roman" w:cs="Times New Roman"/>
          <w:sz w:val="20"/>
          <w:szCs w:val="32"/>
        </w:rPr>
        <w:t xml:space="preserve"> but transaction costs were too high to procure perfect </w:t>
      </w:r>
      <w:proofErr w:type="spellStart"/>
      <w:r w:rsidR="001D7BAE">
        <w:rPr>
          <w:rFonts w:ascii="Times New Roman" w:hAnsi="Times New Roman" w:cs="Times New Roman"/>
          <w:sz w:val="20"/>
          <w:szCs w:val="32"/>
        </w:rPr>
        <w:t>enfocement</w:t>
      </w:r>
      <w:proofErr w:type="spellEnd"/>
      <w:r w:rsidR="008F513E">
        <w:rPr>
          <w:rFonts w:ascii="Times New Roman" w:hAnsi="Times New Roman" w:cs="Times New Roman"/>
          <w:sz w:val="20"/>
          <w:szCs w:val="32"/>
        </w:rPr>
        <w:t xml:space="preserve">. </w:t>
      </w:r>
      <w:r w:rsidR="00836440" w:rsidRPr="00836440">
        <w:rPr>
          <w:rFonts w:ascii="Times New Roman" w:hAnsi="Times New Roman" w:cs="Times New Roman"/>
          <w:sz w:val="20"/>
          <w:szCs w:val="32"/>
        </w:rPr>
        <w:t xml:space="preserve">The utility for the relatives is going to be highest when all their dead bodies are buried properly, while the most utility for the anatomists would be got if all dead bodies were made available for dissection. Most efficiently, enough bodies would be supplied to anatomists </w:t>
      </w:r>
      <w:proofErr w:type="gramStart"/>
      <w:r w:rsidR="00836440" w:rsidRPr="00836440">
        <w:rPr>
          <w:rFonts w:ascii="Times New Roman" w:hAnsi="Times New Roman" w:cs="Times New Roman"/>
          <w:sz w:val="20"/>
          <w:szCs w:val="32"/>
        </w:rPr>
        <w:t>so as to</w:t>
      </w:r>
      <w:proofErr w:type="gramEnd"/>
      <w:r w:rsidR="00836440" w:rsidRPr="00836440">
        <w:rPr>
          <w:rFonts w:ascii="Times New Roman" w:hAnsi="Times New Roman" w:cs="Times New Roman"/>
          <w:sz w:val="20"/>
          <w:szCs w:val="32"/>
        </w:rPr>
        <w:t xml:space="preserve"> carry out their necessary investigations and no more, but criminals and suicides didn’t produce enough bodies. It would have to come down to the preferences of relatives since it is plausible not all of them placed the same importance on burials and could accept a fairer price from anatomists. The problem, ultimatel</w:t>
      </w:r>
      <w:r w:rsidR="00A36099">
        <w:rPr>
          <w:rFonts w:ascii="Times New Roman" w:hAnsi="Times New Roman" w:cs="Times New Roman"/>
          <w:sz w:val="20"/>
          <w:szCs w:val="32"/>
        </w:rPr>
        <w:t>y</w:t>
      </w:r>
      <w:r w:rsidR="008F5AD6">
        <w:rPr>
          <w:rFonts w:ascii="Times New Roman" w:hAnsi="Times New Roman" w:cs="Times New Roman"/>
          <w:sz w:val="20"/>
          <w:szCs w:val="32"/>
        </w:rPr>
        <w:t>,</w:t>
      </w:r>
      <w:r w:rsidR="00836440" w:rsidRPr="00836440">
        <w:rPr>
          <w:rFonts w:ascii="Times New Roman" w:hAnsi="Times New Roman" w:cs="Times New Roman"/>
          <w:sz w:val="20"/>
          <w:szCs w:val="32"/>
        </w:rPr>
        <w:t xml:space="preserve"> lay somewhere else</w:t>
      </w:r>
      <w:r w:rsidR="008F5AD6">
        <w:rPr>
          <w:rFonts w:ascii="Times New Roman" w:hAnsi="Times New Roman" w:cs="Times New Roman"/>
          <w:sz w:val="20"/>
          <w:szCs w:val="32"/>
        </w:rPr>
        <w:t>:</w:t>
      </w:r>
      <w:r w:rsidR="00836440" w:rsidRPr="00836440">
        <w:rPr>
          <w:rFonts w:ascii="Times New Roman" w:hAnsi="Times New Roman" w:cs="Times New Roman"/>
          <w:sz w:val="20"/>
          <w:szCs w:val="32"/>
        </w:rPr>
        <w:t xml:space="preserve"> </w:t>
      </w:r>
      <w:r w:rsidR="008F5AD6">
        <w:rPr>
          <w:rFonts w:ascii="Times New Roman" w:hAnsi="Times New Roman" w:cs="Times New Roman"/>
          <w:sz w:val="20"/>
          <w:szCs w:val="32"/>
        </w:rPr>
        <w:t>i</w:t>
      </w:r>
      <w:r w:rsidR="00836440" w:rsidRPr="00836440">
        <w:rPr>
          <w:rFonts w:ascii="Times New Roman" w:hAnsi="Times New Roman" w:cs="Times New Roman"/>
          <w:sz w:val="20"/>
          <w:szCs w:val="32"/>
        </w:rPr>
        <w:t>t was in the private university system, which we can think of as an inefficient institution, that existed during this period which had schools competing for alumni and did so by having the best dissection showings, for example</w:t>
      </w:r>
      <w:r w:rsidR="008F5AD6">
        <w:rPr>
          <w:rFonts w:ascii="Times New Roman" w:hAnsi="Times New Roman" w:cs="Times New Roman"/>
          <w:sz w:val="20"/>
          <w:szCs w:val="32"/>
        </w:rPr>
        <w:t xml:space="preserve"> Doctor Knox</w:t>
      </w:r>
      <w:r w:rsidR="00182082">
        <w:rPr>
          <w:rFonts w:ascii="Times New Roman" w:hAnsi="Times New Roman" w:cs="Times New Roman"/>
          <w:sz w:val="20"/>
          <w:szCs w:val="32"/>
        </w:rPr>
        <w:t>’s at the University of Edinburgh</w:t>
      </w:r>
      <w:r w:rsidR="00836440" w:rsidRPr="00836440">
        <w:rPr>
          <w:rFonts w:ascii="Times New Roman" w:hAnsi="Times New Roman" w:cs="Times New Roman"/>
          <w:sz w:val="20"/>
          <w:szCs w:val="32"/>
        </w:rPr>
        <w:t>.</w:t>
      </w:r>
      <w:r w:rsidR="004C1D08">
        <w:rPr>
          <w:rFonts w:ascii="Times New Roman" w:hAnsi="Times New Roman" w:cs="Times New Roman"/>
          <w:sz w:val="20"/>
          <w:szCs w:val="32"/>
        </w:rPr>
        <w:t xml:space="preserve"> </w:t>
      </w:r>
      <w:r w:rsidR="00836440" w:rsidRPr="00836440">
        <w:rPr>
          <w:rFonts w:ascii="Times New Roman" w:hAnsi="Times New Roman" w:cs="Times New Roman"/>
          <w:sz w:val="20"/>
          <w:szCs w:val="32"/>
        </w:rPr>
        <w:t xml:space="preserve">(Bailey, 2010; Kaufman, 2004; Ross and Ross, 1979) Therefore, it would be fair to say more bodies were being supplied than was strictly needed for the “advancement of </w:t>
      </w:r>
      <w:r w:rsidR="00182082">
        <w:rPr>
          <w:rFonts w:ascii="Times New Roman" w:hAnsi="Times New Roman" w:cs="Times New Roman"/>
          <w:sz w:val="20"/>
          <w:szCs w:val="32"/>
        </w:rPr>
        <w:t>medicine</w:t>
      </w:r>
      <w:r w:rsidR="00836440" w:rsidRPr="00836440">
        <w:rPr>
          <w:rFonts w:ascii="Times New Roman" w:hAnsi="Times New Roman" w:cs="Times New Roman"/>
          <w:sz w:val="20"/>
          <w:szCs w:val="32"/>
        </w:rPr>
        <w:t>” since these were being used theatrically and in the hope of attracting new students (</w:t>
      </w:r>
      <w:r w:rsidR="00732F6E">
        <w:rPr>
          <w:rFonts w:ascii="Times New Roman" w:hAnsi="Times New Roman" w:cs="Times New Roman"/>
          <w:sz w:val="20"/>
          <w:szCs w:val="32"/>
        </w:rPr>
        <w:t>Ross and Ross, 1979; Frank, 1976</w:t>
      </w:r>
      <w:r w:rsidR="00836440" w:rsidRPr="00836440">
        <w:rPr>
          <w:rFonts w:ascii="Times New Roman" w:hAnsi="Times New Roman" w:cs="Times New Roman"/>
          <w:sz w:val="20"/>
          <w:szCs w:val="32"/>
        </w:rPr>
        <w:t>). If schools weren’t needing to attract students by having the most corpses to sustain themselves (and, especially, their prestige) the demand for bodies would decrease and weighing the risks of bodysnatching against the profits would reduce the desecration of tombs.</w:t>
      </w:r>
      <w:r w:rsidR="00CE0FB8">
        <w:rPr>
          <w:rFonts w:ascii="Times New Roman" w:hAnsi="Times New Roman" w:cs="Times New Roman"/>
          <w:sz w:val="20"/>
          <w:szCs w:val="32"/>
        </w:rPr>
        <w:t xml:space="preserve"> </w:t>
      </w:r>
      <w:r w:rsidR="00C45426">
        <w:rPr>
          <w:rFonts w:ascii="Times New Roman" w:hAnsi="Times New Roman" w:cs="Times New Roman"/>
          <w:sz w:val="20"/>
          <w:szCs w:val="32"/>
        </w:rPr>
        <w:t>A</w:t>
      </w:r>
      <w:r w:rsidR="00836440" w:rsidRPr="00836440">
        <w:rPr>
          <w:rFonts w:ascii="Times New Roman" w:hAnsi="Times New Roman" w:cs="Times New Roman"/>
          <w:sz w:val="20"/>
          <w:szCs w:val="32"/>
        </w:rPr>
        <w:t>fter</w:t>
      </w:r>
      <w:r w:rsidR="00C45426">
        <w:rPr>
          <w:rFonts w:ascii="Times New Roman" w:hAnsi="Times New Roman" w:cs="Times New Roman"/>
          <w:sz w:val="20"/>
          <w:szCs w:val="32"/>
        </w:rPr>
        <w:t xml:space="preserve"> the</w:t>
      </w:r>
      <w:r w:rsidR="00836440" w:rsidRPr="00836440">
        <w:rPr>
          <w:rFonts w:ascii="Times New Roman" w:hAnsi="Times New Roman" w:cs="Times New Roman"/>
          <w:sz w:val="20"/>
          <w:szCs w:val="32"/>
        </w:rPr>
        <w:t xml:space="preserve"> 1832</w:t>
      </w:r>
      <w:r w:rsidR="00C45426">
        <w:rPr>
          <w:rFonts w:ascii="Times New Roman" w:hAnsi="Times New Roman" w:cs="Times New Roman"/>
          <w:sz w:val="20"/>
          <w:szCs w:val="32"/>
        </w:rPr>
        <w:t xml:space="preserve"> Anatomy Act</w:t>
      </w:r>
      <w:r w:rsidR="00836440" w:rsidRPr="00836440">
        <w:rPr>
          <w:rFonts w:ascii="Times New Roman" w:hAnsi="Times New Roman" w:cs="Times New Roman"/>
          <w:sz w:val="20"/>
          <w:szCs w:val="32"/>
        </w:rPr>
        <w:t xml:space="preserve">, </w:t>
      </w:r>
      <w:r w:rsidR="006F41F3">
        <w:rPr>
          <w:rFonts w:ascii="Times New Roman" w:hAnsi="Times New Roman" w:cs="Times New Roman"/>
          <w:sz w:val="20"/>
          <w:szCs w:val="32"/>
        </w:rPr>
        <w:t xml:space="preserve">relatives had even less </w:t>
      </w:r>
      <w:r w:rsidR="00A268FD">
        <w:rPr>
          <w:rFonts w:ascii="Times New Roman" w:hAnsi="Times New Roman" w:cs="Times New Roman"/>
          <w:sz w:val="20"/>
          <w:szCs w:val="32"/>
        </w:rPr>
        <w:t>participation to solve their externality problem</w:t>
      </w:r>
      <w:r w:rsidR="00836440" w:rsidRPr="00836440">
        <w:rPr>
          <w:rFonts w:ascii="Times New Roman" w:hAnsi="Times New Roman" w:cs="Times New Roman"/>
          <w:sz w:val="20"/>
          <w:szCs w:val="32"/>
        </w:rPr>
        <w:t xml:space="preserve"> since now the force of the state was behind the provision of bodies</w:t>
      </w:r>
      <w:r w:rsidR="00B55D31">
        <w:rPr>
          <w:rFonts w:ascii="Times New Roman" w:hAnsi="Times New Roman" w:cs="Times New Roman"/>
          <w:sz w:val="20"/>
          <w:szCs w:val="32"/>
        </w:rPr>
        <w:t xml:space="preserve"> who died at workhouses or hospitals, apart from criminals</w:t>
      </w:r>
      <w:r w:rsidR="00836440" w:rsidRPr="00836440">
        <w:rPr>
          <w:rFonts w:ascii="Times New Roman" w:hAnsi="Times New Roman" w:cs="Times New Roman"/>
          <w:sz w:val="20"/>
          <w:szCs w:val="32"/>
        </w:rPr>
        <w:t xml:space="preserve">. In the previous allocation they could all join forces and attack schools and body-snatchers, while also defending each other in the courts, who were usually </w:t>
      </w:r>
      <w:proofErr w:type="spellStart"/>
      <w:r w:rsidR="00836440" w:rsidRPr="00836440">
        <w:rPr>
          <w:rFonts w:ascii="Times New Roman" w:hAnsi="Times New Roman" w:cs="Times New Roman"/>
          <w:sz w:val="20"/>
          <w:szCs w:val="32"/>
        </w:rPr>
        <w:t>favourable</w:t>
      </w:r>
      <w:proofErr w:type="spellEnd"/>
      <w:r w:rsidR="00836440" w:rsidRPr="00836440">
        <w:rPr>
          <w:rFonts w:ascii="Times New Roman" w:hAnsi="Times New Roman" w:cs="Times New Roman"/>
          <w:sz w:val="20"/>
          <w:szCs w:val="32"/>
        </w:rPr>
        <w:t xml:space="preserve"> to the relatives (Bailey, 2010). </w:t>
      </w:r>
      <w:proofErr w:type="gramStart"/>
      <w:r w:rsidR="00836440" w:rsidRPr="00836440">
        <w:rPr>
          <w:rFonts w:ascii="Times New Roman" w:hAnsi="Times New Roman" w:cs="Times New Roman"/>
          <w:sz w:val="20"/>
          <w:szCs w:val="32"/>
        </w:rPr>
        <w:t>And also</w:t>
      </w:r>
      <w:proofErr w:type="gramEnd"/>
      <w:r w:rsidR="00836440" w:rsidRPr="00836440">
        <w:rPr>
          <w:rFonts w:ascii="Times New Roman" w:hAnsi="Times New Roman" w:cs="Times New Roman"/>
          <w:sz w:val="20"/>
          <w:szCs w:val="32"/>
        </w:rPr>
        <w:t>, according to Knott (1985), the anatomists didn</w:t>
      </w:r>
      <w:r w:rsidR="005E3105">
        <w:rPr>
          <w:rFonts w:ascii="Times New Roman" w:hAnsi="Times New Roman" w:cs="Times New Roman"/>
          <w:sz w:val="20"/>
          <w:szCs w:val="32"/>
        </w:rPr>
        <w:t>’</w:t>
      </w:r>
      <w:r w:rsidR="00836440" w:rsidRPr="00836440">
        <w:rPr>
          <w:rFonts w:ascii="Times New Roman" w:hAnsi="Times New Roman" w:cs="Times New Roman"/>
          <w:sz w:val="20"/>
          <w:szCs w:val="32"/>
        </w:rPr>
        <w:t xml:space="preserve">t even get that much of an improvement in the number supplied to their schools after </w:t>
      </w:r>
      <w:r w:rsidR="00B95547">
        <w:rPr>
          <w:rFonts w:ascii="Times New Roman" w:hAnsi="Times New Roman" w:cs="Times New Roman"/>
          <w:sz w:val="20"/>
          <w:szCs w:val="32"/>
        </w:rPr>
        <w:t>1832</w:t>
      </w:r>
      <w:r w:rsidR="004E0440">
        <w:rPr>
          <w:rFonts w:ascii="Times New Roman" w:hAnsi="Times New Roman" w:cs="Times New Roman"/>
          <w:sz w:val="20"/>
          <w:szCs w:val="32"/>
        </w:rPr>
        <w:t xml:space="preserve"> and were still relying on previous methods </w:t>
      </w:r>
      <w:r w:rsidR="00B55D31">
        <w:rPr>
          <w:rFonts w:ascii="Times New Roman" w:hAnsi="Times New Roman" w:cs="Times New Roman"/>
          <w:sz w:val="20"/>
          <w:szCs w:val="32"/>
        </w:rPr>
        <w:t>years afterwards</w:t>
      </w:r>
      <w:r w:rsidR="009A298F">
        <w:rPr>
          <w:rFonts w:ascii="Times New Roman" w:hAnsi="Times New Roman" w:cs="Times New Roman"/>
          <w:sz w:val="20"/>
          <w:szCs w:val="32"/>
        </w:rPr>
        <w:t xml:space="preserve"> (Kaufmann, 2004)</w:t>
      </w:r>
      <w:r w:rsidR="00836440" w:rsidRPr="00836440">
        <w:rPr>
          <w:rFonts w:ascii="Times New Roman" w:hAnsi="Times New Roman" w:cs="Times New Roman"/>
          <w:sz w:val="20"/>
          <w:szCs w:val="32"/>
        </w:rPr>
        <w:t>.</w:t>
      </w:r>
      <w:r w:rsidR="00F819D6" w:rsidRPr="00F819D6">
        <w:rPr>
          <w:rFonts w:ascii="Times New Roman" w:hAnsi="Times New Roman" w:cs="Times New Roman"/>
          <w:sz w:val="20"/>
          <w:szCs w:val="32"/>
        </w:rPr>
        <w:t xml:space="preserve"> </w:t>
      </w:r>
      <w:r w:rsidR="00F819D6">
        <w:rPr>
          <w:rFonts w:ascii="Times New Roman" w:hAnsi="Times New Roman" w:cs="Times New Roman"/>
          <w:sz w:val="20"/>
          <w:szCs w:val="32"/>
        </w:rPr>
        <w:t>There were</w:t>
      </w:r>
      <w:r w:rsidR="00F819D6">
        <w:rPr>
          <w:rFonts w:ascii="Times New Roman" w:hAnsi="Times New Roman" w:cs="Times New Roman"/>
          <w:sz w:val="20"/>
          <w:szCs w:val="32"/>
        </w:rPr>
        <w:t xml:space="preserve"> two inefficient institutions: private anatomy schools and </w:t>
      </w:r>
      <w:proofErr w:type="gramStart"/>
      <w:r w:rsidR="00E90BF4">
        <w:rPr>
          <w:rFonts w:ascii="Times New Roman" w:hAnsi="Times New Roman" w:cs="Times New Roman"/>
          <w:sz w:val="20"/>
          <w:szCs w:val="32"/>
        </w:rPr>
        <w:t>body-snatching</w:t>
      </w:r>
      <w:proofErr w:type="gramEnd"/>
      <w:r w:rsidR="00E90BF4">
        <w:rPr>
          <w:rFonts w:ascii="Times New Roman" w:hAnsi="Times New Roman" w:cs="Times New Roman"/>
          <w:sz w:val="20"/>
          <w:szCs w:val="32"/>
        </w:rPr>
        <w:t xml:space="preserve"> providing </w:t>
      </w:r>
      <w:r w:rsidR="00F4179E">
        <w:rPr>
          <w:rFonts w:ascii="Times New Roman" w:hAnsi="Times New Roman" w:cs="Times New Roman"/>
          <w:sz w:val="20"/>
          <w:szCs w:val="32"/>
        </w:rPr>
        <w:t xml:space="preserve">for corpses. Solving the second one could have just made the whole situation </w:t>
      </w:r>
      <w:proofErr w:type="gramStart"/>
      <w:r w:rsidR="00F4179E">
        <w:rPr>
          <w:rFonts w:ascii="Times New Roman" w:hAnsi="Times New Roman" w:cs="Times New Roman"/>
          <w:sz w:val="20"/>
          <w:szCs w:val="32"/>
        </w:rPr>
        <w:t>worse</w:t>
      </w:r>
      <w:proofErr w:type="gramEnd"/>
      <w:r w:rsidR="00F4179E">
        <w:rPr>
          <w:rFonts w:ascii="Times New Roman" w:hAnsi="Times New Roman" w:cs="Times New Roman"/>
          <w:sz w:val="20"/>
          <w:szCs w:val="32"/>
        </w:rPr>
        <w:t xml:space="preserve"> so I</w:t>
      </w:r>
      <w:r w:rsidR="00836440" w:rsidRPr="00836440">
        <w:rPr>
          <w:rFonts w:ascii="Times New Roman" w:hAnsi="Times New Roman" w:cs="Times New Roman"/>
          <w:sz w:val="20"/>
          <w:szCs w:val="32"/>
        </w:rPr>
        <w:t xml:space="preserve"> conclude the situation pre-1832 was a second-best institutional allocation</w:t>
      </w:r>
      <w:r w:rsidR="004B3130">
        <w:rPr>
          <w:rFonts w:ascii="Times New Roman" w:hAnsi="Times New Roman" w:cs="Times New Roman"/>
          <w:sz w:val="20"/>
          <w:szCs w:val="32"/>
        </w:rPr>
        <w:t>, although further research is warranted</w:t>
      </w:r>
      <w:r w:rsidR="00836440" w:rsidRPr="00836440">
        <w:rPr>
          <w:rFonts w:ascii="Times New Roman" w:hAnsi="Times New Roman" w:cs="Times New Roman"/>
          <w:sz w:val="20"/>
          <w:szCs w:val="32"/>
        </w:rPr>
        <w:t>.</w:t>
      </w:r>
      <w:r w:rsidR="00256723">
        <w:rPr>
          <w:rFonts w:ascii="Times New Roman" w:hAnsi="Times New Roman" w:cs="Times New Roman"/>
          <w:sz w:val="20"/>
          <w:szCs w:val="32"/>
        </w:rPr>
        <w:t xml:space="preserve"> </w:t>
      </w:r>
    </w:p>
  </w:footnote>
  <w:footnote w:id="20">
    <w:p w14:paraId="48A0DF83" w14:textId="319E64BB" w:rsidR="00592923" w:rsidRPr="00E70DDD" w:rsidRDefault="00592923">
      <w:pPr>
        <w:pStyle w:val="Textonotapie"/>
        <w:rPr>
          <w:rFonts w:ascii="Times New Roman" w:hAnsi="Times New Roman" w:cs="Times New Roman"/>
          <w:sz w:val="20"/>
          <w:szCs w:val="32"/>
        </w:rPr>
      </w:pPr>
      <w:r w:rsidRPr="00E70DDD">
        <w:rPr>
          <w:rFonts w:ascii="Times New Roman" w:hAnsi="Times New Roman" w:cs="Times New Roman"/>
          <w:sz w:val="20"/>
          <w:szCs w:val="32"/>
          <w:vertAlign w:val="superscript"/>
        </w:rPr>
        <w:footnoteRef/>
      </w:r>
      <w:r w:rsidRPr="00E70DDD">
        <w:rPr>
          <w:rFonts w:ascii="Times New Roman" w:hAnsi="Times New Roman" w:cs="Times New Roman"/>
          <w:sz w:val="20"/>
          <w:szCs w:val="32"/>
          <w:vertAlign w:val="superscript"/>
        </w:rPr>
        <w:t xml:space="preserve"> </w:t>
      </w:r>
      <w:r w:rsidR="009378B3">
        <w:rPr>
          <w:rFonts w:ascii="Times New Roman" w:hAnsi="Times New Roman" w:cs="Times New Roman"/>
          <w:sz w:val="20"/>
          <w:szCs w:val="32"/>
        </w:rPr>
        <w:t xml:space="preserve">Koyama (2014) </w:t>
      </w:r>
      <w:r w:rsidR="009218A2">
        <w:rPr>
          <w:rFonts w:ascii="Times New Roman" w:hAnsi="Times New Roman" w:cs="Times New Roman"/>
          <w:sz w:val="20"/>
          <w:szCs w:val="32"/>
        </w:rPr>
        <w:t xml:space="preserve">says </w:t>
      </w:r>
      <w:r w:rsidR="00A91C5D">
        <w:rPr>
          <w:rFonts w:ascii="Times New Roman" w:hAnsi="Times New Roman" w:cs="Times New Roman"/>
          <w:sz w:val="20"/>
          <w:szCs w:val="32"/>
        </w:rPr>
        <w:t xml:space="preserve">there wasn’t a </w:t>
      </w:r>
      <w:proofErr w:type="spellStart"/>
      <w:r w:rsidR="00A91C5D">
        <w:rPr>
          <w:rFonts w:ascii="Times New Roman" w:hAnsi="Times New Roman" w:cs="Times New Roman"/>
          <w:sz w:val="20"/>
          <w:szCs w:val="32"/>
        </w:rPr>
        <w:t>fully fledged</w:t>
      </w:r>
      <w:proofErr w:type="spellEnd"/>
      <w:r w:rsidR="00A91C5D">
        <w:rPr>
          <w:rFonts w:ascii="Times New Roman" w:hAnsi="Times New Roman" w:cs="Times New Roman"/>
          <w:sz w:val="20"/>
          <w:szCs w:val="32"/>
        </w:rPr>
        <w:t xml:space="preserve"> public </w:t>
      </w:r>
      <w:r w:rsidR="0016350D">
        <w:rPr>
          <w:rFonts w:ascii="Times New Roman" w:hAnsi="Times New Roman" w:cs="Times New Roman"/>
          <w:sz w:val="20"/>
          <w:szCs w:val="32"/>
        </w:rPr>
        <w:t>police</w:t>
      </w:r>
      <w:r w:rsidR="00A91C5D">
        <w:rPr>
          <w:rFonts w:ascii="Times New Roman" w:hAnsi="Times New Roman" w:cs="Times New Roman"/>
          <w:sz w:val="20"/>
          <w:szCs w:val="32"/>
        </w:rPr>
        <w:t xml:space="preserve"> system in England until the middle of the </w:t>
      </w:r>
      <w:r w:rsidR="00743CF1">
        <w:rPr>
          <w:rFonts w:ascii="Times New Roman" w:hAnsi="Times New Roman" w:cs="Times New Roman"/>
          <w:sz w:val="20"/>
          <w:szCs w:val="32"/>
        </w:rPr>
        <w:t>19</w:t>
      </w:r>
      <w:r w:rsidR="00743CF1" w:rsidRPr="00743CF1">
        <w:rPr>
          <w:rFonts w:ascii="Times New Roman" w:hAnsi="Times New Roman" w:cs="Times New Roman"/>
          <w:sz w:val="20"/>
          <w:szCs w:val="32"/>
          <w:vertAlign w:val="superscript"/>
        </w:rPr>
        <w:t>th</w:t>
      </w:r>
      <w:r w:rsidR="00743CF1">
        <w:rPr>
          <w:rFonts w:ascii="Times New Roman" w:hAnsi="Times New Roman" w:cs="Times New Roman"/>
          <w:sz w:val="20"/>
          <w:szCs w:val="32"/>
        </w:rPr>
        <w:t xml:space="preserve"> </w:t>
      </w:r>
      <w:r w:rsidR="00A91C5D">
        <w:rPr>
          <w:rFonts w:ascii="Times New Roman" w:hAnsi="Times New Roman" w:cs="Times New Roman"/>
          <w:sz w:val="20"/>
          <w:szCs w:val="32"/>
        </w:rPr>
        <w:t>century</w:t>
      </w:r>
      <w:r w:rsidR="00415F32">
        <w:rPr>
          <w:rFonts w:ascii="Times New Roman" w:hAnsi="Times New Roman" w:cs="Times New Roman"/>
          <w:sz w:val="20"/>
          <w:szCs w:val="32"/>
        </w:rPr>
        <w:t xml:space="preserve">, until which moment “magistrates, Justices of the peace and </w:t>
      </w:r>
      <w:r w:rsidR="004219A6" w:rsidRPr="004219A6">
        <w:rPr>
          <w:rFonts w:ascii="Times New Roman" w:hAnsi="Times New Roman" w:cs="Times New Roman"/>
          <w:sz w:val="20"/>
          <w:szCs w:val="32"/>
        </w:rPr>
        <w:t>involved themselves in assisting victims in pursuing and apprehending criminals</w:t>
      </w:r>
      <w:r w:rsidR="004D3CC8">
        <w:rPr>
          <w:rFonts w:ascii="Times New Roman" w:hAnsi="Times New Roman" w:cs="Times New Roman"/>
          <w:sz w:val="20"/>
          <w:szCs w:val="32"/>
        </w:rPr>
        <w:t>.</w:t>
      </w:r>
      <w:r w:rsidR="004219A6">
        <w:rPr>
          <w:rFonts w:ascii="Times New Roman" w:hAnsi="Times New Roman" w:cs="Times New Roman"/>
          <w:sz w:val="20"/>
          <w:szCs w:val="32"/>
        </w:rPr>
        <w:t>”</w:t>
      </w:r>
      <w:r w:rsidR="004D3CC8">
        <w:rPr>
          <w:rFonts w:ascii="Times New Roman" w:hAnsi="Times New Roman" w:cs="Times New Roman"/>
          <w:sz w:val="20"/>
          <w:szCs w:val="32"/>
        </w:rPr>
        <w:t xml:space="preserve">  </w:t>
      </w:r>
      <w:r w:rsidR="003B665D">
        <w:rPr>
          <w:rFonts w:ascii="Times New Roman" w:hAnsi="Times New Roman" w:cs="Times New Roman"/>
          <w:sz w:val="20"/>
          <w:szCs w:val="32"/>
        </w:rPr>
        <w:t xml:space="preserve">By the 1850’s there also arose the need for such systems since, as Koyama </w:t>
      </w:r>
      <w:proofErr w:type="gramStart"/>
      <w:r w:rsidR="003B665D">
        <w:rPr>
          <w:rFonts w:ascii="Times New Roman" w:hAnsi="Times New Roman" w:cs="Times New Roman"/>
          <w:sz w:val="20"/>
          <w:szCs w:val="32"/>
        </w:rPr>
        <w:t>is able to</w:t>
      </w:r>
      <w:proofErr w:type="gramEnd"/>
      <w:r w:rsidR="003B665D">
        <w:rPr>
          <w:rFonts w:ascii="Times New Roman" w:hAnsi="Times New Roman" w:cs="Times New Roman"/>
          <w:sz w:val="20"/>
          <w:szCs w:val="32"/>
        </w:rPr>
        <w:t xml:space="preserve"> show, the number of </w:t>
      </w:r>
      <w:proofErr w:type="spellStart"/>
      <w:r w:rsidR="003B665D">
        <w:rPr>
          <w:rFonts w:ascii="Times New Roman" w:hAnsi="Times New Roman" w:cs="Times New Roman"/>
          <w:sz w:val="20"/>
          <w:szCs w:val="32"/>
        </w:rPr>
        <w:t>commitals</w:t>
      </w:r>
      <w:proofErr w:type="spellEnd"/>
      <w:r w:rsidR="003B665D">
        <w:rPr>
          <w:rFonts w:ascii="Times New Roman" w:hAnsi="Times New Roman" w:cs="Times New Roman"/>
          <w:sz w:val="20"/>
          <w:szCs w:val="32"/>
        </w:rPr>
        <w:t xml:space="preserve"> (the best and of the few </w:t>
      </w:r>
      <w:r w:rsidR="0027610C">
        <w:rPr>
          <w:rFonts w:ascii="Times New Roman" w:hAnsi="Times New Roman" w:cs="Times New Roman"/>
          <w:sz w:val="20"/>
          <w:szCs w:val="32"/>
        </w:rPr>
        <w:t>datasets on crimes available) rose very sharply between 1810 and 1838.</w:t>
      </w:r>
    </w:p>
  </w:footnote>
  <w:footnote w:id="21">
    <w:p w14:paraId="6E4E1C68" w14:textId="2A9E8029" w:rsidR="00DC3874" w:rsidRPr="00E70DDD" w:rsidRDefault="00DC3874" w:rsidP="00CD3CDE">
      <w:pPr>
        <w:pStyle w:val="Textonotapie"/>
        <w:rPr>
          <w:rFonts w:ascii="Times New Roman" w:hAnsi="Times New Roman" w:cs="Times New Roman"/>
          <w:sz w:val="20"/>
          <w:szCs w:val="32"/>
        </w:rPr>
      </w:pPr>
      <w:r w:rsidRPr="00E70DDD">
        <w:rPr>
          <w:rFonts w:ascii="Times New Roman" w:hAnsi="Times New Roman" w:cs="Times New Roman"/>
          <w:sz w:val="20"/>
          <w:szCs w:val="32"/>
          <w:vertAlign w:val="superscript"/>
        </w:rPr>
        <w:footnoteRef/>
      </w:r>
      <w:r w:rsidRPr="00E70DDD">
        <w:rPr>
          <w:rFonts w:ascii="Times New Roman" w:hAnsi="Times New Roman" w:cs="Times New Roman"/>
          <w:sz w:val="20"/>
          <w:szCs w:val="32"/>
          <w:vertAlign w:val="superscript"/>
        </w:rPr>
        <w:t xml:space="preserve"> </w:t>
      </w:r>
      <w:r w:rsidRPr="00E70DDD">
        <w:rPr>
          <w:rFonts w:ascii="Times New Roman" w:hAnsi="Times New Roman" w:cs="Times New Roman"/>
          <w:sz w:val="20"/>
          <w:szCs w:val="32"/>
        </w:rPr>
        <w:t>Leeson</w:t>
      </w:r>
      <w:r w:rsidR="00D20211" w:rsidRPr="00E70DDD">
        <w:rPr>
          <w:rFonts w:ascii="Times New Roman" w:hAnsi="Times New Roman" w:cs="Times New Roman"/>
          <w:sz w:val="20"/>
          <w:szCs w:val="32"/>
        </w:rPr>
        <w:t xml:space="preserve">, </w:t>
      </w:r>
      <w:r w:rsidR="007325BA">
        <w:rPr>
          <w:rFonts w:ascii="Times New Roman" w:hAnsi="Times New Roman" w:cs="Times New Roman"/>
          <w:sz w:val="20"/>
          <w:szCs w:val="32"/>
        </w:rPr>
        <w:t>et al</w:t>
      </w:r>
      <w:r w:rsidRPr="00E70DDD">
        <w:rPr>
          <w:rFonts w:ascii="Times New Roman" w:hAnsi="Times New Roman" w:cs="Times New Roman"/>
          <w:sz w:val="20"/>
          <w:szCs w:val="32"/>
        </w:rPr>
        <w:t xml:space="preserve"> (</w:t>
      </w:r>
      <w:r w:rsidR="00D20211" w:rsidRPr="00E70DDD">
        <w:rPr>
          <w:rFonts w:ascii="Times New Roman" w:hAnsi="Times New Roman" w:cs="Times New Roman"/>
          <w:sz w:val="20"/>
          <w:szCs w:val="32"/>
        </w:rPr>
        <w:t xml:space="preserve">2020) </w:t>
      </w:r>
      <w:r w:rsidR="00E811C5" w:rsidRPr="00E70DDD">
        <w:rPr>
          <w:rFonts w:ascii="Times New Roman" w:hAnsi="Times New Roman" w:cs="Times New Roman"/>
          <w:sz w:val="20"/>
          <w:szCs w:val="32"/>
        </w:rPr>
        <w:t xml:space="preserve">propose a </w:t>
      </w:r>
      <w:r w:rsidR="007E72D3" w:rsidRPr="00E70DDD">
        <w:rPr>
          <w:rFonts w:ascii="Times New Roman" w:hAnsi="Times New Roman" w:cs="Times New Roman"/>
          <w:sz w:val="20"/>
          <w:szCs w:val="32"/>
        </w:rPr>
        <w:t xml:space="preserve">rent-seeking </w:t>
      </w:r>
      <w:r w:rsidR="00E811C5" w:rsidRPr="00E70DDD">
        <w:rPr>
          <w:rFonts w:ascii="Times New Roman" w:hAnsi="Times New Roman" w:cs="Times New Roman"/>
          <w:sz w:val="20"/>
          <w:szCs w:val="32"/>
        </w:rPr>
        <w:t>model</w:t>
      </w:r>
      <w:r w:rsidR="007E72D3" w:rsidRPr="00E70DDD">
        <w:rPr>
          <w:rFonts w:ascii="Times New Roman" w:hAnsi="Times New Roman" w:cs="Times New Roman"/>
          <w:sz w:val="20"/>
          <w:szCs w:val="32"/>
        </w:rPr>
        <w:t xml:space="preserve"> </w:t>
      </w:r>
      <w:r w:rsidR="00157120" w:rsidRPr="00E70DDD">
        <w:rPr>
          <w:rFonts w:ascii="Times New Roman" w:hAnsi="Times New Roman" w:cs="Times New Roman"/>
          <w:sz w:val="20"/>
          <w:szCs w:val="32"/>
        </w:rPr>
        <w:t>in which “</w:t>
      </w:r>
      <w:r w:rsidR="007E72D3" w:rsidRPr="00E70DDD">
        <w:rPr>
          <w:rFonts w:ascii="Times New Roman" w:hAnsi="Times New Roman" w:cs="Times New Roman"/>
          <w:sz w:val="20"/>
          <w:szCs w:val="32"/>
        </w:rPr>
        <w:t>the</w:t>
      </w:r>
      <w:r w:rsidR="00CD3CDE" w:rsidRPr="00E70DDD">
        <w:rPr>
          <w:rFonts w:ascii="Times New Roman" w:hAnsi="Times New Roman" w:cs="Times New Roman"/>
          <w:sz w:val="20"/>
          <w:szCs w:val="32"/>
        </w:rPr>
        <w:t xml:space="preserve"> less that health professionals understand about sickness and therapeutics, the less difference it makes to the sick whether professionals treat </w:t>
      </w:r>
      <w:r w:rsidR="005D0C6C" w:rsidRPr="00E70DDD">
        <w:rPr>
          <w:rFonts w:ascii="Times New Roman" w:hAnsi="Times New Roman" w:cs="Times New Roman"/>
          <w:sz w:val="20"/>
          <w:szCs w:val="32"/>
        </w:rPr>
        <w:t>them,</w:t>
      </w:r>
      <w:r w:rsidR="00CD3CDE" w:rsidRPr="00E70DDD">
        <w:rPr>
          <w:rFonts w:ascii="Times New Roman" w:hAnsi="Times New Roman" w:cs="Times New Roman"/>
          <w:sz w:val="20"/>
          <w:szCs w:val="32"/>
        </w:rPr>
        <w:t xml:space="preserve"> or the</w:t>
      </w:r>
      <w:r w:rsidR="00157120" w:rsidRPr="00E70DDD">
        <w:rPr>
          <w:rFonts w:ascii="Times New Roman" w:hAnsi="Times New Roman" w:cs="Times New Roman"/>
          <w:sz w:val="20"/>
          <w:szCs w:val="32"/>
        </w:rPr>
        <w:t xml:space="preserve">y </w:t>
      </w:r>
      <w:r w:rsidR="00CD3CDE" w:rsidRPr="00E70DDD">
        <w:rPr>
          <w:rFonts w:ascii="Times New Roman" w:hAnsi="Times New Roman" w:cs="Times New Roman"/>
          <w:sz w:val="20"/>
          <w:szCs w:val="32"/>
        </w:rPr>
        <w:t>treat themselves</w:t>
      </w:r>
      <w:r w:rsidR="00157120" w:rsidRPr="00E70DDD">
        <w:rPr>
          <w:rFonts w:ascii="Times New Roman" w:hAnsi="Times New Roman" w:cs="Times New Roman"/>
          <w:sz w:val="20"/>
          <w:szCs w:val="32"/>
        </w:rPr>
        <w:t>.”</w:t>
      </w:r>
      <w:r w:rsidR="007036E2" w:rsidRPr="00E70DDD">
        <w:rPr>
          <w:rFonts w:ascii="Times New Roman" w:hAnsi="Times New Roman" w:cs="Times New Roman"/>
          <w:sz w:val="20"/>
          <w:szCs w:val="32"/>
        </w:rPr>
        <w:t xml:space="preserve"> (p. 2</w:t>
      </w:r>
      <w:r w:rsidR="005D0C6C" w:rsidRPr="00E70DDD">
        <w:rPr>
          <w:rFonts w:ascii="Times New Roman" w:hAnsi="Times New Roman" w:cs="Times New Roman"/>
          <w:sz w:val="20"/>
          <w:szCs w:val="32"/>
        </w:rPr>
        <w:t>76)</w:t>
      </w:r>
      <w:r w:rsidR="00F56C3D" w:rsidRPr="00E70DDD">
        <w:rPr>
          <w:rFonts w:ascii="Times New Roman" w:hAnsi="Times New Roman" w:cs="Times New Roman"/>
          <w:sz w:val="20"/>
          <w:szCs w:val="32"/>
        </w:rPr>
        <w:t xml:space="preserve"> </w:t>
      </w:r>
    </w:p>
  </w:footnote>
  <w:footnote w:id="22">
    <w:p w14:paraId="510F1FD2" w14:textId="27B936AE" w:rsidR="00F85600" w:rsidRPr="00F85600" w:rsidRDefault="00F85600">
      <w:pPr>
        <w:pStyle w:val="Textonotapie"/>
        <w:rPr>
          <w:lang w:val="en-GB"/>
        </w:rPr>
      </w:pPr>
      <w:r>
        <w:rPr>
          <w:rStyle w:val="Refdenotaalpie"/>
        </w:rPr>
        <w:footnoteRef/>
      </w:r>
      <w:r>
        <w:t xml:space="preserve"> </w:t>
      </w:r>
      <w:r w:rsidR="00E54206">
        <w:rPr>
          <w:rFonts w:ascii="Times New Roman" w:hAnsi="Times New Roman" w:cs="Times New Roman"/>
          <w:sz w:val="20"/>
          <w:szCs w:val="32"/>
        </w:rPr>
        <w:t>Inter-city t</w:t>
      </w:r>
      <w:r w:rsidRPr="00F85600">
        <w:rPr>
          <w:rFonts w:ascii="Times New Roman" w:hAnsi="Times New Roman" w:cs="Times New Roman"/>
          <w:sz w:val="20"/>
          <w:szCs w:val="32"/>
        </w:rPr>
        <w:t>rade of bodies was common</w:t>
      </w:r>
      <w:r>
        <w:rPr>
          <w:rFonts w:ascii="Times New Roman" w:hAnsi="Times New Roman" w:cs="Times New Roman"/>
          <w:sz w:val="20"/>
          <w:szCs w:val="32"/>
        </w:rPr>
        <w:t xml:space="preserve">, </w:t>
      </w:r>
      <w:proofErr w:type="spellStart"/>
      <w:r>
        <w:rPr>
          <w:rFonts w:ascii="Times New Roman" w:hAnsi="Times New Roman" w:cs="Times New Roman"/>
          <w:sz w:val="20"/>
          <w:szCs w:val="32"/>
        </w:rPr>
        <w:t>esoecially</w:t>
      </w:r>
      <w:proofErr w:type="spellEnd"/>
      <w:r>
        <w:rPr>
          <w:rFonts w:ascii="Times New Roman" w:hAnsi="Times New Roman" w:cs="Times New Roman"/>
          <w:sz w:val="20"/>
          <w:szCs w:val="32"/>
        </w:rPr>
        <w:t xml:space="preserve"> between Edinburgh, </w:t>
      </w:r>
      <w:proofErr w:type="gramStart"/>
      <w:r>
        <w:rPr>
          <w:rFonts w:ascii="Times New Roman" w:hAnsi="Times New Roman" w:cs="Times New Roman"/>
          <w:sz w:val="20"/>
          <w:szCs w:val="32"/>
        </w:rPr>
        <w:t>Dublin</w:t>
      </w:r>
      <w:proofErr w:type="gramEnd"/>
      <w:r w:rsidR="00E54206">
        <w:rPr>
          <w:rFonts w:ascii="Times New Roman" w:hAnsi="Times New Roman" w:cs="Times New Roman"/>
          <w:sz w:val="20"/>
          <w:szCs w:val="32"/>
        </w:rPr>
        <w:t xml:space="preserve"> and London. </w:t>
      </w:r>
      <w:r w:rsidR="002614DB">
        <w:rPr>
          <w:rFonts w:ascii="Times New Roman" w:hAnsi="Times New Roman" w:cs="Times New Roman"/>
          <w:sz w:val="20"/>
          <w:szCs w:val="32"/>
        </w:rPr>
        <w:t xml:space="preserve">Paris was a great hub of anatomy at the time, on par with </w:t>
      </w:r>
      <w:proofErr w:type="spellStart"/>
      <w:r w:rsidR="002614DB">
        <w:rPr>
          <w:rFonts w:ascii="Times New Roman" w:hAnsi="Times New Roman" w:cs="Times New Roman"/>
          <w:sz w:val="20"/>
          <w:szCs w:val="32"/>
        </w:rPr>
        <w:t>Edinb</w:t>
      </w:r>
      <w:r w:rsidR="00266B11">
        <w:rPr>
          <w:rFonts w:ascii="Times New Roman" w:hAnsi="Times New Roman" w:cs="Times New Roman"/>
          <w:sz w:val="20"/>
          <w:szCs w:val="32"/>
        </w:rPr>
        <w:t>rugh</w:t>
      </w:r>
      <w:proofErr w:type="spellEnd"/>
      <w:r w:rsidR="00266B11">
        <w:rPr>
          <w:rFonts w:ascii="Times New Roman" w:hAnsi="Times New Roman" w:cs="Times New Roman"/>
          <w:sz w:val="20"/>
          <w:szCs w:val="32"/>
        </w:rPr>
        <w:t>, but had a more</w:t>
      </w:r>
      <w:r w:rsidR="008B6226">
        <w:rPr>
          <w:rFonts w:ascii="Times New Roman" w:hAnsi="Times New Roman" w:cs="Times New Roman"/>
          <w:sz w:val="20"/>
          <w:szCs w:val="32"/>
        </w:rPr>
        <w:t xml:space="preserve"> regulated market for bodies than Britain before 1832</w:t>
      </w:r>
      <w:r w:rsidR="002614DB">
        <w:rPr>
          <w:rFonts w:ascii="Times New Roman" w:hAnsi="Times New Roman" w:cs="Times New Roman"/>
          <w:sz w:val="20"/>
          <w:szCs w:val="32"/>
        </w:rPr>
        <w:t xml:space="preserve"> </w:t>
      </w:r>
      <w:r w:rsidR="00D52C33">
        <w:rPr>
          <w:rFonts w:ascii="Times New Roman" w:hAnsi="Times New Roman" w:cs="Times New Roman"/>
          <w:sz w:val="20"/>
          <w:szCs w:val="32"/>
        </w:rPr>
        <w:t>(</w:t>
      </w:r>
      <w:r w:rsidR="00DB351B">
        <w:rPr>
          <w:rFonts w:ascii="Times New Roman" w:hAnsi="Times New Roman" w:cs="Times New Roman"/>
          <w:sz w:val="20"/>
          <w:szCs w:val="32"/>
        </w:rPr>
        <w:t>Knott</w:t>
      </w:r>
      <w:r w:rsidR="00266B11">
        <w:rPr>
          <w:rFonts w:ascii="Times New Roman" w:hAnsi="Times New Roman" w:cs="Times New Roman"/>
          <w:sz w:val="20"/>
          <w:szCs w:val="32"/>
        </w:rPr>
        <w:t xml:space="preserve">, </w:t>
      </w:r>
      <w:r w:rsidR="007C4DCF">
        <w:rPr>
          <w:rFonts w:ascii="Times New Roman" w:hAnsi="Times New Roman" w:cs="Times New Roman"/>
          <w:sz w:val="20"/>
          <w:szCs w:val="32"/>
        </w:rPr>
        <w:t>1985</w:t>
      </w:r>
      <w:r w:rsidR="00266B11">
        <w:rPr>
          <w:rFonts w:ascii="Times New Roman" w:hAnsi="Times New Roman" w:cs="Times New Roman"/>
          <w:sz w:val="20"/>
          <w:szCs w:val="32"/>
        </w:rPr>
        <w:t xml:space="preserve">; </w:t>
      </w:r>
      <w:r w:rsidR="00D52C33">
        <w:rPr>
          <w:rFonts w:ascii="Times New Roman" w:hAnsi="Times New Roman" w:cs="Times New Roman"/>
          <w:sz w:val="20"/>
          <w:szCs w:val="32"/>
        </w:rPr>
        <w:t xml:space="preserve">Ross and Ross 1979). </w:t>
      </w:r>
      <w:proofErr w:type="gramStart"/>
      <w:r w:rsidR="00E54206">
        <w:rPr>
          <w:rFonts w:ascii="Times New Roman" w:hAnsi="Times New Roman" w:cs="Times New Roman"/>
          <w:sz w:val="20"/>
          <w:szCs w:val="32"/>
        </w:rPr>
        <w:t>This</w:t>
      </w:r>
      <w:proofErr w:type="gramEnd"/>
      <w:r w:rsidR="00E54206">
        <w:rPr>
          <w:rFonts w:ascii="Times New Roman" w:hAnsi="Times New Roman" w:cs="Times New Roman"/>
          <w:sz w:val="20"/>
          <w:szCs w:val="32"/>
        </w:rPr>
        <w:t xml:space="preserve"> was particularly common in the sending of bodies from Dublin to </w:t>
      </w:r>
      <w:r w:rsidR="002614DB">
        <w:rPr>
          <w:rFonts w:ascii="Times New Roman" w:hAnsi="Times New Roman" w:cs="Times New Roman"/>
          <w:sz w:val="20"/>
          <w:szCs w:val="32"/>
        </w:rPr>
        <w:t>Edinburgh, were the price was much higher, leaving Dublin medical schools under-supplied.</w:t>
      </w:r>
      <w:r w:rsidR="00E54206">
        <w:rPr>
          <w:rFonts w:ascii="Times New Roman" w:hAnsi="Times New Roman" w:cs="Times New Roman"/>
          <w:sz w:val="20"/>
          <w:szCs w:val="32"/>
        </w:rPr>
        <w:t xml:space="preserve"> (Bailey, 2010) </w:t>
      </w:r>
    </w:p>
  </w:footnote>
  <w:footnote w:id="23">
    <w:p w14:paraId="1B5FD4F5" w14:textId="11C43D83" w:rsidR="00EE36CA" w:rsidRPr="00E70DDD" w:rsidRDefault="00EE36CA">
      <w:pPr>
        <w:pStyle w:val="Textonotapie"/>
        <w:rPr>
          <w:rFonts w:ascii="Times New Roman" w:hAnsi="Times New Roman" w:cs="Times New Roman"/>
          <w:lang w:val="en-GB"/>
        </w:rPr>
      </w:pPr>
      <w:r w:rsidRPr="00E70DDD">
        <w:rPr>
          <w:rStyle w:val="Refdenotaalpie"/>
          <w:rFonts w:ascii="Times New Roman" w:hAnsi="Times New Roman" w:cs="Times New Roman"/>
        </w:rPr>
        <w:footnoteRef/>
      </w:r>
      <w:r w:rsidRPr="00E70DDD">
        <w:rPr>
          <w:rFonts w:ascii="Times New Roman" w:hAnsi="Times New Roman" w:cs="Times New Roman"/>
        </w:rPr>
        <w:t xml:space="preserve"> </w:t>
      </w:r>
      <w:proofErr w:type="spellStart"/>
      <w:r w:rsidRPr="00E70DDD">
        <w:rPr>
          <w:rFonts w:ascii="Times New Roman" w:hAnsi="Times New Roman" w:cs="Times New Roman"/>
          <w:sz w:val="20"/>
          <w:szCs w:val="32"/>
        </w:rPr>
        <w:t>Voth</w:t>
      </w:r>
      <w:proofErr w:type="spellEnd"/>
      <w:r w:rsidR="00A619ED" w:rsidRPr="00E70DDD">
        <w:rPr>
          <w:rFonts w:ascii="Times New Roman" w:hAnsi="Times New Roman" w:cs="Times New Roman"/>
          <w:sz w:val="20"/>
          <w:szCs w:val="32"/>
        </w:rPr>
        <w:t xml:space="preserve"> </w:t>
      </w:r>
      <w:r w:rsidR="002A7D0C" w:rsidRPr="00E70DDD">
        <w:rPr>
          <w:rFonts w:ascii="Times New Roman" w:hAnsi="Times New Roman" w:cs="Times New Roman"/>
          <w:sz w:val="20"/>
          <w:szCs w:val="32"/>
        </w:rPr>
        <w:t xml:space="preserve">and Leunig (1996) </w:t>
      </w:r>
    </w:p>
  </w:footnote>
  <w:footnote w:id="24">
    <w:p w14:paraId="4DABDCAF" w14:textId="38D249FA" w:rsidR="00E70DDD" w:rsidRPr="00E70DDD" w:rsidRDefault="00E70DDD">
      <w:pPr>
        <w:pStyle w:val="Textonotapie"/>
        <w:rPr>
          <w:sz w:val="20"/>
          <w:szCs w:val="20"/>
          <w:lang w:val="en-GB"/>
        </w:rPr>
      </w:pPr>
      <w:r w:rsidRPr="00E70DDD">
        <w:rPr>
          <w:rStyle w:val="Refdenotaalpie"/>
          <w:rFonts w:ascii="Times New Roman" w:hAnsi="Times New Roman" w:cs="Times New Roman"/>
        </w:rPr>
        <w:footnoteRef/>
      </w:r>
      <w:r w:rsidRPr="00E70DDD">
        <w:rPr>
          <w:rFonts w:ascii="Times New Roman" w:hAnsi="Times New Roman" w:cs="Times New Roman"/>
        </w:rPr>
        <w:t xml:space="preserve"> </w:t>
      </w:r>
      <w:r w:rsidR="00F17C29" w:rsidRPr="00EF52EA">
        <w:rPr>
          <w:rFonts w:ascii="Times New Roman" w:hAnsi="Times New Roman" w:cs="Times New Roman"/>
          <w:sz w:val="20"/>
          <w:szCs w:val="20"/>
        </w:rPr>
        <w:t xml:space="preserve">Doctors who participated in the </w:t>
      </w:r>
      <w:r w:rsidR="00EF52EA" w:rsidRPr="00EF52EA">
        <w:rPr>
          <w:rFonts w:ascii="Times New Roman" w:hAnsi="Times New Roman" w:cs="Times New Roman"/>
          <w:sz w:val="20"/>
          <w:szCs w:val="20"/>
        </w:rPr>
        <w:t xml:space="preserve">illegal procurement of corpses would have their reputations tarnished (Bailey, </w:t>
      </w:r>
      <w:r w:rsidR="00EF52EA">
        <w:rPr>
          <w:rFonts w:ascii="Times New Roman" w:hAnsi="Times New Roman" w:cs="Times New Roman"/>
          <w:sz w:val="20"/>
          <w:szCs w:val="20"/>
        </w:rPr>
        <w:t>2010</w:t>
      </w:r>
      <w:r w:rsidR="00EF52EA" w:rsidRPr="00EF52EA">
        <w:rPr>
          <w:rFonts w:ascii="Times New Roman" w:hAnsi="Times New Roman" w:cs="Times New Roman"/>
          <w:sz w:val="20"/>
          <w:szCs w:val="20"/>
        </w:rPr>
        <w:t xml:space="preserve">; Ross and Ross, </w:t>
      </w:r>
      <w:r w:rsidR="00EF52EA">
        <w:rPr>
          <w:rFonts w:ascii="Times New Roman" w:hAnsi="Times New Roman" w:cs="Times New Roman"/>
          <w:sz w:val="20"/>
          <w:szCs w:val="20"/>
        </w:rPr>
        <w:t>1979</w:t>
      </w:r>
      <w:r w:rsidR="00EF52EA" w:rsidRPr="00EF52EA">
        <w:rPr>
          <w:rFonts w:ascii="Times New Roman" w:hAnsi="Times New Roman" w:cs="Times New Roman"/>
          <w:sz w:val="20"/>
          <w:szCs w:val="20"/>
        </w:rPr>
        <w:t>)</w:t>
      </w:r>
      <w:r w:rsidR="00C55029">
        <w:rPr>
          <w:rFonts w:ascii="Times New Roman" w:hAnsi="Times New Roman" w:cs="Times New Roman"/>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647"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1"/>
      <w:gridCol w:w="2800"/>
      <w:gridCol w:w="3266"/>
    </w:tblGrid>
    <w:tr w:rsidR="00FA09F0" w:rsidRPr="0040631B" w14:paraId="520371D1" w14:textId="77777777" w:rsidTr="00FA09F0">
      <w:tc>
        <w:tcPr>
          <w:tcW w:w="2581" w:type="dxa"/>
        </w:tcPr>
        <w:p w14:paraId="669F9CCE" w14:textId="77777777" w:rsidR="00FA09F0" w:rsidRDefault="00571DDD" w:rsidP="007F2954">
          <w:pPr>
            <w:pStyle w:val="Encabezado"/>
            <w:rPr>
              <w:rFonts w:ascii="Century Schoolbook" w:hAnsi="Century Schoolbook"/>
              <w:color w:val="404040" w:themeColor="text1" w:themeTint="BF"/>
              <w:lang w:val="es-ES_tradnl"/>
            </w:rPr>
          </w:pPr>
          <w:r>
            <w:rPr>
              <w:rFonts w:ascii="Century Schoolbook" w:hAnsi="Century Schoolbook"/>
              <w:color w:val="404040" w:themeColor="text1" w:themeTint="BF"/>
              <w:lang w:val="es-ES_tradnl"/>
            </w:rPr>
            <w:t xml:space="preserve">Historia </w:t>
          </w:r>
          <w:r w:rsidRPr="000F18B6">
            <w:rPr>
              <w:rFonts w:ascii="Century Schoolbook" w:hAnsi="Century Schoolbook"/>
              <w:color w:val="404040" w:themeColor="text1" w:themeTint="BF"/>
              <w:lang w:val="es-ES_tradnl"/>
            </w:rPr>
            <w:t>Económ</w:t>
          </w:r>
          <w:r>
            <w:rPr>
              <w:rFonts w:ascii="Century Schoolbook" w:hAnsi="Century Schoolbook"/>
              <w:color w:val="404040" w:themeColor="text1" w:themeTint="BF"/>
              <w:lang w:val="es-ES_tradnl"/>
            </w:rPr>
            <w:t>ica</w:t>
          </w:r>
          <w:r w:rsidRPr="000F18B6">
            <w:rPr>
              <w:rFonts w:ascii="Century Schoolbook" w:hAnsi="Century Schoolbook"/>
              <w:color w:val="404040" w:themeColor="text1" w:themeTint="BF"/>
              <w:lang w:val="es-ES_tradnl"/>
            </w:rPr>
            <w:t xml:space="preserve"> </w:t>
          </w:r>
          <w:r>
            <w:rPr>
              <w:rFonts w:ascii="Century Schoolbook" w:hAnsi="Century Schoolbook"/>
              <w:color w:val="404040" w:themeColor="text1" w:themeTint="BF"/>
              <w:lang w:val="es-ES_tradnl"/>
            </w:rPr>
            <w:t>1</w:t>
          </w:r>
        </w:p>
        <w:p w14:paraId="0D286A22" w14:textId="4358F66A" w:rsidR="00571DDD" w:rsidRPr="00204F8C" w:rsidRDefault="00220B8D" w:rsidP="007F2954">
          <w:pPr>
            <w:pStyle w:val="Encabezado"/>
            <w:rPr>
              <w:rFonts w:ascii="Century Schoolbook" w:hAnsi="Century Schoolbook"/>
              <w:color w:val="404040" w:themeColor="text1" w:themeTint="BF"/>
              <w:lang w:val="es-ES"/>
            </w:rPr>
          </w:pPr>
          <w:r>
            <w:rPr>
              <w:rFonts w:ascii="Century Schoolbook" w:hAnsi="Century Schoolbook"/>
              <w:color w:val="404040" w:themeColor="text1" w:themeTint="BF"/>
              <w:lang w:val="es-ES_tradnl"/>
            </w:rPr>
            <w:t>Autumn</w:t>
          </w:r>
          <w:r w:rsidR="00FA09F0">
            <w:rPr>
              <w:rFonts w:ascii="Century Schoolbook" w:hAnsi="Century Schoolbook"/>
              <w:color w:val="404040" w:themeColor="text1" w:themeTint="BF"/>
              <w:lang w:val="es-ES_tradnl"/>
            </w:rPr>
            <w:t xml:space="preserve"> </w:t>
          </w:r>
          <w:r w:rsidR="00204F8C" w:rsidRPr="000F18B6">
            <w:rPr>
              <w:rFonts w:ascii="Century Schoolbook" w:hAnsi="Century Schoolbook"/>
              <w:color w:val="404040" w:themeColor="text1" w:themeTint="BF"/>
              <w:lang w:val="es-ES_tradnl"/>
            </w:rPr>
            <w:t>2</w:t>
          </w:r>
          <w:r w:rsidR="003255BD">
            <w:rPr>
              <w:rFonts w:ascii="Century Schoolbook" w:hAnsi="Century Schoolbook"/>
              <w:color w:val="404040" w:themeColor="text1" w:themeTint="BF"/>
              <w:lang w:val="es-ES_tradnl"/>
            </w:rPr>
            <w:t>02</w:t>
          </w:r>
          <w:r w:rsidR="00FD53FA">
            <w:rPr>
              <w:rFonts w:ascii="Century Schoolbook" w:hAnsi="Century Schoolbook"/>
              <w:color w:val="404040" w:themeColor="text1" w:themeTint="BF"/>
              <w:lang w:val="es-ES_tradnl"/>
            </w:rPr>
            <w:t>2</w:t>
          </w:r>
          <w:r w:rsidR="00204F8C" w:rsidRPr="000F18B6">
            <w:rPr>
              <w:rFonts w:ascii="Century Schoolbook" w:hAnsi="Century Schoolbook"/>
              <w:color w:val="404040" w:themeColor="text1" w:themeTint="BF"/>
              <w:lang w:val="es-ES_tradnl"/>
            </w:rPr>
            <w:t xml:space="preserve"> (Murphy)</w:t>
          </w:r>
        </w:p>
      </w:tc>
      <w:tc>
        <w:tcPr>
          <w:tcW w:w="2800" w:type="dxa"/>
        </w:tcPr>
        <w:p w14:paraId="6015AD4A" w14:textId="197D8B29" w:rsidR="00571DDD" w:rsidRPr="00605682" w:rsidRDefault="00571DDD" w:rsidP="00FA09F0">
          <w:pPr>
            <w:pStyle w:val="Encabezado"/>
            <w:jc w:val="center"/>
            <w:rPr>
              <w:rFonts w:ascii="Century Schoolbook" w:hAnsi="Century Schoolbook"/>
              <w:color w:val="404040" w:themeColor="text1" w:themeTint="BF"/>
              <w:lang w:val="en-GB"/>
            </w:rPr>
          </w:pPr>
          <w:r w:rsidRPr="00096E1F">
            <w:rPr>
              <w:rFonts w:ascii="Helvetica" w:hAnsi="Helvetica" w:cs="Helvetica"/>
              <w:noProof/>
              <w:lang w:val="en-GB" w:eastAsia="en-GB"/>
            </w:rPr>
            <w:drawing>
              <wp:inline distT="0" distB="0" distL="0" distR="0" wp14:anchorId="00506B3B" wp14:editId="773F04E5">
                <wp:extent cx="1384935" cy="361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3589"/>
                        <a:stretch/>
                      </pic:blipFill>
                      <pic:spPr bwMode="auto">
                        <a:xfrm>
                          <a:off x="0" y="0"/>
                          <a:ext cx="1422966" cy="371663"/>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xmlns:arto="http://schemas.microsoft.com/office/word/2006/arto"/>
                          </a:ext>
                        </a:extLst>
                      </pic:spPr>
                    </pic:pic>
                  </a:graphicData>
                </a:graphic>
              </wp:inline>
            </w:drawing>
          </w:r>
        </w:p>
      </w:tc>
      <w:tc>
        <w:tcPr>
          <w:tcW w:w="3266" w:type="dxa"/>
        </w:tcPr>
        <w:p w14:paraId="0A0AD111" w14:textId="14ADF66B" w:rsidR="00571DDD" w:rsidRPr="0040631B" w:rsidRDefault="0040631B" w:rsidP="00343064">
          <w:pPr>
            <w:pStyle w:val="Encabezado"/>
            <w:jc w:val="right"/>
            <w:rPr>
              <w:sz w:val="21"/>
              <w:lang w:val="es-MX"/>
            </w:rPr>
          </w:pPr>
          <w:r w:rsidRPr="0040631B">
            <w:rPr>
              <w:sz w:val="21"/>
              <w:lang w:val="es-MX"/>
            </w:rPr>
            <w:t>Federico Ariel Lo</w:t>
          </w:r>
          <w:r>
            <w:rPr>
              <w:sz w:val="21"/>
              <w:lang w:val="es-MX"/>
            </w:rPr>
            <w:t>pez</w:t>
          </w:r>
        </w:p>
        <w:p w14:paraId="5C03424E" w14:textId="1AA867B4" w:rsidR="00571DDD" w:rsidRPr="0040631B" w:rsidRDefault="00571DDD" w:rsidP="00343064">
          <w:pPr>
            <w:pStyle w:val="Encabezado"/>
            <w:jc w:val="right"/>
            <w:rPr>
              <w:sz w:val="21"/>
              <w:lang w:val="es-MX"/>
            </w:rPr>
          </w:pPr>
          <w:r w:rsidRPr="0040631B">
            <w:rPr>
              <w:sz w:val="21"/>
              <w:u w:val="single"/>
              <w:lang w:val="es-MX"/>
            </w:rPr>
            <w:t>Reg</w:t>
          </w:r>
          <w:r w:rsidR="00FA09F0" w:rsidRPr="0040631B">
            <w:rPr>
              <w:sz w:val="21"/>
              <w:u w:val="single"/>
              <w:lang w:val="es-MX"/>
            </w:rPr>
            <w:t>.</w:t>
          </w:r>
          <w:r w:rsidRPr="0040631B">
            <w:rPr>
              <w:sz w:val="21"/>
              <w:lang w:val="es-MX"/>
            </w:rPr>
            <w:t xml:space="preserve">: </w:t>
          </w:r>
          <w:r w:rsidR="0040631B">
            <w:rPr>
              <w:sz w:val="21"/>
              <w:lang w:val="es-MX"/>
            </w:rPr>
            <w:t>33144</w:t>
          </w:r>
        </w:p>
        <w:p w14:paraId="4A1CE82A" w14:textId="77777777" w:rsidR="00571DDD" w:rsidRPr="0040631B" w:rsidRDefault="00571DDD" w:rsidP="00605682">
          <w:pPr>
            <w:pStyle w:val="Encabezado"/>
            <w:jc w:val="right"/>
            <w:rPr>
              <w:rFonts w:ascii="Century Schoolbook" w:hAnsi="Century Schoolbook"/>
              <w:lang w:val="es-MX"/>
            </w:rPr>
          </w:pPr>
        </w:p>
      </w:tc>
    </w:tr>
  </w:tbl>
  <w:p w14:paraId="6932419B" w14:textId="77777777" w:rsidR="00BA7B93" w:rsidRPr="0040631B" w:rsidRDefault="00BA7B93">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E408A"/>
    <w:multiLevelType w:val="hybridMultilevel"/>
    <w:tmpl w:val="7F6A976E"/>
    <w:lvl w:ilvl="0" w:tplc="0409000D">
      <w:start w:val="1"/>
      <w:numFmt w:val="bullet"/>
      <w:lvlText w:val=""/>
      <w:lvlJc w:val="left"/>
      <w:pPr>
        <w:tabs>
          <w:tab w:val="num" w:pos="720"/>
        </w:tabs>
        <w:ind w:left="720" w:hanging="360"/>
      </w:pPr>
      <w:rPr>
        <w:rFonts w:ascii="Wingdings" w:hAnsi="Wingdings" w:hint="default"/>
      </w:rPr>
    </w:lvl>
    <w:lvl w:ilvl="1" w:tplc="B172F328">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613401C"/>
    <w:multiLevelType w:val="hybridMultilevel"/>
    <w:tmpl w:val="72E6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4918450">
    <w:abstractNumId w:val="0"/>
  </w:num>
  <w:num w:numId="2" w16cid:durableId="716706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autoHyphenation/>
  <w:hyphenationZone w:val="357"/>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858"/>
    <w:rsid w:val="00006EE3"/>
    <w:rsid w:val="00014DF1"/>
    <w:rsid w:val="000229FA"/>
    <w:rsid w:val="000248B5"/>
    <w:rsid w:val="00025E10"/>
    <w:rsid w:val="000336E4"/>
    <w:rsid w:val="00037680"/>
    <w:rsid w:val="00053851"/>
    <w:rsid w:val="000578C9"/>
    <w:rsid w:val="00062CE3"/>
    <w:rsid w:val="0006457D"/>
    <w:rsid w:val="00065259"/>
    <w:rsid w:val="00074EDB"/>
    <w:rsid w:val="00081FA2"/>
    <w:rsid w:val="00082019"/>
    <w:rsid w:val="0008313A"/>
    <w:rsid w:val="00083FEC"/>
    <w:rsid w:val="00084026"/>
    <w:rsid w:val="00086718"/>
    <w:rsid w:val="00092911"/>
    <w:rsid w:val="00094504"/>
    <w:rsid w:val="00097898"/>
    <w:rsid w:val="000A0240"/>
    <w:rsid w:val="000A4BA7"/>
    <w:rsid w:val="000A594F"/>
    <w:rsid w:val="000A605C"/>
    <w:rsid w:val="000B34A9"/>
    <w:rsid w:val="000B3ED0"/>
    <w:rsid w:val="000C41AC"/>
    <w:rsid w:val="000C52F9"/>
    <w:rsid w:val="000E2617"/>
    <w:rsid w:val="000E2A12"/>
    <w:rsid w:val="000E45A9"/>
    <w:rsid w:val="000E73D0"/>
    <w:rsid w:val="000F1EAF"/>
    <w:rsid w:val="000F3AE4"/>
    <w:rsid w:val="000F7D78"/>
    <w:rsid w:val="00110AE8"/>
    <w:rsid w:val="001122FA"/>
    <w:rsid w:val="00115C05"/>
    <w:rsid w:val="00120D9A"/>
    <w:rsid w:val="0012461B"/>
    <w:rsid w:val="00124BEB"/>
    <w:rsid w:val="001250F4"/>
    <w:rsid w:val="00133FC0"/>
    <w:rsid w:val="00134A45"/>
    <w:rsid w:val="0014085F"/>
    <w:rsid w:val="0014159B"/>
    <w:rsid w:val="001422B0"/>
    <w:rsid w:val="0014358D"/>
    <w:rsid w:val="00146A08"/>
    <w:rsid w:val="00155D29"/>
    <w:rsid w:val="00157120"/>
    <w:rsid w:val="001578CD"/>
    <w:rsid w:val="0016350D"/>
    <w:rsid w:val="00165EEE"/>
    <w:rsid w:val="00182082"/>
    <w:rsid w:val="00183A86"/>
    <w:rsid w:val="001855BE"/>
    <w:rsid w:val="001949C8"/>
    <w:rsid w:val="00194C73"/>
    <w:rsid w:val="00196200"/>
    <w:rsid w:val="001A5999"/>
    <w:rsid w:val="001B0CA1"/>
    <w:rsid w:val="001B356C"/>
    <w:rsid w:val="001C1703"/>
    <w:rsid w:val="001D0ABE"/>
    <w:rsid w:val="001D2CB4"/>
    <w:rsid w:val="001D2D08"/>
    <w:rsid w:val="001D5562"/>
    <w:rsid w:val="001D7BAE"/>
    <w:rsid w:val="001E048E"/>
    <w:rsid w:val="001E3EA5"/>
    <w:rsid w:val="001E5BD8"/>
    <w:rsid w:val="001F6507"/>
    <w:rsid w:val="002035DD"/>
    <w:rsid w:val="00204F8C"/>
    <w:rsid w:val="0021020F"/>
    <w:rsid w:val="002129E1"/>
    <w:rsid w:val="00220B8D"/>
    <w:rsid w:val="00222567"/>
    <w:rsid w:val="00224DF4"/>
    <w:rsid w:val="0022656C"/>
    <w:rsid w:val="00233406"/>
    <w:rsid w:val="002355CA"/>
    <w:rsid w:val="00243D98"/>
    <w:rsid w:val="0024497C"/>
    <w:rsid w:val="00250216"/>
    <w:rsid w:val="002503D6"/>
    <w:rsid w:val="0025536A"/>
    <w:rsid w:val="00256723"/>
    <w:rsid w:val="00256A20"/>
    <w:rsid w:val="002614DB"/>
    <w:rsid w:val="00266B11"/>
    <w:rsid w:val="0027610C"/>
    <w:rsid w:val="00284DE2"/>
    <w:rsid w:val="00286E92"/>
    <w:rsid w:val="002A382F"/>
    <w:rsid w:val="002A4AA7"/>
    <w:rsid w:val="002A5787"/>
    <w:rsid w:val="002A7D0C"/>
    <w:rsid w:val="002B33EE"/>
    <w:rsid w:val="002B5AC8"/>
    <w:rsid w:val="002C3714"/>
    <w:rsid w:val="002D5731"/>
    <w:rsid w:val="002D61AF"/>
    <w:rsid w:val="002D7998"/>
    <w:rsid w:val="002E27AA"/>
    <w:rsid w:val="002E5FFC"/>
    <w:rsid w:val="002F32D8"/>
    <w:rsid w:val="002F3441"/>
    <w:rsid w:val="00300D17"/>
    <w:rsid w:val="00301D7E"/>
    <w:rsid w:val="00306782"/>
    <w:rsid w:val="003212B2"/>
    <w:rsid w:val="00321ED9"/>
    <w:rsid w:val="00323892"/>
    <w:rsid w:val="00323F1F"/>
    <w:rsid w:val="003255BD"/>
    <w:rsid w:val="0033284A"/>
    <w:rsid w:val="003357D2"/>
    <w:rsid w:val="00340E3E"/>
    <w:rsid w:val="00343064"/>
    <w:rsid w:val="003446FB"/>
    <w:rsid w:val="00353417"/>
    <w:rsid w:val="00353CA1"/>
    <w:rsid w:val="00361B53"/>
    <w:rsid w:val="00362936"/>
    <w:rsid w:val="00367F66"/>
    <w:rsid w:val="0037243F"/>
    <w:rsid w:val="00372F5C"/>
    <w:rsid w:val="00374921"/>
    <w:rsid w:val="00375579"/>
    <w:rsid w:val="00384301"/>
    <w:rsid w:val="00386CBC"/>
    <w:rsid w:val="003953CB"/>
    <w:rsid w:val="00395BBA"/>
    <w:rsid w:val="003A1A78"/>
    <w:rsid w:val="003A2987"/>
    <w:rsid w:val="003A54FE"/>
    <w:rsid w:val="003A7AE5"/>
    <w:rsid w:val="003B665D"/>
    <w:rsid w:val="003C5613"/>
    <w:rsid w:val="003D15BB"/>
    <w:rsid w:val="003D1EBE"/>
    <w:rsid w:val="003E0548"/>
    <w:rsid w:val="003E61CE"/>
    <w:rsid w:val="003F2191"/>
    <w:rsid w:val="003F42B0"/>
    <w:rsid w:val="003F49FB"/>
    <w:rsid w:val="003F5D81"/>
    <w:rsid w:val="004022F0"/>
    <w:rsid w:val="0040420F"/>
    <w:rsid w:val="00406230"/>
    <w:rsid w:val="0040631B"/>
    <w:rsid w:val="00412039"/>
    <w:rsid w:val="00412C04"/>
    <w:rsid w:val="00413F0F"/>
    <w:rsid w:val="00415F32"/>
    <w:rsid w:val="0041726D"/>
    <w:rsid w:val="00417B64"/>
    <w:rsid w:val="004219A6"/>
    <w:rsid w:val="00422ABD"/>
    <w:rsid w:val="00424012"/>
    <w:rsid w:val="004265E1"/>
    <w:rsid w:val="00426B92"/>
    <w:rsid w:val="004301AC"/>
    <w:rsid w:val="00434F21"/>
    <w:rsid w:val="00435233"/>
    <w:rsid w:val="00437CA9"/>
    <w:rsid w:val="004415E7"/>
    <w:rsid w:val="00441C01"/>
    <w:rsid w:val="0045650E"/>
    <w:rsid w:val="00467140"/>
    <w:rsid w:val="004705E0"/>
    <w:rsid w:val="00476723"/>
    <w:rsid w:val="00477878"/>
    <w:rsid w:val="00482B4D"/>
    <w:rsid w:val="00483776"/>
    <w:rsid w:val="0048454E"/>
    <w:rsid w:val="00484CE8"/>
    <w:rsid w:val="0049229E"/>
    <w:rsid w:val="00493079"/>
    <w:rsid w:val="00494351"/>
    <w:rsid w:val="00494C24"/>
    <w:rsid w:val="004A5D59"/>
    <w:rsid w:val="004B06AC"/>
    <w:rsid w:val="004B3130"/>
    <w:rsid w:val="004C1D08"/>
    <w:rsid w:val="004C50F9"/>
    <w:rsid w:val="004C5C9D"/>
    <w:rsid w:val="004C6DE7"/>
    <w:rsid w:val="004D113A"/>
    <w:rsid w:val="004D3CC8"/>
    <w:rsid w:val="004E0440"/>
    <w:rsid w:val="004E73EE"/>
    <w:rsid w:val="004F0742"/>
    <w:rsid w:val="00503A24"/>
    <w:rsid w:val="0050634F"/>
    <w:rsid w:val="00512820"/>
    <w:rsid w:val="00513A45"/>
    <w:rsid w:val="00516FC9"/>
    <w:rsid w:val="00517395"/>
    <w:rsid w:val="005267BC"/>
    <w:rsid w:val="00526FBD"/>
    <w:rsid w:val="0053325E"/>
    <w:rsid w:val="005465F7"/>
    <w:rsid w:val="005468EF"/>
    <w:rsid w:val="00555E18"/>
    <w:rsid w:val="005569DF"/>
    <w:rsid w:val="00562C7C"/>
    <w:rsid w:val="00564ECE"/>
    <w:rsid w:val="00567432"/>
    <w:rsid w:val="00571DDD"/>
    <w:rsid w:val="00572C52"/>
    <w:rsid w:val="005733BD"/>
    <w:rsid w:val="0057465C"/>
    <w:rsid w:val="00577BD4"/>
    <w:rsid w:val="00577EF5"/>
    <w:rsid w:val="00580DCC"/>
    <w:rsid w:val="00583D32"/>
    <w:rsid w:val="00585C4B"/>
    <w:rsid w:val="00591420"/>
    <w:rsid w:val="00592923"/>
    <w:rsid w:val="00594003"/>
    <w:rsid w:val="005953AC"/>
    <w:rsid w:val="00596AAF"/>
    <w:rsid w:val="005A40F8"/>
    <w:rsid w:val="005B14A5"/>
    <w:rsid w:val="005B2218"/>
    <w:rsid w:val="005B593A"/>
    <w:rsid w:val="005B6C87"/>
    <w:rsid w:val="005C4C21"/>
    <w:rsid w:val="005C4EEF"/>
    <w:rsid w:val="005D0C6C"/>
    <w:rsid w:val="005D13C2"/>
    <w:rsid w:val="005D561B"/>
    <w:rsid w:val="005E3105"/>
    <w:rsid w:val="005E3128"/>
    <w:rsid w:val="005F0B1D"/>
    <w:rsid w:val="00605682"/>
    <w:rsid w:val="00607CFE"/>
    <w:rsid w:val="006128B0"/>
    <w:rsid w:val="0061666D"/>
    <w:rsid w:val="0062275C"/>
    <w:rsid w:val="00622792"/>
    <w:rsid w:val="0063408C"/>
    <w:rsid w:val="00636302"/>
    <w:rsid w:val="00637EC5"/>
    <w:rsid w:val="00642EB3"/>
    <w:rsid w:val="00647CFA"/>
    <w:rsid w:val="006527D9"/>
    <w:rsid w:val="00654CA2"/>
    <w:rsid w:val="0066125D"/>
    <w:rsid w:val="006617B3"/>
    <w:rsid w:val="00663A48"/>
    <w:rsid w:val="006647AA"/>
    <w:rsid w:val="00665690"/>
    <w:rsid w:val="00666BD8"/>
    <w:rsid w:val="00667820"/>
    <w:rsid w:val="00681086"/>
    <w:rsid w:val="006822E2"/>
    <w:rsid w:val="00683D71"/>
    <w:rsid w:val="00684C12"/>
    <w:rsid w:val="00685706"/>
    <w:rsid w:val="00693448"/>
    <w:rsid w:val="006938E5"/>
    <w:rsid w:val="00695E34"/>
    <w:rsid w:val="006A2D58"/>
    <w:rsid w:val="006C3C20"/>
    <w:rsid w:val="006D0673"/>
    <w:rsid w:val="006D2055"/>
    <w:rsid w:val="006D4F4D"/>
    <w:rsid w:val="006D72E0"/>
    <w:rsid w:val="006E14D8"/>
    <w:rsid w:val="006E1790"/>
    <w:rsid w:val="006E2CFE"/>
    <w:rsid w:val="006E32EE"/>
    <w:rsid w:val="006E59F2"/>
    <w:rsid w:val="006F41F3"/>
    <w:rsid w:val="006F7124"/>
    <w:rsid w:val="007036E2"/>
    <w:rsid w:val="0071078D"/>
    <w:rsid w:val="007108F8"/>
    <w:rsid w:val="007122E6"/>
    <w:rsid w:val="00723F1C"/>
    <w:rsid w:val="007265D6"/>
    <w:rsid w:val="007325BA"/>
    <w:rsid w:val="00732F6E"/>
    <w:rsid w:val="007357AA"/>
    <w:rsid w:val="00741C8B"/>
    <w:rsid w:val="00742845"/>
    <w:rsid w:val="00743CF1"/>
    <w:rsid w:val="007473A4"/>
    <w:rsid w:val="00760DEF"/>
    <w:rsid w:val="00770842"/>
    <w:rsid w:val="007746C5"/>
    <w:rsid w:val="00774C6F"/>
    <w:rsid w:val="00780A7B"/>
    <w:rsid w:val="007828B4"/>
    <w:rsid w:val="0078498C"/>
    <w:rsid w:val="007854C4"/>
    <w:rsid w:val="00787896"/>
    <w:rsid w:val="00790A51"/>
    <w:rsid w:val="00791ECC"/>
    <w:rsid w:val="00792576"/>
    <w:rsid w:val="00794C84"/>
    <w:rsid w:val="00796A1B"/>
    <w:rsid w:val="00797530"/>
    <w:rsid w:val="007C3434"/>
    <w:rsid w:val="007C3F9B"/>
    <w:rsid w:val="007C4DCF"/>
    <w:rsid w:val="007D1948"/>
    <w:rsid w:val="007D28AE"/>
    <w:rsid w:val="007D72A7"/>
    <w:rsid w:val="007E096E"/>
    <w:rsid w:val="007E2D11"/>
    <w:rsid w:val="007E6EF7"/>
    <w:rsid w:val="007E72D3"/>
    <w:rsid w:val="007F2954"/>
    <w:rsid w:val="007F493D"/>
    <w:rsid w:val="00812A56"/>
    <w:rsid w:val="008165EC"/>
    <w:rsid w:val="008168E2"/>
    <w:rsid w:val="00820F6A"/>
    <w:rsid w:val="008211F2"/>
    <w:rsid w:val="00830704"/>
    <w:rsid w:val="00834794"/>
    <w:rsid w:val="00836440"/>
    <w:rsid w:val="0083709D"/>
    <w:rsid w:val="00840903"/>
    <w:rsid w:val="00847348"/>
    <w:rsid w:val="0085104B"/>
    <w:rsid w:val="00856912"/>
    <w:rsid w:val="008569C8"/>
    <w:rsid w:val="00857840"/>
    <w:rsid w:val="00857C71"/>
    <w:rsid w:val="00866204"/>
    <w:rsid w:val="00871827"/>
    <w:rsid w:val="00884C13"/>
    <w:rsid w:val="008853E9"/>
    <w:rsid w:val="008A50DD"/>
    <w:rsid w:val="008A718F"/>
    <w:rsid w:val="008B337C"/>
    <w:rsid w:val="008B3834"/>
    <w:rsid w:val="008B3A36"/>
    <w:rsid w:val="008B6226"/>
    <w:rsid w:val="008C115A"/>
    <w:rsid w:val="008C48D4"/>
    <w:rsid w:val="008D679C"/>
    <w:rsid w:val="008D7A34"/>
    <w:rsid w:val="008E36F8"/>
    <w:rsid w:val="008E4DFC"/>
    <w:rsid w:val="008E786B"/>
    <w:rsid w:val="008F513E"/>
    <w:rsid w:val="008F5AD6"/>
    <w:rsid w:val="008F7A45"/>
    <w:rsid w:val="00902921"/>
    <w:rsid w:val="00910192"/>
    <w:rsid w:val="009218A2"/>
    <w:rsid w:val="009249D6"/>
    <w:rsid w:val="00926831"/>
    <w:rsid w:val="009378B3"/>
    <w:rsid w:val="00937DED"/>
    <w:rsid w:val="009462B2"/>
    <w:rsid w:val="00946548"/>
    <w:rsid w:val="00952960"/>
    <w:rsid w:val="00952F9A"/>
    <w:rsid w:val="009536BA"/>
    <w:rsid w:val="009540BC"/>
    <w:rsid w:val="00955765"/>
    <w:rsid w:val="009562AA"/>
    <w:rsid w:val="009620A0"/>
    <w:rsid w:val="00964AA9"/>
    <w:rsid w:val="00966A60"/>
    <w:rsid w:val="009714A7"/>
    <w:rsid w:val="00973101"/>
    <w:rsid w:val="0097460A"/>
    <w:rsid w:val="00976CAA"/>
    <w:rsid w:val="009809E8"/>
    <w:rsid w:val="00984E96"/>
    <w:rsid w:val="009A27AC"/>
    <w:rsid w:val="009A298F"/>
    <w:rsid w:val="009A5F04"/>
    <w:rsid w:val="009B0CB3"/>
    <w:rsid w:val="009B0D89"/>
    <w:rsid w:val="009B16E9"/>
    <w:rsid w:val="009B29F4"/>
    <w:rsid w:val="009C1ADB"/>
    <w:rsid w:val="009C21F9"/>
    <w:rsid w:val="009C228A"/>
    <w:rsid w:val="009C2554"/>
    <w:rsid w:val="009D3704"/>
    <w:rsid w:val="009E34BC"/>
    <w:rsid w:val="009E68B4"/>
    <w:rsid w:val="009F2F62"/>
    <w:rsid w:val="009F5E6A"/>
    <w:rsid w:val="00A03EFD"/>
    <w:rsid w:val="00A05AFD"/>
    <w:rsid w:val="00A06DD7"/>
    <w:rsid w:val="00A07C36"/>
    <w:rsid w:val="00A11C96"/>
    <w:rsid w:val="00A135E5"/>
    <w:rsid w:val="00A14D91"/>
    <w:rsid w:val="00A17833"/>
    <w:rsid w:val="00A17915"/>
    <w:rsid w:val="00A2152F"/>
    <w:rsid w:val="00A247BA"/>
    <w:rsid w:val="00A2631C"/>
    <w:rsid w:val="00A268FD"/>
    <w:rsid w:val="00A31DF6"/>
    <w:rsid w:val="00A36099"/>
    <w:rsid w:val="00A407A7"/>
    <w:rsid w:val="00A40E8B"/>
    <w:rsid w:val="00A41808"/>
    <w:rsid w:val="00A45AF5"/>
    <w:rsid w:val="00A527E0"/>
    <w:rsid w:val="00A54F6D"/>
    <w:rsid w:val="00A57AFD"/>
    <w:rsid w:val="00A619ED"/>
    <w:rsid w:val="00A654FA"/>
    <w:rsid w:val="00A71BA6"/>
    <w:rsid w:val="00A72549"/>
    <w:rsid w:val="00A74CF5"/>
    <w:rsid w:val="00A80F2C"/>
    <w:rsid w:val="00A9164E"/>
    <w:rsid w:val="00A91C5D"/>
    <w:rsid w:val="00A95630"/>
    <w:rsid w:val="00AA6A85"/>
    <w:rsid w:val="00AA72AF"/>
    <w:rsid w:val="00AA75AC"/>
    <w:rsid w:val="00AB223F"/>
    <w:rsid w:val="00AB5C08"/>
    <w:rsid w:val="00AB6A0D"/>
    <w:rsid w:val="00AC5F36"/>
    <w:rsid w:val="00AD0FF6"/>
    <w:rsid w:val="00AD5E1E"/>
    <w:rsid w:val="00AD6195"/>
    <w:rsid w:val="00AE375D"/>
    <w:rsid w:val="00AE5FF5"/>
    <w:rsid w:val="00AF5605"/>
    <w:rsid w:val="00AF61EB"/>
    <w:rsid w:val="00B07415"/>
    <w:rsid w:val="00B108FD"/>
    <w:rsid w:val="00B166B9"/>
    <w:rsid w:val="00B277C9"/>
    <w:rsid w:val="00B35B94"/>
    <w:rsid w:val="00B408BA"/>
    <w:rsid w:val="00B40A99"/>
    <w:rsid w:val="00B43003"/>
    <w:rsid w:val="00B4359A"/>
    <w:rsid w:val="00B4394E"/>
    <w:rsid w:val="00B4446A"/>
    <w:rsid w:val="00B50C45"/>
    <w:rsid w:val="00B55D31"/>
    <w:rsid w:val="00B60AC4"/>
    <w:rsid w:val="00B61D83"/>
    <w:rsid w:val="00B62858"/>
    <w:rsid w:val="00B63403"/>
    <w:rsid w:val="00B65255"/>
    <w:rsid w:val="00B729AC"/>
    <w:rsid w:val="00B72E90"/>
    <w:rsid w:val="00B74B60"/>
    <w:rsid w:val="00B8159C"/>
    <w:rsid w:val="00B87FCE"/>
    <w:rsid w:val="00B94546"/>
    <w:rsid w:val="00B94FDE"/>
    <w:rsid w:val="00B95547"/>
    <w:rsid w:val="00B96B36"/>
    <w:rsid w:val="00BA556B"/>
    <w:rsid w:val="00BA7B93"/>
    <w:rsid w:val="00BB6B8F"/>
    <w:rsid w:val="00BC17AE"/>
    <w:rsid w:val="00BC4522"/>
    <w:rsid w:val="00BC6787"/>
    <w:rsid w:val="00BC6CF9"/>
    <w:rsid w:val="00BD0A30"/>
    <w:rsid w:val="00BD54B2"/>
    <w:rsid w:val="00BE3B3C"/>
    <w:rsid w:val="00BE46F9"/>
    <w:rsid w:val="00BF303C"/>
    <w:rsid w:val="00C027D2"/>
    <w:rsid w:val="00C02A44"/>
    <w:rsid w:val="00C11B35"/>
    <w:rsid w:val="00C127D1"/>
    <w:rsid w:val="00C13077"/>
    <w:rsid w:val="00C13BDF"/>
    <w:rsid w:val="00C2305F"/>
    <w:rsid w:val="00C34F6F"/>
    <w:rsid w:val="00C45426"/>
    <w:rsid w:val="00C45EED"/>
    <w:rsid w:val="00C508ED"/>
    <w:rsid w:val="00C5299A"/>
    <w:rsid w:val="00C55029"/>
    <w:rsid w:val="00C640CB"/>
    <w:rsid w:val="00C67ABF"/>
    <w:rsid w:val="00C74590"/>
    <w:rsid w:val="00C7483C"/>
    <w:rsid w:val="00C77C93"/>
    <w:rsid w:val="00C8276F"/>
    <w:rsid w:val="00C86D22"/>
    <w:rsid w:val="00C87F17"/>
    <w:rsid w:val="00C92069"/>
    <w:rsid w:val="00C92F4B"/>
    <w:rsid w:val="00C95D94"/>
    <w:rsid w:val="00C95E7E"/>
    <w:rsid w:val="00C9699C"/>
    <w:rsid w:val="00C97288"/>
    <w:rsid w:val="00C9746F"/>
    <w:rsid w:val="00CA0E57"/>
    <w:rsid w:val="00CB0ED2"/>
    <w:rsid w:val="00CB2BE2"/>
    <w:rsid w:val="00CB4D61"/>
    <w:rsid w:val="00CD31B5"/>
    <w:rsid w:val="00CD3CDE"/>
    <w:rsid w:val="00CD478E"/>
    <w:rsid w:val="00CE0FB8"/>
    <w:rsid w:val="00CF290A"/>
    <w:rsid w:val="00CF4F83"/>
    <w:rsid w:val="00CF7B88"/>
    <w:rsid w:val="00D01C20"/>
    <w:rsid w:val="00D02A94"/>
    <w:rsid w:val="00D04B8C"/>
    <w:rsid w:val="00D0502D"/>
    <w:rsid w:val="00D12E74"/>
    <w:rsid w:val="00D13B1B"/>
    <w:rsid w:val="00D20211"/>
    <w:rsid w:val="00D248CF"/>
    <w:rsid w:val="00D33266"/>
    <w:rsid w:val="00D350D3"/>
    <w:rsid w:val="00D35EC7"/>
    <w:rsid w:val="00D3708A"/>
    <w:rsid w:val="00D45249"/>
    <w:rsid w:val="00D452B7"/>
    <w:rsid w:val="00D45880"/>
    <w:rsid w:val="00D52C33"/>
    <w:rsid w:val="00D53330"/>
    <w:rsid w:val="00D605BF"/>
    <w:rsid w:val="00D63C1B"/>
    <w:rsid w:val="00D660B3"/>
    <w:rsid w:val="00D66BBA"/>
    <w:rsid w:val="00D706FC"/>
    <w:rsid w:val="00D71CBD"/>
    <w:rsid w:val="00D72AF4"/>
    <w:rsid w:val="00D9264B"/>
    <w:rsid w:val="00D97055"/>
    <w:rsid w:val="00DA0F5C"/>
    <w:rsid w:val="00DA36BB"/>
    <w:rsid w:val="00DA5030"/>
    <w:rsid w:val="00DA7C35"/>
    <w:rsid w:val="00DB351B"/>
    <w:rsid w:val="00DB3DCF"/>
    <w:rsid w:val="00DB4DD5"/>
    <w:rsid w:val="00DC2227"/>
    <w:rsid w:val="00DC3874"/>
    <w:rsid w:val="00DC701F"/>
    <w:rsid w:val="00DD0D7D"/>
    <w:rsid w:val="00DD2EAC"/>
    <w:rsid w:val="00DD64B5"/>
    <w:rsid w:val="00DD68AC"/>
    <w:rsid w:val="00DE3B75"/>
    <w:rsid w:val="00DE5760"/>
    <w:rsid w:val="00DF2594"/>
    <w:rsid w:val="00DF25A0"/>
    <w:rsid w:val="00DF52C4"/>
    <w:rsid w:val="00DF768D"/>
    <w:rsid w:val="00E0221B"/>
    <w:rsid w:val="00E04FBC"/>
    <w:rsid w:val="00E05B2A"/>
    <w:rsid w:val="00E14AFE"/>
    <w:rsid w:val="00E222D8"/>
    <w:rsid w:val="00E446E3"/>
    <w:rsid w:val="00E517F9"/>
    <w:rsid w:val="00E52489"/>
    <w:rsid w:val="00E52E08"/>
    <w:rsid w:val="00E53264"/>
    <w:rsid w:val="00E54206"/>
    <w:rsid w:val="00E54462"/>
    <w:rsid w:val="00E55250"/>
    <w:rsid w:val="00E55E09"/>
    <w:rsid w:val="00E65BD3"/>
    <w:rsid w:val="00E67776"/>
    <w:rsid w:val="00E70DDD"/>
    <w:rsid w:val="00E811C5"/>
    <w:rsid w:val="00E86D75"/>
    <w:rsid w:val="00E90BF4"/>
    <w:rsid w:val="00E962C2"/>
    <w:rsid w:val="00EA0A32"/>
    <w:rsid w:val="00EA11BA"/>
    <w:rsid w:val="00EA7A24"/>
    <w:rsid w:val="00EB533E"/>
    <w:rsid w:val="00EE36CA"/>
    <w:rsid w:val="00EF2CFC"/>
    <w:rsid w:val="00EF52EA"/>
    <w:rsid w:val="00EF5DAE"/>
    <w:rsid w:val="00F01729"/>
    <w:rsid w:val="00F10937"/>
    <w:rsid w:val="00F12F2D"/>
    <w:rsid w:val="00F17C29"/>
    <w:rsid w:val="00F22CC7"/>
    <w:rsid w:val="00F24B70"/>
    <w:rsid w:val="00F4132C"/>
    <w:rsid w:val="00F4179E"/>
    <w:rsid w:val="00F47970"/>
    <w:rsid w:val="00F53353"/>
    <w:rsid w:val="00F56C3D"/>
    <w:rsid w:val="00F609DB"/>
    <w:rsid w:val="00F80592"/>
    <w:rsid w:val="00F81188"/>
    <w:rsid w:val="00F819D6"/>
    <w:rsid w:val="00F83BBF"/>
    <w:rsid w:val="00F845E6"/>
    <w:rsid w:val="00F85600"/>
    <w:rsid w:val="00F857CA"/>
    <w:rsid w:val="00F85B76"/>
    <w:rsid w:val="00F9099F"/>
    <w:rsid w:val="00F9742E"/>
    <w:rsid w:val="00FA09F0"/>
    <w:rsid w:val="00FA6716"/>
    <w:rsid w:val="00FA7264"/>
    <w:rsid w:val="00FB1AA8"/>
    <w:rsid w:val="00FB3701"/>
    <w:rsid w:val="00FD3329"/>
    <w:rsid w:val="00FD53FA"/>
    <w:rsid w:val="00FD6185"/>
    <w:rsid w:val="00FE2D59"/>
    <w:rsid w:val="00FE49A8"/>
    <w:rsid w:val="00FE6CBC"/>
    <w:rsid w:val="00FF1FFE"/>
    <w:rsid w:val="00FF46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9CD0669"/>
  <w14:defaultImageDpi w14:val="330"/>
  <w15:docId w15:val="{7EE9C4C5-6E91-4773-AEDB-03E2010B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C4EE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605682"/>
    <w:pPr>
      <w:tabs>
        <w:tab w:val="center" w:pos="4320"/>
        <w:tab w:val="right" w:pos="8640"/>
      </w:tabs>
    </w:pPr>
  </w:style>
  <w:style w:type="character" w:customStyle="1" w:styleId="EncabezadoCar">
    <w:name w:val="Encabezado Car"/>
    <w:basedOn w:val="Fuentedeprrafopredeter"/>
    <w:link w:val="Encabezado"/>
    <w:uiPriority w:val="99"/>
    <w:rsid w:val="00605682"/>
  </w:style>
  <w:style w:type="paragraph" w:styleId="Piedepgina">
    <w:name w:val="footer"/>
    <w:basedOn w:val="Normal"/>
    <w:link w:val="PiedepginaCar"/>
    <w:uiPriority w:val="99"/>
    <w:unhideWhenUsed/>
    <w:rsid w:val="00605682"/>
    <w:pPr>
      <w:tabs>
        <w:tab w:val="center" w:pos="4320"/>
        <w:tab w:val="right" w:pos="8640"/>
      </w:tabs>
    </w:pPr>
  </w:style>
  <w:style w:type="character" w:customStyle="1" w:styleId="PiedepginaCar">
    <w:name w:val="Pie de página Car"/>
    <w:basedOn w:val="Fuentedeprrafopredeter"/>
    <w:link w:val="Piedepgina"/>
    <w:uiPriority w:val="99"/>
    <w:rsid w:val="00605682"/>
  </w:style>
  <w:style w:type="table" w:styleId="Tablaconcuadrcula">
    <w:name w:val="Table Grid"/>
    <w:basedOn w:val="Tablanormal"/>
    <w:rsid w:val="00605682"/>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E786B"/>
    <w:pPr>
      <w:ind w:left="720"/>
      <w:contextualSpacing/>
    </w:pPr>
  </w:style>
  <w:style w:type="paragraph" w:styleId="Textonotapie">
    <w:name w:val="footnote text"/>
    <w:basedOn w:val="Normal"/>
    <w:link w:val="TextonotapieCar"/>
    <w:uiPriority w:val="99"/>
    <w:unhideWhenUsed/>
    <w:rsid w:val="00BA7B93"/>
  </w:style>
  <w:style w:type="character" w:customStyle="1" w:styleId="TextonotapieCar">
    <w:name w:val="Texto nota pie Car"/>
    <w:basedOn w:val="Fuentedeprrafopredeter"/>
    <w:link w:val="Textonotapie"/>
    <w:uiPriority w:val="99"/>
    <w:rsid w:val="00BA7B93"/>
  </w:style>
  <w:style w:type="character" w:styleId="Refdenotaalpie">
    <w:name w:val="footnote reference"/>
    <w:basedOn w:val="Fuentedeprrafopredeter"/>
    <w:uiPriority w:val="99"/>
    <w:unhideWhenUsed/>
    <w:rsid w:val="00BA7B93"/>
    <w:rPr>
      <w:vertAlign w:val="superscript"/>
    </w:rPr>
  </w:style>
  <w:style w:type="character" w:styleId="Hipervnculo">
    <w:name w:val="Hyperlink"/>
    <w:basedOn w:val="Fuentedeprrafopredeter"/>
    <w:uiPriority w:val="99"/>
    <w:unhideWhenUsed/>
    <w:rsid w:val="00A45AF5"/>
    <w:rPr>
      <w:color w:val="0000FF"/>
      <w:u w:val="single"/>
    </w:rPr>
  </w:style>
  <w:style w:type="character" w:styleId="Mencinsinresolver">
    <w:name w:val="Unresolved Mention"/>
    <w:basedOn w:val="Fuentedeprrafopredeter"/>
    <w:uiPriority w:val="99"/>
    <w:rsid w:val="009F2F62"/>
    <w:rPr>
      <w:color w:val="605E5C"/>
      <w:shd w:val="clear" w:color="auto" w:fill="E1DFDD"/>
    </w:rPr>
  </w:style>
  <w:style w:type="character" w:customStyle="1" w:styleId="markedcontent">
    <w:name w:val="markedcontent"/>
    <w:basedOn w:val="Fuentedeprrafopredeter"/>
    <w:rsid w:val="001949C8"/>
  </w:style>
  <w:style w:type="paragraph" w:styleId="Revisin">
    <w:name w:val="Revision"/>
    <w:hidden/>
    <w:uiPriority w:val="99"/>
    <w:semiHidden/>
    <w:rsid w:val="00D63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2880">
      <w:bodyDiv w:val="1"/>
      <w:marLeft w:val="0"/>
      <w:marRight w:val="0"/>
      <w:marTop w:val="0"/>
      <w:marBottom w:val="0"/>
      <w:divBdr>
        <w:top w:val="none" w:sz="0" w:space="0" w:color="auto"/>
        <w:left w:val="none" w:sz="0" w:space="0" w:color="auto"/>
        <w:bottom w:val="none" w:sz="0" w:space="0" w:color="auto"/>
        <w:right w:val="none" w:sz="0" w:space="0" w:color="auto"/>
      </w:divBdr>
      <w:divsChild>
        <w:div w:id="228001799">
          <w:marLeft w:val="0"/>
          <w:marRight w:val="0"/>
          <w:marTop w:val="0"/>
          <w:marBottom w:val="0"/>
          <w:divBdr>
            <w:top w:val="none" w:sz="0" w:space="0" w:color="auto"/>
            <w:left w:val="none" w:sz="0" w:space="0" w:color="auto"/>
            <w:bottom w:val="none" w:sz="0" w:space="0" w:color="auto"/>
            <w:right w:val="none" w:sz="0" w:space="0" w:color="auto"/>
          </w:divBdr>
          <w:divsChild>
            <w:div w:id="2000692557">
              <w:marLeft w:val="0"/>
              <w:marRight w:val="0"/>
              <w:marTop w:val="0"/>
              <w:marBottom w:val="0"/>
              <w:divBdr>
                <w:top w:val="none" w:sz="0" w:space="0" w:color="auto"/>
                <w:left w:val="none" w:sz="0" w:space="0" w:color="auto"/>
                <w:bottom w:val="none" w:sz="0" w:space="0" w:color="auto"/>
                <w:right w:val="none" w:sz="0" w:space="0" w:color="auto"/>
              </w:divBdr>
              <w:divsChild>
                <w:div w:id="12041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8774">
      <w:bodyDiv w:val="1"/>
      <w:marLeft w:val="0"/>
      <w:marRight w:val="0"/>
      <w:marTop w:val="0"/>
      <w:marBottom w:val="0"/>
      <w:divBdr>
        <w:top w:val="none" w:sz="0" w:space="0" w:color="auto"/>
        <w:left w:val="none" w:sz="0" w:space="0" w:color="auto"/>
        <w:bottom w:val="none" w:sz="0" w:space="0" w:color="auto"/>
        <w:right w:val="none" w:sz="0" w:space="0" w:color="auto"/>
      </w:divBdr>
      <w:divsChild>
        <w:div w:id="1979453238">
          <w:marLeft w:val="0"/>
          <w:marRight w:val="0"/>
          <w:marTop w:val="0"/>
          <w:marBottom w:val="0"/>
          <w:divBdr>
            <w:top w:val="none" w:sz="0" w:space="0" w:color="auto"/>
            <w:left w:val="none" w:sz="0" w:space="0" w:color="auto"/>
            <w:bottom w:val="none" w:sz="0" w:space="0" w:color="auto"/>
            <w:right w:val="none" w:sz="0" w:space="0" w:color="auto"/>
          </w:divBdr>
          <w:divsChild>
            <w:div w:id="20111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9287">
      <w:bodyDiv w:val="1"/>
      <w:marLeft w:val="0"/>
      <w:marRight w:val="0"/>
      <w:marTop w:val="0"/>
      <w:marBottom w:val="0"/>
      <w:divBdr>
        <w:top w:val="none" w:sz="0" w:space="0" w:color="auto"/>
        <w:left w:val="none" w:sz="0" w:space="0" w:color="auto"/>
        <w:bottom w:val="none" w:sz="0" w:space="0" w:color="auto"/>
        <w:right w:val="none" w:sz="0" w:space="0" w:color="auto"/>
      </w:divBdr>
    </w:div>
    <w:div w:id="199517963">
      <w:bodyDiv w:val="1"/>
      <w:marLeft w:val="0"/>
      <w:marRight w:val="0"/>
      <w:marTop w:val="0"/>
      <w:marBottom w:val="0"/>
      <w:divBdr>
        <w:top w:val="none" w:sz="0" w:space="0" w:color="auto"/>
        <w:left w:val="none" w:sz="0" w:space="0" w:color="auto"/>
        <w:bottom w:val="none" w:sz="0" w:space="0" w:color="auto"/>
        <w:right w:val="none" w:sz="0" w:space="0" w:color="auto"/>
      </w:divBdr>
    </w:div>
    <w:div w:id="233203014">
      <w:bodyDiv w:val="1"/>
      <w:marLeft w:val="0"/>
      <w:marRight w:val="0"/>
      <w:marTop w:val="0"/>
      <w:marBottom w:val="0"/>
      <w:divBdr>
        <w:top w:val="none" w:sz="0" w:space="0" w:color="auto"/>
        <w:left w:val="none" w:sz="0" w:space="0" w:color="auto"/>
        <w:bottom w:val="none" w:sz="0" w:space="0" w:color="auto"/>
        <w:right w:val="none" w:sz="0" w:space="0" w:color="auto"/>
      </w:divBdr>
    </w:div>
    <w:div w:id="243684917">
      <w:bodyDiv w:val="1"/>
      <w:marLeft w:val="0"/>
      <w:marRight w:val="0"/>
      <w:marTop w:val="0"/>
      <w:marBottom w:val="0"/>
      <w:divBdr>
        <w:top w:val="none" w:sz="0" w:space="0" w:color="auto"/>
        <w:left w:val="none" w:sz="0" w:space="0" w:color="auto"/>
        <w:bottom w:val="none" w:sz="0" w:space="0" w:color="auto"/>
        <w:right w:val="none" w:sz="0" w:space="0" w:color="auto"/>
      </w:divBdr>
      <w:divsChild>
        <w:div w:id="1921720843">
          <w:marLeft w:val="0"/>
          <w:marRight w:val="0"/>
          <w:marTop w:val="0"/>
          <w:marBottom w:val="0"/>
          <w:divBdr>
            <w:top w:val="none" w:sz="0" w:space="0" w:color="auto"/>
            <w:left w:val="none" w:sz="0" w:space="0" w:color="auto"/>
            <w:bottom w:val="none" w:sz="0" w:space="0" w:color="auto"/>
            <w:right w:val="none" w:sz="0" w:space="0" w:color="auto"/>
          </w:divBdr>
          <w:divsChild>
            <w:div w:id="3224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9072">
      <w:bodyDiv w:val="1"/>
      <w:marLeft w:val="0"/>
      <w:marRight w:val="0"/>
      <w:marTop w:val="0"/>
      <w:marBottom w:val="0"/>
      <w:divBdr>
        <w:top w:val="none" w:sz="0" w:space="0" w:color="auto"/>
        <w:left w:val="none" w:sz="0" w:space="0" w:color="auto"/>
        <w:bottom w:val="none" w:sz="0" w:space="0" w:color="auto"/>
        <w:right w:val="none" w:sz="0" w:space="0" w:color="auto"/>
      </w:divBdr>
    </w:div>
    <w:div w:id="268776753">
      <w:bodyDiv w:val="1"/>
      <w:marLeft w:val="0"/>
      <w:marRight w:val="0"/>
      <w:marTop w:val="0"/>
      <w:marBottom w:val="0"/>
      <w:divBdr>
        <w:top w:val="none" w:sz="0" w:space="0" w:color="auto"/>
        <w:left w:val="none" w:sz="0" w:space="0" w:color="auto"/>
        <w:bottom w:val="none" w:sz="0" w:space="0" w:color="auto"/>
        <w:right w:val="none" w:sz="0" w:space="0" w:color="auto"/>
      </w:divBdr>
      <w:divsChild>
        <w:div w:id="2106412535">
          <w:marLeft w:val="0"/>
          <w:marRight w:val="0"/>
          <w:marTop w:val="0"/>
          <w:marBottom w:val="0"/>
          <w:divBdr>
            <w:top w:val="none" w:sz="0" w:space="0" w:color="auto"/>
            <w:left w:val="none" w:sz="0" w:space="0" w:color="auto"/>
            <w:bottom w:val="none" w:sz="0" w:space="0" w:color="auto"/>
            <w:right w:val="none" w:sz="0" w:space="0" w:color="auto"/>
          </w:divBdr>
          <w:divsChild>
            <w:div w:id="15555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110">
      <w:bodyDiv w:val="1"/>
      <w:marLeft w:val="0"/>
      <w:marRight w:val="0"/>
      <w:marTop w:val="0"/>
      <w:marBottom w:val="0"/>
      <w:divBdr>
        <w:top w:val="none" w:sz="0" w:space="0" w:color="auto"/>
        <w:left w:val="none" w:sz="0" w:space="0" w:color="auto"/>
        <w:bottom w:val="none" w:sz="0" w:space="0" w:color="auto"/>
        <w:right w:val="none" w:sz="0" w:space="0" w:color="auto"/>
      </w:divBdr>
    </w:div>
    <w:div w:id="445463781">
      <w:bodyDiv w:val="1"/>
      <w:marLeft w:val="0"/>
      <w:marRight w:val="0"/>
      <w:marTop w:val="0"/>
      <w:marBottom w:val="0"/>
      <w:divBdr>
        <w:top w:val="none" w:sz="0" w:space="0" w:color="auto"/>
        <w:left w:val="none" w:sz="0" w:space="0" w:color="auto"/>
        <w:bottom w:val="none" w:sz="0" w:space="0" w:color="auto"/>
        <w:right w:val="none" w:sz="0" w:space="0" w:color="auto"/>
      </w:divBdr>
      <w:divsChild>
        <w:div w:id="1083142266">
          <w:marLeft w:val="0"/>
          <w:marRight w:val="0"/>
          <w:marTop w:val="0"/>
          <w:marBottom w:val="0"/>
          <w:divBdr>
            <w:top w:val="none" w:sz="0" w:space="0" w:color="auto"/>
            <w:left w:val="none" w:sz="0" w:space="0" w:color="auto"/>
            <w:bottom w:val="none" w:sz="0" w:space="0" w:color="auto"/>
            <w:right w:val="none" w:sz="0" w:space="0" w:color="auto"/>
          </w:divBdr>
          <w:divsChild>
            <w:div w:id="124429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996">
      <w:bodyDiv w:val="1"/>
      <w:marLeft w:val="0"/>
      <w:marRight w:val="0"/>
      <w:marTop w:val="0"/>
      <w:marBottom w:val="0"/>
      <w:divBdr>
        <w:top w:val="none" w:sz="0" w:space="0" w:color="auto"/>
        <w:left w:val="none" w:sz="0" w:space="0" w:color="auto"/>
        <w:bottom w:val="none" w:sz="0" w:space="0" w:color="auto"/>
        <w:right w:val="none" w:sz="0" w:space="0" w:color="auto"/>
      </w:divBdr>
      <w:divsChild>
        <w:div w:id="1292050748">
          <w:marLeft w:val="0"/>
          <w:marRight w:val="0"/>
          <w:marTop w:val="0"/>
          <w:marBottom w:val="0"/>
          <w:divBdr>
            <w:top w:val="none" w:sz="0" w:space="0" w:color="auto"/>
            <w:left w:val="none" w:sz="0" w:space="0" w:color="auto"/>
            <w:bottom w:val="none" w:sz="0" w:space="0" w:color="auto"/>
            <w:right w:val="none" w:sz="0" w:space="0" w:color="auto"/>
          </w:divBdr>
          <w:divsChild>
            <w:div w:id="20323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6897">
      <w:bodyDiv w:val="1"/>
      <w:marLeft w:val="0"/>
      <w:marRight w:val="0"/>
      <w:marTop w:val="0"/>
      <w:marBottom w:val="0"/>
      <w:divBdr>
        <w:top w:val="none" w:sz="0" w:space="0" w:color="auto"/>
        <w:left w:val="none" w:sz="0" w:space="0" w:color="auto"/>
        <w:bottom w:val="none" w:sz="0" w:space="0" w:color="auto"/>
        <w:right w:val="none" w:sz="0" w:space="0" w:color="auto"/>
      </w:divBdr>
    </w:div>
    <w:div w:id="695810007">
      <w:bodyDiv w:val="1"/>
      <w:marLeft w:val="0"/>
      <w:marRight w:val="0"/>
      <w:marTop w:val="0"/>
      <w:marBottom w:val="0"/>
      <w:divBdr>
        <w:top w:val="none" w:sz="0" w:space="0" w:color="auto"/>
        <w:left w:val="none" w:sz="0" w:space="0" w:color="auto"/>
        <w:bottom w:val="none" w:sz="0" w:space="0" w:color="auto"/>
        <w:right w:val="none" w:sz="0" w:space="0" w:color="auto"/>
      </w:divBdr>
    </w:div>
    <w:div w:id="854542440">
      <w:bodyDiv w:val="1"/>
      <w:marLeft w:val="0"/>
      <w:marRight w:val="0"/>
      <w:marTop w:val="0"/>
      <w:marBottom w:val="0"/>
      <w:divBdr>
        <w:top w:val="none" w:sz="0" w:space="0" w:color="auto"/>
        <w:left w:val="none" w:sz="0" w:space="0" w:color="auto"/>
        <w:bottom w:val="none" w:sz="0" w:space="0" w:color="auto"/>
        <w:right w:val="none" w:sz="0" w:space="0" w:color="auto"/>
      </w:divBdr>
      <w:divsChild>
        <w:div w:id="854155314">
          <w:marLeft w:val="0"/>
          <w:marRight w:val="0"/>
          <w:marTop w:val="0"/>
          <w:marBottom w:val="0"/>
          <w:divBdr>
            <w:top w:val="none" w:sz="0" w:space="0" w:color="auto"/>
            <w:left w:val="none" w:sz="0" w:space="0" w:color="auto"/>
            <w:bottom w:val="none" w:sz="0" w:space="0" w:color="auto"/>
            <w:right w:val="none" w:sz="0" w:space="0" w:color="auto"/>
          </w:divBdr>
        </w:div>
      </w:divsChild>
    </w:div>
    <w:div w:id="1178159945">
      <w:bodyDiv w:val="1"/>
      <w:marLeft w:val="0"/>
      <w:marRight w:val="0"/>
      <w:marTop w:val="0"/>
      <w:marBottom w:val="0"/>
      <w:divBdr>
        <w:top w:val="none" w:sz="0" w:space="0" w:color="auto"/>
        <w:left w:val="none" w:sz="0" w:space="0" w:color="auto"/>
        <w:bottom w:val="none" w:sz="0" w:space="0" w:color="auto"/>
        <w:right w:val="none" w:sz="0" w:space="0" w:color="auto"/>
      </w:divBdr>
      <w:divsChild>
        <w:div w:id="635256541">
          <w:marLeft w:val="0"/>
          <w:marRight w:val="0"/>
          <w:marTop w:val="0"/>
          <w:marBottom w:val="0"/>
          <w:divBdr>
            <w:top w:val="none" w:sz="0" w:space="0" w:color="auto"/>
            <w:left w:val="none" w:sz="0" w:space="0" w:color="auto"/>
            <w:bottom w:val="none" w:sz="0" w:space="0" w:color="auto"/>
            <w:right w:val="none" w:sz="0" w:space="0" w:color="auto"/>
          </w:divBdr>
          <w:divsChild>
            <w:div w:id="9269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4029">
      <w:bodyDiv w:val="1"/>
      <w:marLeft w:val="0"/>
      <w:marRight w:val="0"/>
      <w:marTop w:val="0"/>
      <w:marBottom w:val="0"/>
      <w:divBdr>
        <w:top w:val="none" w:sz="0" w:space="0" w:color="auto"/>
        <w:left w:val="none" w:sz="0" w:space="0" w:color="auto"/>
        <w:bottom w:val="none" w:sz="0" w:space="0" w:color="auto"/>
        <w:right w:val="none" w:sz="0" w:space="0" w:color="auto"/>
      </w:divBdr>
      <w:divsChild>
        <w:div w:id="737627246">
          <w:marLeft w:val="0"/>
          <w:marRight w:val="0"/>
          <w:marTop w:val="0"/>
          <w:marBottom w:val="0"/>
          <w:divBdr>
            <w:top w:val="none" w:sz="0" w:space="0" w:color="auto"/>
            <w:left w:val="none" w:sz="0" w:space="0" w:color="auto"/>
            <w:bottom w:val="none" w:sz="0" w:space="0" w:color="auto"/>
            <w:right w:val="none" w:sz="0" w:space="0" w:color="auto"/>
          </w:divBdr>
          <w:divsChild>
            <w:div w:id="111636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5981">
      <w:bodyDiv w:val="1"/>
      <w:marLeft w:val="0"/>
      <w:marRight w:val="0"/>
      <w:marTop w:val="0"/>
      <w:marBottom w:val="0"/>
      <w:divBdr>
        <w:top w:val="none" w:sz="0" w:space="0" w:color="auto"/>
        <w:left w:val="none" w:sz="0" w:space="0" w:color="auto"/>
        <w:bottom w:val="none" w:sz="0" w:space="0" w:color="auto"/>
        <w:right w:val="none" w:sz="0" w:space="0" w:color="auto"/>
      </w:divBdr>
    </w:div>
    <w:div w:id="1265962528">
      <w:bodyDiv w:val="1"/>
      <w:marLeft w:val="0"/>
      <w:marRight w:val="0"/>
      <w:marTop w:val="0"/>
      <w:marBottom w:val="0"/>
      <w:divBdr>
        <w:top w:val="none" w:sz="0" w:space="0" w:color="auto"/>
        <w:left w:val="none" w:sz="0" w:space="0" w:color="auto"/>
        <w:bottom w:val="none" w:sz="0" w:space="0" w:color="auto"/>
        <w:right w:val="none" w:sz="0" w:space="0" w:color="auto"/>
      </w:divBdr>
      <w:divsChild>
        <w:div w:id="1019357986">
          <w:marLeft w:val="0"/>
          <w:marRight w:val="0"/>
          <w:marTop w:val="0"/>
          <w:marBottom w:val="0"/>
          <w:divBdr>
            <w:top w:val="none" w:sz="0" w:space="0" w:color="auto"/>
            <w:left w:val="none" w:sz="0" w:space="0" w:color="auto"/>
            <w:bottom w:val="none" w:sz="0" w:space="0" w:color="auto"/>
            <w:right w:val="none" w:sz="0" w:space="0" w:color="auto"/>
          </w:divBdr>
        </w:div>
      </w:divsChild>
    </w:div>
    <w:div w:id="1287421736">
      <w:bodyDiv w:val="1"/>
      <w:marLeft w:val="0"/>
      <w:marRight w:val="0"/>
      <w:marTop w:val="0"/>
      <w:marBottom w:val="0"/>
      <w:divBdr>
        <w:top w:val="none" w:sz="0" w:space="0" w:color="auto"/>
        <w:left w:val="none" w:sz="0" w:space="0" w:color="auto"/>
        <w:bottom w:val="none" w:sz="0" w:space="0" w:color="auto"/>
        <w:right w:val="none" w:sz="0" w:space="0" w:color="auto"/>
      </w:divBdr>
      <w:divsChild>
        <w:div w:id="935481275">
          <w:marLeft w:val="0"/>
          <w:marRight w:val="0"/>
          <w:marTop w:val="0"/>
          <w:marBottom w:val="0"/>
          <w:divBdr>
            <w:top w:val="none" w:sz="0" w:space="0" w:color="auto"/>
            <w:left w:val="none" w:sz="0" w:space="0" w:color="auto"/>
            <w:bottom w:val="none" w:sz="0" w:space="0" w:color="auto"/>
            <w:right w:val="none" w:sz="0" w:space="0" w:color="auto"/>
          </w:divBdr>
          <w:divsChild>
            <w:div w:id="7662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7564">
      <w:bodyDiv w:val="1"/>
      <w:marLeft w:val="0"/>
      <w:marRight w:val="0"/>
      <w:marTop w:val="0"/>
      <w:marBottom w:val="0"/>
      <w:divBdr>
        <w:top w:val="none" w:sz="0" w:space="0" w:color="auto"/>
        <w:left w:val="none" w:sz="0" w:space="0" w:color="auto"/>
        <w:bottom w:val="none" w:sz="0" w:space="0" w:color="auto"/>
        <w:right w:val="none" w:sz="0" w:space="0" w:color="auto"/>
      </w:divBdr>
      <w:divsChild>
        <w:div w:id="462122060">
          <w:marLeft w:val="0"/>
          <w:marRight w:val="0"/>
          <w:marTop w:val="0"/>
          <w:marBottom w:val="0"/>
          <w:divBdr>
            <w:top w:val="none" w:sz="0" w:space="0" w:color="auto"/>
            <w:left w:val="none" w:sz="0" w:space="0" w:color="auto"/>
            <w:bottom w:val="none" w:sz="0" w:space="0" w:color="auto"/>
            <w:right w:val="none" w:sz="0" w:space="0" w:color="auto"/>
          </w:divBdr>
          <w:divsChild>
            <w:div w:id="9886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5557">
      <w:bodyDiv w:val="1"/>
      <w:marLeft w:val="0"/>
      <w:marRight w:val="0"/>
      <w:marTop w:val="0"/>
      <w:marBottom w:val="0"/>
      <w:divBdr>
        <w:top w:val="none" w:sz="0" w:space="0" w:color="auto"/>
        <w:left w:val="none" w:sz="0" w:space="0" w:color="auto"/>
        <w:bottom w:val="none" w:sz="0" w:space="0" w:color="auto"/>
        <w:right w:val="none" w:sz="0" w:space="0" w:color="auto"/>
      </w:divBdr>
      <w:divsChild>
        <w:div w:id="2111116588">
          <w:marLeft w:val="0"/>
          <w:marRight w:val="0"/>
          <w:marTop w:val="0"/>
          <w:marBottom w:val="0"/>
          <w:divBdr>
            <w:top w:val="none" w:sz="0" w:space="0" w:color="auto"/>
            <w:left w:val="none" w:sz="0" w:space="0" w:color="auto"/>
            <w:bottom w:val="none" w:sz="0" w:space="0" w:color="auto"/>
            <w:right w:val="none" w:sz="0" w:space="0" w:color="auto"/>
          </w:divBdr>
          <w:divsChild>
            <w:div w:id="19438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6383">
      <w:bodyDiv w:val="1"/>
      <w:marLeft w:val="0"/>
      <w:marRight w:val="0"/>
      <w:marTop w:val="0"/>
      <w:marBottom w:val="0"/>
      <w:divBdr>
        <w:top w:val="none" w:sz="0" w:space="0" w:color="auto"/>
        <w:left w:val="none" w:sz="0" w:space="0" w:color="auto"/>
        <w:bottom w:val="none" w:sz="0" w:space="0" w:color="auto"/>
        <w:right w:val="none" w:sz="0" w:space="0" w:color="auto"/>
      </w:divBdr>
    </w:div>
    <w:div w:id="1572348815">
      <w:bodyDiv w:val="1"/>
      <w:marLeft w:val="0"/>
      <w:marRight w:val="0"/>
      <w:marTop w:val="0"/>
      <w:marBottom w:val="0"/>
      <w:divBdr>
        <w:top w:val="none" w:sz="0" w:space="0" w:color="auto"/>
        <w:left w:val="none" w:sz="0" w:space="0" w:color="auto"/>
        <w:bottom w:val="none" w:sz="0" w:space="0" w:color="auto"/>
        <w:right w:val="none" w:sz="0" w:space="0" w:color="auto"/>
      </w:divBdr>
      <w:divsChild>
        <w:div w:id="1633562092">
          <w:marLeft w:val="0"/>
          <w:marRight w:val="0"/>
          <w:marTop w:val="0"/>
          <w:marBottom w:val="0"/>
          <w:divBdr>
            <w:top w:val="none" w:sz="0" w:space="0" w:color="auto"/>
            <w:left w:val="none" w:sz="0" w:space="0" w:color="auto"/>
            <w:bottom w:val="none" w:sz="0" w:space="0" w:color="auto"/>
            <w:right w:val="none" w:sz="0" w:space="0" w:color="auto"/>
          </w:divBdr>
          <w:divsChild>
            <w:div w:id="256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495">
      <w:bodyDiv w:val="1"/>
      <w:marLeft w:val="0"/>
      <w:marRight w:val="0"/>
      <w:marTop w:val="0"/>
      <w:marBottom w:val="0"/>
      <w:divBdr>
        <w:top w:val="none" w:sz="0" w:space="0" w:color="auto"/>
        <w:left w:val="none" w:sz="0" w:space="0" w:color="auto"/>
        <w:bottom w:val="none" w:sz="0" w:space="0" w:color="auto"/>
        <w:right w:val="none" w:sz="0" w:space="0" w:color="auto"/>
      </w:divBdr>
    </w:div>
    <w:div w:id="1817918818">
      <w:bodyDiv w:val="1"/>
      <w:marLeft w:val="0"/>
      <w:marRight w:val="0"/>
      <w:marTop w:val="0"/>
      <w:marBottom w:val="0"/>
      <w:divBdr>
        <w:top w:val="none" w:sz="0" w:space="0" w:color="auto"/>
        <w:left w:val="none" w:sz="0" w:space="0" w:color="auto"/>
        <w:bottom w:val="none" w:sz="0" w:space="0" w:color="auto"/>
        <w:right w:val="none" w:sz="0" w:space="0" w:color="auto"/>
      </w:divBdr>
      <w:divsChild>
        <w:div w:id="1289357552">
          <w:marLeft w:val="0"/>
          <w:marRight w:val="0"/>
          <w:marTop w:val="0"/>
          <w:marBottom w:val="0"/>
          <w:divBdr>
            <w:top w:val="none" w:sz="0" w:space="0" w:color="auto"/>
            <w:left w:val="none" w:sz="0" w:space="0" w:color="auto"/>
            <w:bottom w:val="none" w:sz="0" w:space="0" w:color="auto"/>
            <w:right w:val="none" w:sz="0" w:space="0" w:color="auto"/>
          </w:divBdr>
          <w:divsChild>
            <w:div w:id="810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90081">
      <w:bodyDiv w:val="1"/>
      <w:marLeft w:val="0"/>
      <w:marRight w:val="0"/>
      <w:marTop w:val="0"/>
      <w:marBottom w:val="0"/>
      <w:divBdr>
        <w:top w:val="none" w:sz="0" w:space="0" w:color="auto"/>
        <w:left w:val="none" w:sz="0" w:space="0" w:color="auto"/>
        <w:bottom w:val="none" w:sz="0" w:space="0" w:color="auto"/>
        <w:right w:val="none" w:sz="0" w:space="0" w:color="auto"/>
      </w:divBdr>
      <w:divsChild>
        <w:div w:id="1796555497">
          <w:marLeft w:val="0"/>
          <w:marRight w:val="0"/>
          <w:marTop w:val="0"/>
          <w:marBottom w:val="0"/>
          <w:divBdr>
            <w:top w:val="none" w:sz="0" w:space="0" w:color="auto"/>
            <w:left w:val="none" w:sz="0" w:space="0" w:color="auto"/>
            <w:bottom w:val="none" w:sz="0" w:space="0" w:color="auto"/>
            <w:right w:val="none" w:sz="0" w:space="0" w:color="auto"/>
          </w:divBdr>
        </w:div>
      </w:divsChild>
    </w:div>
    <w:div w:id="20442819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6/468013" TargetMode="External"/><Relationship Id="rId13" Type="http://schemas.openxmlformats.org/officeDocument/2006/relationships/hyperlink" Target="http://www.jstor.org/stable/30100854" TargetMode="External"/><Relationship Id="rId18" Type="http://schemas.openxmlformats.org/officeDocument/2006/relationships/hyperlink" Target="http://www.jstor.org/stable/235460"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jstor.org/stable/25530866" TargetMode="External"/><Relationship Id="rId17" Type="http://schemas.openxmlformats.org/officeDocument/2006/relationships/hyperlink" Target="http://www.jstor.org/stable/25529886" TargetMode="External"/><Relationship Id="rId2" Type="http://schemas.openxmlformats.org/officeDocument/2006/relationships/numbering" Target="numbering.xml"/><Relationship Id="rId16" Type="http://schemas.openxmlformats.org/officeDocument/2006/relationships/hyperlink" Target="http://www.jstor.org/stable/24507672" TargetMode="External"/><Relationship Id="rId20" Type="http://schemas.openxmlformats.org/officeDocument/2006/relationships/hyperlink" Target="http://www.jstor.org/stable/21214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7/s002572730000888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2307/2599737" TargetMode="External"/><Relationship Id="rId23" Type="http://schemas.openxmlformats.org/officeDocument/2006/relationships/fontTable" Target="fontTable.xml"/><Relationship Id="rId10" Type="http://schemas.openxmlformats.org/officeDocument/2006/relationships/hyperlink" Target="http://www.jstor.org/stable/23265380" TargetMode="External"/><Relationship Id="rId19" Type="http://schemas.openxmlformats.org/officeDocument/2006/relationships/hyperlink" Target="https://doi.org/10.2307/2597763" TargetMode="External"/><Relationship Id="rId4" Type="http://schemas.openxmlformats.org/officeDocument/2006/relationships/settings" Target="settings.xml"/><Relationship Id="rId9" Type="http://schemas.openxmlformats.org/officeDocument/2006/relationships/hyperlink" Target="https://doi.org/10.2307/2597238" TargetMode="External"/><Relationship Id="rId14" Type="http://schemas.openxmlformats.org/officeDocument/2006/relationships/hyperlink" Target="https://doi.org/10.2307/2598403"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9A2D1-9AC4-3E44-97E3-D01D587C1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5101</TotalTime>
  <Pages>7</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Universita' Comm. "Luigi Bocconi"</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Murphy</dc:creator>
  <cp:keywords/>
  <dc:description/>
  <cp:lastModifiedBy>Federico Lopez</cp:lastModifiedBy>
  <cp:revision>505</cp:revision>
  <cp:lastPrinted>2017-08-11T14:59:00Z</cp:lastPrinted>
  <dcterms:created xsi:type="dcterms:W3CDTF">2022-03-05T06:12:00Z</dcterms:created>
  <dcterms:modified xsi:type="dcterms:W3CDTF">2022-05-26T14:13:00Z</dcterms:modified>
</cp:coreProperties>
</file>