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B84" w:rsidRDefault="00C5459B" w:rsidP="00C5459B">
      <w:pPr>
        <w:widowControl w:val="0"/>
        <w:autoSpaceDE w:val="0"/>
        <w:autoSpaceDN w:val="0"/>
        <w:adjustRightInd w:val="0"/>
        <w:spacing w:after="0" w:line="240" w:lineRule="auto"/>
        <w:ind w:left="3540"/>
        <w:rPr>
          <w:rFonts w:ascii="Times New Roman" w:hAnsi="Times New Roman"/>
          <w:b/>
          <w:bCs/>
          <w:noProof/>
          <w:color w:val="000000"/>
          <w:lang w:val="es-AR" w:eastAsia="es-AR"/>
        </w:rPr>
      </w:pPr>
      <w:r>
        <w:rPr>
          <w:rFonts w:ascii="Times New Roman" w:hAnsi="Times New Roman"/>
          <w:b/>
          <w:bCs/>
          <w:noProof/>
          <w:color w:val="000000"/>
          <w:lang w:val="es-AR" w:eastAsia="es-AR"/>
        </w:rPr>
        <w:t xml:space="preserve">          </w:t>
      </w:r>
      <w:r w:rsidR="00E611BA">
        <w:rPr>
          <w:rFonts w:ascii="Times New Roman" w:hAnsi="Times New Roman"/>
          <w:b/>
          <w:bCs/>
          <w:noProof/>
          <w:color w:val="000000"/>
        </w:rPr>
        <w:drawing>
          <wp:inline distT="0" distB="0" distL="0" distR="0">
            <wp:extent cx="1226138" cy="914400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QV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484" cy="91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E1A" w:rsidRDefault="00474E1A" w:rsidP="00474E1A">
      <w:pPr>
        <w:rPr>
          <w:rFonts w:ascii="Times New Roman" w:hAnsi="Times New Roman"/>
          <w:b/>
          <w:bCs/>
          <w:noProof/>
          <w:color w:val="000000"/>
          <w:lang w:val="es-AR" w:eastAsia="es-AR"/>
        </w:rPr>
      </w:pPr>
    </w:p>
    <w:p w:rsidR="003222B2" w:rsidRPr="002F567C" w:rsidRDefault="00855F1E" w:rsidP="00C545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theme="minorHAnsi"/>
          <w:color w:val="000000"/>
          <w:sz w:val="28"/>
          <w:szCs w:val="28"/>
        </w:rPr>
      </w:pPr>
      <w:r>
        <w:rPr>
          <w:rFonts w:ascii="Book Antiqua" w:hAnsi="Book Antiqua" w:cstheme="minorHAnsi"/>
          <w:b/>
          <w:bCs/>
          <w:color w:val="000000"/>
          <w:sz w:val="28"/>
          <w:szCs w:val="28"/>
        </w:rPr>
        <w:t>MATEMATICA II</w:t>
      </w:r>
    </w:p>
    <w:p w:rsidR="003222B2" w:rsidRDefault="004D7727" w:rsidP="00C545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theme="minorHAnsi"/>
          <w:b/>
          <w:bCs/>
          <w:color w:val="000000"/>
          <w:sz w:val="28"/>
          <w:szCs w:val="28"/>
        </w:rPr>
      </w:pPr>
      <w:r w:rsidRPr="002F567C">
        <w:rPr>
          <w:rFonts w:ascii="Book Antiqua" w:hAnsi="Book Antiqua" w:cstheme="minorHAnsi"/>
          <w:b/>
          <w:bCs/>
          <w:color w:val="000000"/>
          <w:sz w:val="28"/>
          <w:szCs w:val="28"/>
        </w:rPr>
        <w:t>SEMESTRE</w:t>
      </w:r>
      <w:r w:rsidR="00DF1200">
        <w:rPr>
          <w:rFonts w:ascii="Book Antiqua" w:hAnsi="Book Antiqua" w:cstheme="minorHAnsi"/>
          <w:b/>
          <w:bCs/>
          <w:color w:val="000000"/>
          <w:sz w:val="28"/>
          <w:szCs w:val="28"/>
        </w:rPr>
        <w:t xml:space="preserve"> DE </w:t>
      </w:r>
      <w:r w:rsidR="00BB01CB">
        <w:rPr>
          <w:rFonts w:ascii="Book Antiqua" w:hAnsi="Book Antiqua" w:cstheme="minorHAnsi"/>
          <w:b/>
          <w:bCs/>
          <w:color w:val="000000"/>
          <w:sz w:val="28"/>
          <w:szCs w:val="28"/>
        </w:rPr>
        <w:t>PRIMAVERA</w:t>
      </w:r>
      <w:r w:rsidR="009C55BD">
        <w:rPr>
          <w:rFonts w:ascii="Book Antiqua" w:hAnsi="Book Antiqua" w:cstheme="minorHAnsi"/>
          <w:b/>
          <w:bCs/>
          <w:color w:val="000000"/>
          <w:sz w:val="28"/>
          <w:szCs w:val="28"/>
        </w:rPr>
        <w:t xml:space="preserve"> -</w:t>
      </w:r>
      <w:r w:rsidR="00BB01CB">
        <w:rPr>
          <w:rFonts w:ascii="Book Antiqua" w:hAnsi="Book Antiqua" w:cstheme="minorHAnsi"/>
          <w:b/>
          <w:bCs/>
          <w:color w:val="000000"/>
          <w:sz w:val="28"/>
          <w:szCs w:val="28"/>
        </w:rPr>
        <w:t xml:space="preserve"> 2022</w:t>
      </w:r>
      <w:bookmarkStart w:id="0" w:name="_GoBack"/>
      <w:bookmarkEnd w:id="0"/>
    </w:p>
    <w:p w:rsidR="00AF78B9" w:rsidRPr="00523794" w:rsidRDefault="00AF78B9" w:rsidP="000746DC">
      <w:pPr>
        <w:rPr>
          <w:rFonts w:ascii="Book Antiqua" w:hAnsi="Book Antiqua" w:cstheme="minorHAnsi"/>
          <w:bCs/>
          <w:color w:val="000000"/>
        </w:rPr>
      </w:pPr>
    </w:p>
    <w:p w:rsidR="008A1AD1" w:rsidRPr="0068229B" w:rsidRDefault="008A1AD1" w:rsidP="008036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lang w:eastAsia="en-US"/>
        </w:rPr>
      </w:pPr>
      <w:r w:rsidRPr="0068229B">
        <w:rPr>
          <w:rFonts w:ascii="Times New Roman" w:hAnsi="Times New Roman"/>
          <w:b/>
          <w:bCs/>
          <w:color w:val="000000"/>
          <w:sz w:val="24"/>
          <w:szCs w:val="24"/>
        </w:rPr>
        <w:t xml:space="preserve">Objetivos de aprendizaje: </w:t>
      </w:r>
      <w:r w:rsidRPr="0068229B">
        <w:rPr>
          <w:rFonts w:ascii="Times New Roman" w:eastAsiaTheme="minorHAnsi" w:hAnsi="Times New Roman"/>
          <w:lang w:eastAsia="en-US"/>
        </w:rPr>
        <w:t>Enseñar a pensar y a utilizar la matemática correctamente:</w:t>
      </w:r>
    </w:p>
    <w:p w:rsidR="008A1AD1" w:rsidRPr="0068229B" w:rsidRDefault="008A1AD1" w:rsidP="008036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lang w:eastAsia="en-US"/>
        </w:rPr>
      </w:pPr>
      <w:r w:rsidRPr="0068229B">
        <w:rPr>
          <w:rFonts w:ascii="Times New Roman" w:eastAsiaTheme="minorHAnsi" w:hAnsi="Times New Roman"/>
          <w:lang w:eastAsia="en-US"/>
        </w:rPr>
        <w:t>- Transmitiendo al alumno el lenguaje preciso de la matemática y la necesidad de su utilización en las ciencias cuantificables.</w:t>
      </w:r>
    </w:p>
    <w:p w:rsidR="008A1AD1" w:rsidRPr="0068229B" w:rsidRDefault="008A1AD1" w:rsidP="008036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lang w:eastAsia="en-US"/>
        </w:rPr>
      </w:pPr>
      <w:r w:rsidRPr="0068229B">
        <w:rPr>
          <w:rFonts w:ascii="Times New Roman" w:eastAsiaTheme="minorHAnsi" w:hAnsi="Times New Roman"/>
          <w:lang w:eastAsia="en-US"/>
        </w:rPr>
        <w:t>- Desarrollando rigurosamente los temas del Cálculo incluidos en el programa, motivándolos con aplicaciones concretas de las teorías de la Economía y la Administración.</w:t>
      </w:r>
    </w:p>
    <w:p w:rsidR="008A1AD1" w:rsidRPr="0068229B" w:rsidRDefault="008A1AD1" w:rsidP="008036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lang w:eastAsia="en-US"/>
        </w:rPr>
      </w:pPr>
      <w:r w:rsidRPr="0068229B">
        <w:rPr>
          <w:rFonts w:ascii="Times New Roman" w:eastAsiaTheme="minorHAnsi" w:hAnsi="Times New Roman"/>
          <w:lang w:eastAsia="en-US"/>
        </w:rPr>
        <w:t>- Destacando la generalidad de los enunciados matemá</w:t>
      </w:r>
      <w:r w:rsidR="001A2BFF">
        <w:rPr>
          <w:rFonts w:ascii="Times New Roman" w:eastAsiaTheme="minorHAnsi" w:hAnsi="Times New Roman"/>
          <w:lang w:eastAsia="en-US"/>
        </w:rPr>
        <w:t xml:space="preserve">ticos y logrando que el alumno </w:t>
      </w:r>
      <w:r w:rsidRPr="0068229B">
        <w:rPr>
          <w:rFonts w:ascii="Times New Roman" w:eastAsiaTheme="minorHAnsi" w:hAnsi="Times New Roman"/>
          <w:lang w:eastAsia="en-US"/>
        </w:rPr>
        <w:t>exprese en forma matemática problemas que se presentan en la vida real y en otras disciplinas científicas.</w:t>
      </w:r>
    </w:p>
    <w:p w:rsidR="00B67E87" w:rsidRPr="0068229B" w:rsidRDefault="008A1AD1" w:rsidP="008036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lang w:eastAsia="en-US"/>
        </w:rPr>
      </w:pPr>
      <w:r w:rsidRPr="0068229B">
        <w:rPr>
          <w:rFonts w:ascii="Times New Roman" w:eastAsiaTheme="minorHAnsi" w:hAnsi="Times New Roman"/>
          <w:lang w:eastAsia="en-US"/>
        </w:rPr>
        <w:t>- Mostrando las ventajas y limitaciones de las aplicaciones de la matemática, acostumbrando al alumno a analizar los supuestos de las teorías utilizadas y a interpretar siempre los resultados matemáticos obtenidos</w:t>
      </w:r>
    </w:p>
    <w:p w:rsidR="00B67E87" w:rsidRPr="0068229B" w:rsidRDefault="00B67E87" w:rsidP="008036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lang w:eastAsia="en-US"/>
        </w:rPr>
      </w:pPr>
    </w:p>
    <w:p w:rsidR="00CC72F6" w:rsidRPr="00E70307" w:rsidRDefault="004D7727" w:rsidP="008036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</w:rPr>
      </w:pPr>
      <w:r w:rsidRPr="00E70307">
        <w:rPr>
          <w:rFonts w:ascii="Times New Roman" w:hAnsi="Times New Roman"/>
          <w:b/>
          <w:bCs/>
          <w:color w:val="000000"/>
        </w:rPr>
        <w:t>Contenidos</w:t>
      </w:r>
      <w:r w:rsidR="00B67E87" w:rsidRPr="00E70307">
        <w:rPr>
          <w:rFonts w:ascii="Times New Roman" w:hAnsi="Times New Roman"/>
          <w:b/>
          <w:bCs/>
          <w:color w:val="000000"/>
        </w:rPr>
        <w:t>.</w:t>
      </w:r>
      <w:r w:rsidR="00FD5E5D" w:rsidRPr="00E70307">
        <w:rPr>
          <w:rFonts w:ascii="Times New Roman" w:hAnsi="Times New Roman"/>
          <w:bCs/>
          <w:color w:val="000000"/>
        </w:rPr>
        <w:t>El alumno adquirirá el manejo de los s</w:t>
      </w:r>
      <w:r w:rsidR="000B23C7" w:rsidRPr="00E70307">
        <w:rPr>
          <w:rFonts w:ascii="Times New Roman" w:hAnsi="Times New Roman"/>
          <w:bCs/>
          <w:color w:val="000000"/>
        </w:rPr>
        <w:t xml:space="preserve">istemas de ecuaciones lineales, </w:t>
      </w:r>
      <w:r w:rsidR="00FD5E5D" w:rsidRPr="00E70307">
        <w:rPr>
          <w:rFonts w:ascii="Times New Roman" w:hAnsi="Times New Roman"/>
          <w:bCs/>
          <w:color w:val="000000"/>
        </w:rPr>
        <w:t>las</w:t>
      </w:r>
      <w:r w:rsidR="006C3BFE" w:rsidRPr="00E70307">
        <w:rPr>
          <w:rFonts w:ascii="Times New Roman" w:hAnsi="Times New Roman"/>
          <w:bCs/>
          <w:color w:val="000000"/>
        </w:rPr>
        <w:t xml:space="preserve"> matrices</w:t>
      </w:r>
      <w:r w:rsidR="00FD5E5D" w:rsidRPr="00E70307">
        <w:rPr>
          <w:rFonts w:ascii="Times New Roman" w:hAnsi="Times New Roman"/>
          <w:bCs/>
          <w:color w:val="000000"/>
        </w:rPr>
        <w:t xml:space="preserve">, </w:t>
      </w:r>
      <w:r w:rsidR="000B23C7" w:rsidRPr="00E70307">
        <w:rPr>
          <w:rFonts w:ascii="Times New Roman" w:hAnsi="Times New Roman"/>
          <w:bCs/>
          <w:color w:val="000000"/>
        </w:rPr>
        <w:t xml:space="preserve">los </w:t>
      </w:r>
      <w:r w:rsidR="00FD5E5D" w:rsidRPr="00E70307">
        <w:rPr>
          <w:rFonts w:ascii="Times New Roman" w:hAnsi="Times New Roman"/>
          <w:bCs/>
          <w:color w:val="000000"/>
        </w:rPr>
        <w:t>vectores y la geometría del espacio. Se introducirán las funciones</w:t>
      </w:r>
      <w:r w:rsidR="000B23C7" w:rsidRPr="00E70307">
        <w:rPr>
          <w:rFonts w:ascii="Times New Roman" w:hAnsi="Times New Roman"/>
          <w:bCs/>
          <w:color w:val="000000"/>
        </w:rPr>
        <w:t xml:space="preserve"> de varias variables,  se estudiará su derivación y el teorema de la función implícita. El alumno aprenderá a resolver problemas de optimización, y a integrar funciones de dos o más variables. </w:t>
      </w:r>
    </w:p>
    <w:p w:rsidR="00CC72F6" w:rsidRPr="0068229B" w:rsidRDefault="00CC72F6" w:rsidP="008036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CC72F6" w:rsidRPr="0068229B" w:rsidRDefault="00CC72F6" w:rsidP="008036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6C3BFE" w:rsidRDefault="004D7727" w:rsidP="008036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8229B">
        <w:rPr>
          <w:rFonts w:ascii="Times New Roman" w:hAnsi="Times New Roman"/>
          <w:b/>
          <w:bCs/>
          <w:color w:val="000000"/>
          <w:sz w:val="24"/>
          <w:szCs w:val="24"/>
        </w:rPr>
        <w:t>Modalidad de trabajo:</w:t>
      </w:r>
    </w:p>
    <w:p w:rsidR="006C3BFE" w:rsidRPr="006C3BFE" w:rsidRDefault="006C3BFE" w:rsidP="008036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</w:rPr>
      </w:pPr>
      <w:r w:rsidRPr="006C3BFE">
        <w:rPr>
          <w:rFonts w:ascii="Times New Roman" w:hAnsi="Times New Roman"/>
          <w:bCs/>
          <w:color w:val="000000"/>
        </w:rPr>
        <w:t xml:space="preserve"> En la clase magistral se </w:t>
      </w:r>
      <w:r>
        <w:rPr>
          <w:rFonts w:ascii="Times New Roman" w:hAnsi="Times New Roman"/>
          <w:bCs/>
          <w:color w:val="000000"/>
        </w:rPr>
        <w:t xml:space="preserve">introducirán los temas </w:t>
      </w:r>
      <w:r w:rsidRPr="006C3BFE">
        <w:rPr>
          <w:rFonts w:ascii="Times New Roman" w:hAnsi="Times New Roman"/>
          <w:bCs/>
          <w:color w:val="000000"/>
        </w:rPr>
        <w:t>desde una</w:t>
      </w:r>
      <w:r>
        <w:rPr>
          <w:rFonts w:ascii="Times New Roman" w:hAnsi="Times New Roman"/>
          <w:bCs/>
          <w:color w:val="000000"/>
        </w:rPr>
        <w:t xml:space="preserve"> perspectiva teórica y práctica. </w:t>
      </w:r>
      <w:r w:rsidRPr="006C3BFE">
        <w:rPr>
          <w:rFonts w:ascii="Times New Roman" w:hAnsi="Times New Roman"/>
          <w:bCs/>
          <w:color w:val="000000"/>
        </w:rPr>
        <w:t>En la clase de problemas, se analizar</w:t>
      </w:r>
      <w:r w:rsidR="00B539F2">
        <w:rPr>
          <w:rFonts w:ascii="Times New Roman" w:hAnsi="Times New Roman"/>
          <w:bCs/>
          <w:color w:val="000000"/>
        </w:rPr>
        <w:t>á</w:t>
      </w:r>
      <w:r w:rsidRPr="006C3BFE">
        <w:rPr>
          <w:rFonts w:ascii="Times New Roman" w:hAnsi="Times New Roman"/>
          <w:bCs/>
          <w:color w:val="000000"/>
        </w:rPr>
        <w:t>n problemas prácticos (utilizando y combinando las herramientas ad</w:t>
      </w:r>
      <w:r>
        <w:rPr>
          <w:rFonts w:ascii="Times New Roman" w:hAnsi="Times New Roman"/>
          <w:bCs/>
          <w:color w:val="000000"/>
        </w:rPr>
        <w:t>quiridas en la clases teóricas).</w:t>
      </w:r>
      <w:r w:rsidRPr="006C3BFE">
        <w:rPr>
          <w:rFonts w:ascii="Times New Roman" w:hAnsi="Times New Roman"/>
          <w:bCs/>
          <w:color w:val="000000"/>
        </w:rPr>
        <w:t xml:space="preserve"> Finalmente en los encuentros tutoriales, se espera que los alumnos consulten las dudas que le hayan surgido al realizar los trabajos prácticos y que avancen con la resolución de los mismos.</w:t>
      </w:r>
    </w:p>
    <w:p w:rsidR="00375A95" w:rsidRPr="0068229B" w:rsidRDefault="00375A95" w:rsidP="008036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</w:rPr>
      </w:pPr>
      <w:r w:rsidRPr="0068229B">
        <w:rPr>
          <w:rFonts w:ascii="Times New Roman" w:hAnsi="Times New Roman"/>
          <w:bCs/>
          <w:color w:val="000000"/>
        </w:rPr>
        <w:t>El contenido de este curso presenta un grado de dificultad superior al de Matemá</w:t>
      </w:r>
      <w:r w:rsidR="0068229B">
        <w:rPr>
          <w:rFonts w:ascii="Times New Roman" w:hAnsi="Times New Roman"/>
          <w:bCs/>
          <w:color w:val="000000"/>
        </w:rPr>
        <w:t xml:space="preserve">tica I. </w:t>
      </w:r>
      <w:r w:rsidRPr="0068229B">
        <w:rPr>
          <w:rFonts w:ascii="Times New Roman" w:hAnsi="Times New Roman"/>
          <w:bCs/>
          <w:color w:val="000000"/>
        </w:rPr>
        <w:t>Los profesores encargados del curso consideramos que el aprendizaje en matemática requiere fundamentalmente del esfuerzo individ</w:t>
      </w:r>
      <w:r w:rsidR="0068229B" w:rsidRPr="0068229B">
        <w:rPr>
          <w:rFonts w:ascii="Times New Roman" w:hAnsi="Times New Roman"/>
          <w:bCs/>
          <w:color w:val="000000"/>
        </w:rPr>
        <w:t xml:space="preserve">ual. Este esfuerzo no puede ser </w:t>
      </w:r>
      <w:r w:rsidRPr="0068229B">
        <w:rPr>
          <w:rFonts w:ascii="Times New Roman" w:hAnsi="Times New Roman"/>
          <w:bCs/>
          <w:color w:val="000000"/>
        </w:rPr>
        <w:t>reemplazado</w:t>
      </w:r>
      <w:r w:rsidR="0068229B" w:rsidRPr="0068229B">
        <w:rPr>
          <w:rFonts w:ascii="Times New Roman" w:hAnsi="Times New Roman"/>
          <w:bCs/>
          <w:color w:val="000000"/>
        </w:rPr>
        <w:t xml:space="preserve"> por la recepció</w:t>
      </w:r>
      <w:r w:rsidRPr="0068229B">
        <w:rPr>
          <w:rFonts w:ascii="Times New Roman" w:hAnsi="Times New Roman"/>
          <w:bCs/>
          <w:color w:val="000000"/>
        </w:rPr>
        <w:t xml:space="preserve">n pasiva </w:t>
      </w:r>
      <w:r w:rsidR="0068229B" w:rsidRPr="0068229B">
        <w:rPr>
          <w:rFonts w:ascii="Times New Roman" w:hAnsi="Times New Roman"/>
          <w:bCs/>
          <w:color w:val="000000"/>
        </w:rPr>
        <w:t>de explicaciones sin elaboració</w:t>
      </w:r>
      <w:r w:rsidRPr="0068229B">
        <w:rPr>
          <w:rFonts w:ascii="Times New Roman" w:hAnsi="Times New Roman"/>
          <w:bCs/>
          <w:color w:val="000000"/>
        </w:rPr>
        <w:t>n propia. La mejor manera de NO</w:t>
      </w:r>
      <w:r w:rsidR="0068229B" w:rsidRPr="0068229B">
        <w:rPr>
          <w:rFonts w:ascii="Times New Roman" w:hAnsi="Times New Roman"/>
          <w:bCs/>
          <w:color w:val="000000"/>
        </w:rPr>
        <w:t xml:space="preserve"> aprender matemática es evitar las difi</w:t>
      </w:r>
      <w:r w:rsidRPr="0068229B">
        <w:rPr>
          <w:rFonts w:ascii="Times New Roman" w:hAnsi="Times New Roman"/>
          <w:bCs/>
          <w:color w:val="000000"/>
        </w:rPr>
        <w:t>cultades cada vez que se presentan. Por lo tanto,sugerimos:</w:t>
      </w:r>
    </w:p>
    <w:p w:rsidR="00375A95" w:rsidRPr="0068229B" w:rsidRDefault="00375A95" w:rsidP="008036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</w:rPr>
      </w:pPr>
      <w:r w:rsidRPr="0068229B">
        <w:rPr>
          <w:rFonts w:ascii="Times New Roman" w:hAnsi="Times New Roman"/>
          <w:bCs/>
          <w:color w:val="000000"/>
        </w:rPr>
        <w:t>a)</w:t>
      </w:r>
      <w:r w:rsidR="0068229B" w:rsidRPr="0068229B">
        <w:rPr>
          <w:rFonts w:ascii="Times New Roman" w:hAnsi="Times New Roman"/>
          <w:bCs/>
          <w:color w:val="000000"/>
        </w:rPr>
        <w:t xml:space="preserve"> Estudiar a conciencia la teoría, asegurá</w:t>
      </w:r>
      <w:r w:rsidRPr="0068229B">
        <w:rPr>
          <w:rFonts w:ascii="Times New Roman" w:hAnsi="Times New Roman"/>
          <w:bCs/>
          <w:color w:val="000000"/>
        </w:rPr>
        <w:t xml:space="preserve">ndose </w:t>
      </w:r>
      <w:r w:rsidR="0068229B" w:rsidRPr="0068229B">
        <w:rPr>
          <w:rFonts w:ascii="Times New Roman" w:hAnsi="Times New Roman"/>
          <w:bCs/>
          <w:color w:val="000000"/>
        </w:rPr>
        <w:t>de entender realmente todas las defi</w:t>
      </w:r>
      <w:r w:rsidRPr="0068229B">
        <w:rPr>
          <w:rFonts w:ascii="Times New Roman" w:hAnsi="Times New Roman"/>
          <w:bCs/>
          <w:color w:val="000000"/>
        </w:rPr>
        <w:t>niciones,propiedades y teoremas.</w:t>
      </w:r>
    </w:p>
    <w:p w:rsidR="00375A95" w:rsidRPr="0068229B" w:rsidRDefault="00375A95" w:rsidP="008036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</w:rPr>
      </w:pPr>
      <w:r w:rsidRPr="0068229B">
        <w:rPr>
          <w:rFonts w:ascii="Times New Roman" w:hAnsi="Times New Roman"/>
          <w:bCs/>
          <w:color w:val="000000"/>
        </w:rPr>
        <w:t>b) Esforzarse por resolver los ejercicios. Aunque uno crea no avanzar, el aprendizajese produce precisamente con este esfuerzo.</w:t>
      </w:r>
    </w:p>
    <w:p w:rsidR="00C53EC1" w:rsidRPr="0068229B" w:rsidRDefault="00375A95" w:rsidP="008036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</w:rPr>
      </w:pPr>
      <w:r w:rsidRPr="0068229B">
        <w:rPr>
          <w:rFonts w:ascii="Times New Roman" w:hAnsi="Times New Roman"/>
          <w:bCs/>
          <w:color w:val="000000"/>
        </w:rPr>
        <w:t>c) No asistir a clases de profesores particulares. La ayuda recibida de los profesores dela c</w:t>
      </w:r>
      <w:r w:rsidR="0068229B" w:rsidRPr="0068229B">
        <w:rPr>
          <w:rFonts w:ascii="Times New Roman" w:hAnsi="Times New Roman"/>
          <w:bCs/>
          <w:color w:val="000000"/>
        </w:rPr>
        <w:t>á</w:t>
      </w:r>
      <w:r w:rsidRPr="0068229B">
        <w:rPr>
          <w:rFonts w:ascii="Times New Roman" w:hAnsi="Times New Roman"/>
          <w:bCs/>
          <w:color w:val="000000"/>
        </w:rPr>
        <w:t>tedra, junto con una buena medida</w:t>
      </w:r>
      <w:r w:rsidR="0068229B" w:rsidRPr="0068229B">
        <w:rPr>
          <w:rFonts w:ascii="Times New Roman" w:hAnsi="Times New Roman"/>
          <w:bCs/>
          <w:color w:val="000000"/>
        </w:rPr>
        <w:t xml:space="preserve"> de esfuerzo individual deberá ser sufi</w:t>
      </w:r>
      <w:r w:rsidRPr="0068229B">
        <w:rPr>
          <w:rFonts w:ascii="Times New Roman" w:hAnsi="Times New Roman"/>
          <w:bCs/>
          <w:color w:val="000000"/>
        </w:rPr>
        <w:t xml:space="preserve">ciente parasuperar </w:t>
      </w:r>
      <w:r w:rsidR="0068229B" w:rsidRPr="0068229B">
        <w:rPr>
          <w:rFonts w:ascii="Times New Roman" w:hAnsi="Times New Roman"/>
          <w:bCs/>
          <w:color w:val="000000"/>
        </w:rPr>
        <w:t>los problemas y aprender matemá</w:t>
      </w:r>
      <w:r w:rsidRPr="0068229B">
        <w:rPr>
          <w:rFonts w:ascii="Times New Roman" w:hAnsi="Times New Roman"/>
          <w:bCs/>
          <w:color w:val="000000"/>
        </w:rPr>
        <w:t>tica.</w:t>
      </w:r>
    </w:p>
    <w:p w:rsidR="0068229B" w:rsidRPr="0068229B" w:rsidRDefault="0068229B" w:rsidP="008036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</w:rPr>
      </w:pPr>
    </w:p>
    <w:p w:rsidR="006C3BFE" w:rsidRDefault="0068229B" w:rsidP="008036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</w:rPr>
      </w:pPr>
      <w:r w:rsidRPr="009608C4">
        <w:rPr>
          <w:rFonts w:ascii="Times New Roman" w:hAnsi="Times New Roman"/>
          <w:b/>
          <w:bCs/>
          <w:i/>
          <w:color w:val="000000"/>
        </w:rPr>
        <w:t>Asistencia requerida</w:t>
      </w:r>
      <w:r w:rsidRPr="0068229B">
        <w:rPr>
          <w:rFonts w:ascii="Times New Roman" w:hAnsi="Times New Roman"/>
          <w:bCs/>
          <w:color w:val="000000"/>
        </w:rPr>
        <w:t>: Se requiere la asistencia</w:t>
      </w:r>
      <w:r w:rsidR="009608C4">
        <w:rPr>
          <w:rFonts w:ascii="Times New Roman" w:hAnsi="Times New Roman"/>
          <w:bCs/>
          <w:color w:val="000000"/>
        </w:rPr>
        <w:t xml:space="preserve"> OBLIGATORIA </w:t>
      </w:r>
      <w:r w:rsidR="00C5459B">
        <w:rPr>
          <w:rFonts w:ascii="Times New Roman" w:hAnsi="Times New Roman"/>
          <w:bCs/>
          <w:color w:val="000000"/>
        </w:rPr>
        <w:t xml:space="preserve">de </w:t>
      </w:r>
      <w:r w:rsidRPr="0068229B">
        <w:rPr>
          <w:rFonts w:ascii="Times New Roman" w:hAnsi="Times New Roman"/>
          <w:bCs/>
          <w:color w:val="000000"/>
        </w:rPr>
        <w:t>a</w:t>
      </w:r>
      <w:r w:rsidR="00C5459B">
        <w:rPr>
          <w:rFonts w:ascii="Times New Roman" w:hAnsi="Times New Roman"/>
          <w:bCs/>
          <w:color w:val="000000"/>
        </w:rPr>
        <w:t>l menos el</w:t>
      </w:r>
      <w:r w:rsidRPr="0068229B">
        <w:rPr>
          <w:rFonts w:ascii="Times New Roman" w:hAnsi="Times New Roman"/>
          <w:bCs/>
          <w:color w:val="000000"/>
        </w:rPr>
        <w:t xml:space="preserve"> 80% </w:t>
      </w:r>
      <w:r w:rsidR="009608C4">
        <w:rPr>
          <w:rFonts w:ascii="Times New Roman" w:hAnsi="Times New Roman"/>
          <w:bCs/>
          <w:color w:val="000000"/>
        </w:rPr>
        <w:t xml:space="preserve"> en cada una </w:t>
      </w:r>
      <w:r w:rsidRPr="0068229B">
        <w:rPr>
          <w:rFonts w:ascii="Times New Roman" w:hAnsi="Times New Roman"/>
          <w:bCs/>
          <w:color w:val="000000"/>
        </w:rPr>
        <w:t>de las clases magistrales,</w:t>
      </w:r>
      <w:r w:rsidR="009608C4">
        <w:rPr>
          <w:rFonts w:ascii="Times New Roman" w:hAnsi="Times New Roman"/>
          <w:bCs/>
          <w:color w:val="000000"/>
        </w:rPr>
        <w:t xml:space="preserve"> </w:t>
      </w:r>
      <w:r w:rsidRPr="0068229B">
        <w:rPr>
          <w:rFonts w:ascii="Times New Roman" w:hAnsi="Times New Roman"/>
          <w:bCs/>
          <w:color w:val="000000"/>
        </w:rPr>
        <w:t xml:space="preserve">de </w:t>
      </w:r>
      <w:r w:rsidR="009608C4">
        <w:rPr>
          <w:rFonts w:ascii="Times New Roman" w:hAnsi="Times New Roman"/>
          <w:bCs/>
          <w:color w:val="000000"/>
        </w:rPr>
        <w:t>problemas y tutoriales sin excepción.</w:t>
      </w:r>
    </w:p>
    <w:p w:rsidR="009608C4" w:rsidRDefault="009608C4" w:rsidP="008036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</w:rPr>
      </w:pPr>
    </w:p>
    <w:p w:rsidR="0068229B" w:rsidRPr="0068229B" w:rsidRDefault="0068229B" w:rsidP="008036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</w:rPr>
      </w:pPr>
      <w:r w:rsidRPr="009608C4">
        <w:rPr>
          <w:rFonts w:ascii="Times New Roman" w:hAnsi="Times New Roman"/>
          <w:b/>
          <w:bCs/>
          <w:i/>
          <w:color w:val="000000"/>
        </w:rPr>
        <w:t>Horarios de consulta</w:t>
      </w:r>
      <w:r w:rsidRPr="0068229B">
        <w:rPr>
          <w:rFonts w:ascii="Times New Roman" w:hAnsi="Times New Roman"/>
          <w:bCs/>
          <w:color w:val="000000"/>
        </w:rPr>
        <w:t>: A convenir con los profesores.</w:t>
      </w:r>
    </w:p>
    <w:p w:rsidR="00C53EC1" w:rsidRPr="0068229B" w:rsidRDefault="00C53EC1" w:rsidP="008036E8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es-AR"/>
        </w:rPr>
      </w:pPr>
    </w:p>
    <w:p w:rsidR="00CC72F6" w:rsidRPr="0068229B" w:rsidRDefault="00312971" w:rsidP="008036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lang w:eastAsia="en-US"/>
        </w:rPr>
      </w:pPr>
      <w:r w:rsidRPr="0068229B">
        <w:rPr>
          <w:rFonts w:ascii="Times New Roman" w:hAnsi="Times New Roman"/>
          <w:b/>
          <w:bCs/>
          <w:color w:val="000000"/>
          <w:sz w:val="24"/>
          <w:szCs w:val="24"/>
        </w:rPr>
        <w:t xml:space="preserve">Mecanismo de evaluación: </w:t>
      </w:r>
      <w:r w:rsidR="00CC72F6" w:rsidRPr="0068229B">
        <w:rPr>
          <w:rFonts w:ascii="Times New Roman" w:eastAsiaTheme="minorHAnsi" w:hAnsi="Times New Roman"/>
          <w:lang w:eastAsia="en-US"/>
        </w:rPr>
        <w:t>Para aprobar el curso es necesario cumplir con las siguientes dos condiciones:</w:t>
      </w:r>
    </w:p>
    <w:p w:rsidR="00CC72F6" w:rsidRPr="0068229B" w:rsidRDefault="00CC72F6" w:rsidP="008036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lang w:eastAsia="en-US"/>
        </w:rPr>
      </w:pPr>
      <w:r w:rsidRPr="0068229B">
        <w:rPr>
          <w:rFonts w:ascii="Times New Roman" w:eastAsiaTheme="minorHAnsi" w:hAnsi="Times New Roman"/>
          <w:lang w:eastAsia="en-US"/>
        </w:rPr>
        <w:t>(1) Obtener en el examen final una calificación mayor o igual a 4(cuatro) puntos.</w:t>
      </w:r>
    </w:p>
    <w:p w:rsidR="00CC72F6" w:rsidRPr="0068229B" w:rsidRDefault="00CC72F6" w:rsidP="008036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lang w:eastAsia="en-US"/>
        </w:rPr>
      </w:pPr>
      <w:r w:rsidRPr="0068229B">
        <w:rPr>
          <w:rFonts w:ascii="Times New Roman" w:eastAsiaTheme="minorHAnsi" w:hAnsi="Times New Roman"/>
          <w:lang w:eastAsia="en-US"/>
        </w:rPr>
        <w:lastRenderedPageBreak/>
        <w:t>(2) Obtener una calificación final mayor o igual a 4(cuatro) puntos. Esta calificación</w:t>
      </w:r>
      <w:r w:rsidR="009608C4">
        <w:rPr>
          <w:rFonts w:ascii="Times New Roman" w:eastAsiaTheme="minorHAnsi" w:hAnsi="Times New Roman"/>
          <w:lang w:eastAsia="en-US"/>
        </w:rPr>
        <w:t xml:space="preserve"> </w:t>
      </w:r>
      <w:r w:rsidRPr="0068229B">
        <w:rPr>
          <w:rFonts w:ascii="Times New Roman" w:eastAsiaTheme="minorHAnsi" w:hAnsi="Times New Roman"/>
          <w:lang w:eastAsia="en-US"/>
        </w:rPr>
        <w:t>final (Cf ) será el promedio ponderado de una nota de concepto (C) con ponderación 0.2,de la nota del examen parcial (P) con ponderación 0.3, y de la nota del examen final (F)con ponderación 0.5; es decir:</w:t>
      </w:r>
    </w:p>
    <w:p w:rsidR="00CC72F6" w:rsidRPr="0068229B" w:rsidRDefault="00BD6278" w:rsidP="008036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lang w:eastAsia="en-US"/>
        </w:rPr>
      </w:pPr>
      <w:r>
        <w:rPr>
          <w:rFonts w:ascii="Times New Roman" w:eastAsiaTheme="minorHAnsi" w:hAnsi="Times New Roman"/>
          <w:lang w:eastAsia="en-US"/>
        </w:rPr>
        <w:t>Cf = 0.2C + 0.3P + 0.</w:t>
      </w:r>
      <w:r w:rsidR="00CC72F6" w:rsidRPr="0068229B">
        <w:rPr>
          <w:rFonts w:ascii="Times New Roman" w:eastAsiaTheme="minorHAnsi" w:hAnsi="Times New Roman"/>
          <w:lang w:eastAsia="en-US"/>
        </w:rPr>
        <w:t>5</w:t>
      </w:r>
      <w:r w:rsidR="001A2BFF">
        <w:rPr>
          <w:rFonts w:ascii="Times New Roman" w:eastAsiaTheme="minorHAnsi" w:hAnsi="Times New Roman"/>
          <w:lang w:eastAsia="en-US"/>
        </w:rPr>
        <w:t>F.</w:t>
      </w:r>
    </w:p>
    <w:p w:rsidR="004D7727" w:rsidRPr="0068229B" w:rsidRDefault="00CC72F6" w:rsidP="008036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lang w:eastAsia="en-US"/>
        </w:rPr>
      </w:pPr>
      <w:r w:rsidRPr="0068229B">
        <w:rPr>
          <w:rFonts w:ascii="Times New Roman" w:eastAsiaTheme="minorHAnsi" w:hAnsi="Times New Roman"/>
          <w:lang w:eastAsia="en-US"/>
        </w:rPr>
        <w:t>Cabe aclarar que en la nota de concepto se tendrán en cuenta los siguientes aspectos: dedicación, participación y el rendimiento en los parci</w:t>
      </w:r>
      <w:r w:rsidR="00375A95" w:rsidRPr="0068229B">
        <w:rPr>
          <w:rFonts w:ascii="Times New Roman" w:eastAsiaTheme="minorHAnsi" w:hAnsi="Times New Roman"/>
          <w:lang w:eastAsia="en-US"/>
        </w:rPr>
        <w:t xml:space="preserve">alitos. El curso se considerará </w:t>
      </w:r>
      <w:r w:rsidRPr="0068229B">
        <w:rPr>
          <w:rFonts w:ascii="Times New Roman" w:eastAsiaTheme="minorHAnsi" w:hAnsi="Times New Roman"/>
          <w:lang w:eastAsia="en-US"/>
        </w:rPr>
        <w:t>aprobado solamente cuando el alumno haya cumplimentado ambas condiciones, siendo la nota final en este caso la calificación final C</w:t>
      </w:r>
      <w:r w:rsidR="001A2BFF">
        <w:rPr>
          <w:rFonts w:ascii="Times New Roman" w:eastAsiaTheme="minorHAnsi" w:hAnsi="Times New Roman"/>
          <w:lang w:eastAsia="en-US"/>
        </w:rPr>
        <w:t>f</w:t>
      </w:r>
      <w:r w:rsidRPr="0068229B">
        <w:rPr>
          <w:rFonts w:ascii="Times New Roman" w:eastAsiaTheme="minorHAnsi" w:hAnsi="Times New Roman"/>
          <w:lang w:eastAsia="en-US"/>
        </w:rPr>
        <w:t>. En c</w:t>
      </w:r>
      <w:r w:rsidR="00375A95" w:rsidRPr="0068229B">
        <w:rPr>
          <w:rFonts w:ascii="Times New Roman" w:eastAsiaTheme="minorHAnsi" w:hAnsi="Times New Roman"/>
          <w:lang w:eastAsia="en-US"/>
        </w:rPr>
        <w:t xml:space="preserve">ambio, si alguna o ambas de las </w:t>
      </w:r>
      <w:r w:rsidRPr="0068229B">
        <w:rPr>
          <w:rFonts w:ascii="Times New Roman" w:eastAsiaTheme="minorHAnsi" w:hAnsi="Times New Roman"/>
          <w:lang w:eastAsia="en-US"/>
        </w:rPr>
        <w:t>condiciones (1) y (2) no fueran satisfechas, los pro</w:t>
      </w:r>
      <w:r w:rsidR="00375A95" w:rsidRPr="0068229B">
        <w:rPr>
          <w:rFonts w:ascii="Times New Roman" w:eastAsiaTheme="minorHAnsi" w:hAnsi="Times New Roman"/>
          <w:lang w:eastAsia="en-US"/>
        </w:rPr>
        <w:t xml:space="preserve">fesores podrán optar (cuando lo </w:t>
      </w:r>
      <w:r w:rsidRPr="0068229B">
        <w:rPr>
          <w:rFonts w:ascii="Times New Roman" w:eastAsiaTheme="minorHAnsi" w:hAnsi="Times New Roman"/>
          <w:lang w:eastAsia="en-US"/>
        </w:rPr>
        <w:t xml:space="preserve">consideren conveniente) por tomar al alumno un examen recuperatorio. En caso contrario, se considerará reprobado el curso siendo la nota final en este caso la menor </w:t>
      </w:r>
      <w:r w:rsidR="00375A95" w:rsidRPr="0068229B">
        <w:rPr>
          <w:rFonts w:ascii="Times New Roman" w:eastAsiaTheme="minorHAnsi" w:hAnsi="Times New Roman"/>
          <w:lang w:eastAsia="en-US"/>
        </w:rPr>
        <w:t xml:space="preserve">entre la </w:t>
      </w:r>
      <w:r w:rsidRPr="0068229B">
        <w:rPr>
          <w:rFonts w:ascii="Times New Roman" w:eastAsiaTheme="minorHAnsi" w:hAnsi="Times New Roman"/>
          <w:lang w:eastAsia="en-US"/>
        </w:rPr>
        <w:t>califi</w:t>
      </w:r>
      <w:r w:rsidR="001A2BFF">
        <w:rPr>
          <w:rFonts w:ascii="Times New Roman" w:eastAsiaTheme="minorHAnsi" w:hAnsi="Times New Roman"/>
          <w:lang w:eastAsia="en-US"/>
        </w:rPr>
        <w:t>c</w:t>
      </w:r>
      <w:r w:rsidRPr="0068229B">
        <w:rPr>
          <w:rFonts w:ascii="Times New Roman" w:eastAsiaTheme="minorHAnsi" w:hAnsi="Times New Roman"/>
          <w:lang w:eastAsia="en-US"/>
        </w:rPr>
        <w:t>ación final Cf y la calificación del examen final F.</w:t>
      </w:r>
    </w:p>
    <w:p w:rsidR="00C53EC1" w:rsidRPr="0068229B" w:rsidRDefault="00C53EC1" w:rsidP="00BD6278">
      <w:pPr>
        <w:spacing w:after="0" w:line="240" w:lineRule="auto"/>
        <w:jc w:val="both"/>
        <w:rPr>
          <w:rFonts w:ascii="Times New Roman" w:hAnsi="Times New Roman"/>
          <w:color w:val="000000"/>
          <w:lang w:eastAsia="es-AR"/>
        </w:rPr>
      </w:pPr>
    </w:p>
    <w:p w:rsidR="00312971" w:rsidRPr="0068229B" w:rsidRDefault="00255677" w:rsidP="00D12BA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92710</wp:posOffset>
                </wp:positionV>
                <wp:extent cx="6176010" cy="1798955"/>
                <wp:effectExtent l="0" t="0" r="15240" b="11430"/>
                <wp:wrapTight wrapText="bothSides">
                  <wp:wrapPolygon edited="0">
                    <wp:start x="0" y="0"/>
                    <wp:lineTo x="0" y="21508"/>
                    <wp:lineTo x="21587" y="21508"/>
                    <wp:lineTo x="21587" y="0"/>
                    <wp:lineTo x="0" y="0"/>
                  </wp:wrapPolygon>
                </wp:wrapTight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6010" cy="1798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B4A" w:rsidRPr="00CF5152" w:rsidRDefault="00C32B4A" w:rsidP="0031297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s-AR"/>
                              </w:rPr>
                            </w:pPr>
                            <w:r w:rsidRPr="00CF5152"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18"/>
                                <w:szCs w:val="18"/>
                                <w:lang w:val="es-AR"/>
                              </w:rPr>
                              <w:t>Plagio y deshonestidad intelectual</w:t>
                            </w:r>
                          </w:p>
                          <w:p w:rsidR="00C32B4A" w:rsidRPr="00CF5152" w:rsidRDefault="00C32B4A" w:rsidP="00312971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s-AR"/>
                              </w:rPr>
                            </w:pPr>
                            <w:r w:rsidRPr="00CF5152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s-AR"/>
                              </w:rPr>
                              <w:t xml:space="preserve">La Universidad de San Andrés exige un estricto apego a los cánones de honestidad intelectual. </w:t>
                            </w:r>
                            <w:r w:rsidRPr="00CF5152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La existencia de plagio con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stituye</w:t>
                            </w:r>
                            <w:r w:rsidRPr="00CF5152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un grave deshonor, impropio de la vida universitaria. Su configuración no sólo se produce con la existencia de copia literal en los exámenes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presenciales, </w:t>
                            </w:r>
                            <w:r w:rsidRPr="00CF5152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sino toda vez que se advierta un aprovechamiento abusivo del esfuerzo intelectual ajeno. </w:t>
                            </w:r>
                            <w:r w:rsidRPr="00CF5152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s-AR"/>
                              </w:rPr>
                              <w:t>El Código de Ética de la Universidad considera conducta punible la apropiación de la labor intelectual ajena, p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s-AR"/>
                              </w:rPr>
                              <w:t xml:space="preserve">or lo que se recomienda apegarse a los </w:t>
                            </w:r>
                            <w:r w:rsidRPr="00CF5152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s-AR"/>
                              </w:rPr>
                              <w:t xml:space="preserve">formatos académicos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s-AR"/>
                              </w:rPr>
                              <w:t xml:space="preserve">generalmente </w:t>
                            </w:r>
                            <w:r w:rsidRPr="00CF5152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s-AR"/>
                              </w:rPr>
                              <w:t xml:space="preserve">aceptados </w:t>
                            </w:r>
                            <w:r w:rsidRPr="00CF515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s-AR"/>
                              </w:rPr>
                              <w:t>(MLA, APA, Chicago, etc.</w:t>
                            </w:r>
                            <w:r w:rsidRPr="00CF5152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s-AR"/>
                              </w:rPr>
                              <w:t>)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s-AR"/>
                              </w:rPr>
                              <w:t xml:space="preserve"> para las </w:t>
                            </w:r>
                            <w:r w:rsidRPr="00CF5152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s-AR"/>
                              </w:rPr>
                              <w:t xml:space="preserve">citas y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s-AR"/>
                              </w:rPr>
                              <w:t xml:space="preserve">referencias </w:t>
                            </w:r>
                            <w:r w:rsidRPr="00CF5152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s-AR"/>
                              </w:rPr>
                              <w:t>bibliografía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s-AR"/>
                              </w:rPr>
                              <w:t>s (incluyendo los formatos on-line)</w:t>
                            </w:r>
                            <w:r w:rsidRPr="00CF5152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s-AR"/>
                              </w:rPr>
                              <w:t xml:space="preserve">. La presunta violación a estas normas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s-AR"/>
                              </w:rPr>
                              <w:t>puede dar</w:t>
                            </w:r>
                            <w:r w:rsidRPr="00CF5152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s-AR"/>
                              </w:rPr>
                              <w:t xml:space="preserve"> lugar a la conformación de un Tribunal de Ética que, en función de la gravedad de la falta,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s-AR"/>
                              </w:rPr>
                              <w:t>podrá recomendar</w:t>
                            </w:r>
                            <w:r w:rsidRPr="00CF5152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s-AR"/>
                              </w:rPr>
                              <w:t xml:space="preserve"> sanciones disciplinarias que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s-AR"/>
                              </w:rPr>
                              <w:t>van desde</w:t>
                            </w:r>
                            <w:r w:rsidRPr="00CF5152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s-AR"/>
                              </w:rPr>
                              <w:t xml:space="preserve"> el apercibimiento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s-AR"/>
                              </w:rPr>
                              <w:t xml:space="preserve"> ala la expulsión. En caso de duda consulte la guía que se encuentra disponible en el Centro de Escritura Universitaria.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.6pt;margin-top:7.3pt;width:486.3pt;height:141.65pt;z-index:-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">
                <v:textbox style="mso-fit-shape-to-text:t">
                  <w:txbxContent>
                    <w:p w:rsidR="00C32B4A" w:rsidRPr="00CF5152" w:rsidRDefault="00C32B4A" w:rsidP="00312971">
                      <w:pPr>
                        <w:jc w:val="center"/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s-AR"/>
                        </w:rPr>
                      </w:pPr>
                      <w:r w:rsidRPr="00CF5152">
                        <w:rPr>
                          <w:rFonts w:asciiTheme="minorHAnsi" w:hAnsiTheme="minorHAnsi" w:cstheme="minorHAnsi"/>
                          <w:b/>
                          <w:i/>
                          <w:sz w:val="18"/>
                          <w:szCs w:val="18"/>
                          <w:lang w:val="es-AR"/>
                        </w:rPr>
                        <w:t>Plagio y deshonestidad intelectual</w:t>
                      </w:r>
                    </w:p>
                    <w:p w:rsidR="00C32B4A" w:rsidRPr="00CF5152" w:rsidRDefault="00C32B4A" w:rsidP="00312971">
                      <w:pPr>
                        <w:jc w:val="both"/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s-AR"/>
                        </w:rPr>
                      </w:pPr>
                      <w:r w:rsidRPr="00CF5152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s-AR"/>
                        </w:rPr>
                        <w:t xml:space="preserve">La Universidad de San Andrés exige un estricto apego a los cánones de honestidad intelectual. </w:t>
                      </w:r>
                      <w:r w:rsidRPr="00CF5152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La existencia de plagio con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stituye</w:t>
                      </w:r>
                      <w:r w:rsidRPr="00CF5152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 xml:space="preserve"> un grave deshonor, impropio de la vida universitaria. Su configuración no sólo se produce con la existencia de copia literal en los exámenes 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 xml:space="preserve">presenciales, </w:t>
                      </w:r>
                      <w:r w:rsidRPr="00CF5152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 xml:space="preserve">sino toda vez que se advierta un aprovechamiento abusivo del esfuerzo intelectual ajeno. </w:t>
                      </w:r>
                      <w:r w:rsidRPr="00CF5152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s-AR"/>
                        </w:rPr>
                        <w:t>El Código de Ética de la Universidad considera conducta punible la apropiación de la labor intelectual ajena, p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s-AR"/>
                        </w:rPr>
                        <w:t xml:space="preserve">or lo que se recomienda apegarse a los </w:t>
                      </w:r>
                      <w:r w:rsidRPr="00CF5152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s-AR"/>
                        </w:rPr>
                        <w:t xml:space="preserve">formatos académicos 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s-AR"/>
                        </w:rPr>
                        <w:t xml:space="preserve">generalmente </w:t>
                      </w:r>
                      <w:r w:rsidRPr="00CF5152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s-AR"/>
                        </w:rPr>
                        <w:t xml:space="preserve">aceptados </w:t>
                      </w:r>
                      <w:r w:rsidRPr="00CF515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s-AR"/>
                        </w:rPr>
                        <w:t>(MLA, APA, Chicago, etc.</w:t>
                      </w:r>
                      <w:r w:rsidRPr="00CF5152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s-AR"/>
                        </w:rPr>
                        <w:t>)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s-AR"/>
                        </w:rPr>
                        <w:t xml:space="preserve"> para las </w:t>
                      </w:r>
                      <w:r w:rsidRPr="00CF5152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s-AR"/>
                        </w:rPr>
                        <w:t xml:space="preserve">citas y 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s-AR"/>
                        </w:rPr>
                        <w:t xml:space="preserve">referencias </w:t>
                      </w:r>
                      <w:r w:rsidRPr="00CF5152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s-AR"/>
                        </w:rPr>
                        <w:t>bibliografía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s-AR"/>
                        </w:rPr>
                        <w:t>s (incluyendo los formatos on-line)</w:t>
                      </w:r>
                      <w:r w:rsidRPr="00CF5152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s-AR"/>
                        </w:rPr>
                        <w:t xml:space="preserve">. La presunta violación a estas normas 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s-AR"/>
                        </w:rPr>
                        <w:t>puede dar</w:t>
                      </w:r>
                      <w:r w:rsidRPr="00CF5152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s-AR"/>
                        </w:rPr>
                        <w:t xml:space="preserve"> lugar a la conformación de un Tribunal de Ética que, en función de la gravedad de la falta, 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s-AR"/>
                        </w:rPr>
                        <w:t>podrá recomendar</w:t>
                      </w:r>
                      <w:r w:rsidRPr="00CF5152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s-AR"/>
                        </w:rPr>
                        <w:t xml:space="preserve"> sanciones disciplinarias que 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s-AR"/>
                        </w:rPr>
                        <w:t>van desde</w:t>
                      </w:r>
                      <w:r w:rsidRPr="00CF5152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s-AR"/>
                        </w:rPr>
                        <w:t xml:space="preserve"> el apercibimiento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s-AR"/>
                        </w:rPr>
                        <w:t xml:space="preserve"> ala la expulsión. En caso de duda consulte la guía que se encuentra disponible en el Centro de Escritura Universitaria.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312971" w:rsidRDefault="00312971" w:rsidP="00D12BAC">
      <w:pPr>
        <w:pStyle w:val="Ttulo"/>
        <w:rPr>
          <w:rFonts w:ascii="Times New Roman" w:hAnsi="Times New Roman"/>
          <w:sz w:val="24"/>
          <w:szCs w:val="24"/>
          <w:u w:val="single"/>
        </w:rPr>
      </w:pPr>
      <w:r w:rsidRPr="0068229B">
        <w:rPr>
          <w:rFonts w:ascii="Times New Roman" w:hAnsi="Times New Roman"/>
          <w:sz w:val="24"/>
          <w:szCs w:val="24"/>
          <w:u w:val="single"/>
        </w:rPr>
        <w:t>PROGRAMA</w:t>
      </w:r>
    </w:p>
    <w:p w:rsidR="00D12BAC" w:rsidRDefault="00D12BAC" w:rsidP="00D12BAC">
      <w:pPr>
        <w:pStyle w:val="Ttulo"/>
        <w:rPr>
          <w:rFonts w:ascii="Times New Roman" w:hAnsi="Times New Roman"/>
          <w:sz w:val="24"/>
          <w:szCs w:val="24"/>
          <w:u w:val="single"/>
        </w:rPr>
      </w:pPr>
    </w:p>
    <w:p w:rsidR="001A2BFF" w:rsidRDefault="006C3BFE" w:rsidP="00B539F2">
      <w:pPr>
        <w:jc w:val="both"/>
        <w:rPr>
          <w:rFonts w:ascii="Times New Roman" w:hAnsi="Times New Roman"/>
          <w:color w:val="000000"/>
          <w:lang w:eastAsia="es-AR"/>
        </w:rPr>
      </w:pPr>
      <w:r w:rsidRPr="0062459E">
        <w:rPr>
          <w:rFonts w:ascii="Times New Roman" w:hAnsi="Times New Roman"/>
          <w:b/>
          <w:color w:val="000000"/>
          <w:lang w:eastAsia="es-AR"/>
        </w:rPr>
        <w:t>Capítulo 1:Sistemas de ecuaciones lineales y matrices</w:t>
      </w:r>
      <w:r w:rsidRPr="0062459E">
        <w:rPr>
          <w:rFonts w:ascii="Times New Roman" w:hAnsi="Times New Roman"/>
          <w:color w:val="000000"/>
          <w:lang w:eastAsia="es-AR"/>
        </w:rPr>
        <w:t>.</w:t>
      </w:r>
      <w:r w:rsidR="008036E8">
        <w:rPr>
          <w:rFonts w:ascii="Times New Roman" w:hAnsi="Times New Roman"/>
          <w:color w:val="000000"/>
          <w:lang w:eastAsia="es-AR"/>
        </w:rPr>
        <w:t xml:space="preserve"> </w:t>
      </w:r>
      <w:r w:rsidRPr="0062459E">
        <w:rPr>
          <w:rFonts w:ascii="Times New Roman" w:hAnsi="Times New Roman"/>
          <w:color w:val="000000"/>
          <w:lang w:eastAsia="es-AR"/>
        </w:rPr>
        <w:t>Introducció</w:t>
      </w:r>
      <w:r w:rsidR="00AE14FC" w:rsidRPr="0062459E">
        <w:rPr>
          <w:rFonts w:ascii="Times New Roman" w:hAnsi="Times New Roman"/>
          <w:color w:val="000000"/>
          <w:lang w:eastAsia="es-AR"/>
        </w:rPr>
        <w:t xml:space="preserve">n a los sistemas </w:t>
      </w:r>
      <w:r w:rsidRPr="0062459E">
        <w:rPr>
          <w:rFonts w:ascii="Times New Roman" w:hAnsi="Times New Roman"/>
          <w:color w:val="000000"/>
          <w:lang w:eastAsia="es-AR"/>
        </w:rPr>
        <w:t>de ecuaciones lineales. Matriz aumentada y matriz de</w:t>
      </w:r>
      <w:r w:rsidR="000B23C7">
        <w:rPr>
          <w:rFonts w:ascii="Times New Roman" w:hAnsi="Times New Roman"/>
          <w:color w:val="000000"/>
          <w:lang w:eastAsia="es-AR"/>
        </w:rPr>
        <w:t>l sistema</w:t>
      </w:r>
      <w:r w:rsidRPr="0062459E">
        <w:rPr>
          <w:rFonts w:ascii="Times New Roman" w:hAnsi="Times New Roman"/>
          <w:color w:val="000000"/>
          <w:lang w:eastAsia="es-AR"/>
        </w:rPr>
        <w:t>. Método</w:t>
      </w:r>
      <w:r w:rsidR="00E70307">
        <w:rPr>
          <w:rFonts w:ascii="Times New Roman" w:hAnsi="Times New Roman"/>
          <w:color w:val="000000"/>
          <w:lang w:eastAsia="es-AR"/>
        </w:rPr>
        <w:t xml:space="preserve"> de eliminación de Gauss-Jordan</w:t>
      </w:r>
      <w:r w:rsidRPr="0062459E">
        <w:rPr>
          <w:rFonts w:ascii="Times New Roman" w:hAnsi="Times New Roman"/>
          <w:color w:val="000000"/>
          <w:lang w:eastAsia="es-AR"/>
        </w:rPr>
        <w:t>. Sistemas homogéneos de ecuaciones lineal</w:t>
      </w:r>
      <w:r w:rsidR="000B23C7">
        <w:rPr>
          <w:rFonts w:ascii="Times New Roman" w:hAnsi="Times New Roman"/>
          <w:color w:val="000000"/>
          <w:lang w:eastAsia="es-AR"/>
        </w:rPr>
        <w:t>es</w:t>
      </w:r>
      <w:r w:rsidRPr="0062459E">
        <w:rPr>
          <w:rFonts w:ascii="Times New Roman" w:hAnsi="Times New Roman"/>
          <w:color w:val="000000"/>
          <w:lang w:eastAsia="es-AR"/>
        </w:rPr>
        <w:t>. Solución trivial y soluciones no triviales. Matrices. Matriz cuadrada de orden n. Algebra de matrices: suma, productopor un escalar y pr</w:t>
      </w:r>
      <w:r w:rsidR="00AE14FC" w:rsidRPr="0062459E">
        <w:rPr>
          <w:rFonts w:ascii="Times New Roman" w:hAnsi="Times New Roman"/>
          <w:color w:val="000000"/>
          <w:lang w:eastAsia="es-AR"/>
        </w:rPr>
        <w:t>oducto entre matrices. Expresió</w:t>
      </w:r>
      <w:r w:rsidRPr="0062459E">
        <w:rPr>
          <w:rFonts w:ascii="Times New Roman" w:hAnsi="Times New Roman"/>
          <w:color w:val="000000"/>
          <w:lang w:eastAsia="es-AR"/>
        </w:rPr>
        <w:t>n matricial de un sistema de ecuacioneslineales. Matriz identidad e inversa de una matriz. Determinantes.</w:t>
      </w:r>
    </w:p>
    <w:p w:rsidR="00C32B4A" w:rsidRPr="00D12BAC" w:rsidRDefault="00AE14FC" w:rsidP="00B539F2">
      <w:pPr>
        <w:jc w:val="both"/>
        <w:rPr>
          <w:rFonts w:ascii="Times New Roman" w:hAnsi="Times New Roman"/>
          <w:color w:val="000000"/>
          <w:lang w:eastAsia="es-AR"/>
        </w:rPr>
      </w:pPr>
      <w:r w:rsidRPr="00D12BAC">
        <w:rPr>
          <w:rFonts w:ascii="Times New Roman" w:hAnsi="Times New Roman"/>
          <w:color w:val="000000"/>
          <w:lang w:eastAsia="es-AR"/>
        </w:rPr>
        <w:t>Bibliografí</w:t>
      </w:r>
      <w:r w:rsidR="006C3BFE" w:rsidRPr="00D12BAC">
        <w:rPr>
          <w:rFonts w:ascii="Times New Roman" w:hAnsi="Times New Roman"/>
          <w:color w:val="000000"/>
          <w:lang w:eastAsia="es-AR"/>
        </w:rPr>
        <w:t>a : 2 y 3.</w:t>
      </w:r>
    </w:p>
    <w:p w:rsidR="006C3BFE" w:rsidRPr="0062459E" w:rsidRDefault="006C3BFE" w:rsidP="00B539F2">
      <w:pPr>
        <w:pStyle w:val="Prrafodelista"/>
        <w:spacing w:after="0" w:line="240" w:lineRule="auto"/>
        <w:jc w:val="both"/>
        <w:rPr>
          <w:rFonts w:ascii="Times New Roman" w:hAnsi="Times New Roman"/>
          <w:color w:val="000000"/>
          <w:lang w:eastAsia="es-AR"/>
        </w:rPr>
      </w:pPr>
    </w:p>
    <w:p w:rsidR="006C3BFE" w:rsidRPr="00B539F2" w:rsidRDefault="00AE14FC" w:rsidP="00B539F2">
      <w:pPr>
        <w:jc w:val="both"/>
        <w:rPr>
          <w:rFonts w:ascii="Times New Roman" w:hAnsi="Times New Roman"/>
          <w:color w:val="000000"/>
          <w:lang w:eastAsia="es-AR"/>
        </w:rPr>
      </w:pPr>
      <w:r w:rsidRPr="00B539F2">
        <w:rPr>
          <w:rFonts w:ascii="Times New Roman" w:hAnsi="Times New Roman"/>
          <w:b/>
          <w:color w:val="000000"/>
          <w:lang w:eastAsia="es-AR"/>
        </w:rPr>
        <w:t>Capítulo 2:Vectores y geometría del espacio</w:t>
      </w:r>
      <w:r w:rsidRPr="00B539F2">
        <w:rPr>
          <w:rFonts w:ascii="Times New Roman" w:hAnsi="Times New Roman"/>
          <w:color w:val="000000"/>
          <w:lang w:eastAsia="es-AR"/>
        </w:rPr>
        <w:t xml:space="preserve">. </w:t>
      </w:r>
      <w:r w:rsidR="006C3BFE" w:rsidRPr="00B539F2">
        <w:rPr>
          <w:rFonts w:ascii="Times New Roman" w:hAnsi="Times New Roman"/>
          <w:color w:val="000000"/>
          <w:lang w:eastAsia="es-AR"/>
        </w:rPr>
        <w:t>Vectores en el plano y en el espacio. Producto escalar de dos vectores, producto vectorial</w:t>
      </w:r>
      <w:r w:rsidR="008036E8">
        <w:rPr>
          <w:rFonts w:ascii="Times New Roman" w:hAnsi="Times New Roman"/>
          <w:color w:val="000000"/>
          <w:lang w:eastAsia="es-AR"/>
        </w:rPr>
        <w:t xml:space="preserve"> </w:t>
      </w:r>
      <w:r w:rsidR="006C3BFE" w:rsidRPr="00B539F2">
        <w:rPr>
          <w:rFonts w:ascii="Times New Roman" w:hAnsi="Times New Roman"/>
          <w:color w:val="000000"/>
          <w:lang w:eastAsia="es-AR"/>
        </w:rPr>
        <w:t>de dos vectores, norma de un vector. Rectas y planos en el espacio. Ortogonalidad.</w:t>
      </w:r>
    </w:p>
    <w:p w:rsidR="00AE14FC" w:rsidRPr="00B539F2" w:rsidRDefault="00AE14FC" w:rsidP="00B539F2">
      <w:pPr>
        <w:jc w:val="both"/>
        <w:rPr>
          <w:rFonts w:ascii="Times New Roman" w:hAnsi="Times New Roman"/>
          <w:color w:val="000000"/>
          <w:lang w:eastAsia="es-AR"/>
        </w:rPr>
      </w:pPr>
      <w:r w:rsidRPr="00B539F2">
        <w:rPr>
          <w:rFonts w:ascii="Times New Roman" w:hAnsi="Times New Roman"/>
          <w:color w:val="000000"/>
          <w:lang w:eastAsia="es-AR"/>
        </w:rPr>
        <w:t>Bibliografí</w:t>
      </w:r>
      <w:r w:rsidR="006C3BFE" w:rsidRPr="00B539F2">
        <w:rPr>
          <w:rFonts w:ascii="Times New Roman" w:hAnsi="Times New Roman"/>
          <w:color w:val="000000"/>
          <w:lang w:eastAsia="es-AR"/>
        </w:rPr>
        <w:t>a: 1, 4, 5, 6, 7, 8, 11 y 12.</w:t>
      </w:r>
    </w:p>
    <w:p w:rsidR="006C3BFE" w:rsidRPr="00B539F2" w:rsidRDefault="00AE14FC" w:rsidP="00B539F2">
      <w:pPr>
        <w:jc w:val="both"/>
        <w:rPr>
          <w:rFonts w:ascii="Times New Roman" w:hAnsi="Times New Roman"/>
          <w:color w:val="000000"/>
          <w:lang w:eastAsia="es-AR"/>
        </w:rPr>
      </w:pPr>
      <w:r w:rsidRPr="00B539F2">
        <w:rPr>
          <w:rFonts w:ascii="Times New Roman" w:hAnsi="Times New Roman"/>
          <w:b/>
          <w:color w:val="000000"/>
          <w:lang w:eastAsia="es-AR"/>
        </w:rPr>
        <w:t>Capí</w:t>
      </w:r>
      <w:r w:rsidR="006C3BFE" w:rsidRPr="00B539F2">
        <w:rPr>
          <w:rFonts w:ascii="Times New Roman" w:hAnsi="Times New Roman"/>
          <w:b/>
          <w:color w:val="000000"/>
          <w:lang w:eastAsia="es-AR"/>
        </w:rPr>
        <w:t>tulo 3:Funciones de varias variables</w:t>
      </w:r>
      <w:r w:rsidR="001A2BFF" w:rsidRPr="00B539F2">
        <w:rPr>
          <w:rFonts w:ascii="Times New Roman" w:hAnsi="Times New Roman"/>
          <w:color w:val="000000"/>
          <w:lang w:eastAsia="es-AR"/>
        </w:rPr>
        <w:t>.</w:t>
      </w:r>
      <w:r w:rsidR="008036E8">
        <w:rPr>
          <w:rFonts w:ascii="Times New Roman" w:hAnsi="Times New Roman"/>
          <w:color w:val="000000"/>
          <w:lang w:eastAsia="es-AR"/>
        </w:rPr>
        <w:t xml:space="preserve"> </w:t>
      </w:r>
      <w:r w:rsidRPr="00B539F2">
        <w:rPr>
          <w:rFonts w:ascii="Times New Roman" w:hAnsi="Times New Roman"/>
          <w:color w:val="000000"/>
          <w:lang w:eastAsia="es-AR"/>
        </w:rPr>
        <w:t xml:space="preserve">Gráficos de superficies en </w:t>
      </w:r>
      <w:r w:rsidR="006C3BFE" w:rsidRPr="00B539F2">
        <w:rPr>
          <w:rFonts w:ascii="Times New Roman" w:hAnsi="Times New Roman"/>
          <w:color w:val="000000"/>
          <w:lang w:eastAsia="es-AR"/>
        </w:rPr>
        <w:t>R</w:t>
      </w:r>
      <w:r w:rsidRPr="00B539F2">
        <w:rPr>
          <w:rFonts w:ascii="Times New Roman" w:hAnsi="Times New Roman"/>
          <w:color w:val="000000"/>
          <w:lang w:eastAsia="es-AR"/>
        </w:rPr>
        <w:t>^</w:t>
      </w:r>
      <w:r w:rsidR="006C3BFE" w:rsidRPr="00B539F2">
        <w:rPr>
          <w:rFonts w:ascii="Times New Roman" w:hAnsi="Times New Roman"/>
          <w:color w:val="000000"/>
          <w:lang w:eastAsia="es-AR"/>
        </w:rPr>
        <w:t>3</w:t>
      </w:r>
      <w:r w:rsidRPr="00B539F2">
        <w:rPr>
          <w:rFonts w:ascii="Times New Roman" w:hAnsi="Times New Roman"/>
          <w:color w:val="000000"/>
          <w:lang w:eastAsia="es-AR"/>
        </w:rPr>
        <w:t xml:space="preserve">, curvas de nivel, ejemplos. Límites y continuidad en </w:t>
      </w:r>
      <w:r w:rsidR="006C3BFE" w:rsidRPr="00B539F2">
        <w:rPr>
          <w:rFonts w:ascii="Times New Roman" w:hAnsi="Times New Roman"/>
          <w:color w:val="000000"/>
          <w:lang w:eastAsia="es-AR"/>
        </w:rPr>
        <w:t>R</w:t>
      </w:r>
      <w:r w:rsidRPr="00B539F2">
        <w:rPr>
          <w:rFonts w:ascii="Times New Roman" w:hAnsi="Times New Roman"/>
          <w:color w:val="000000"/>
          <w:lang w:eastAsia="es-AR"/>
        </w:rPr>
        <w:t>^</w:t>
      </w:r>
      <w:r w:rsidR="006C3BFE" w:rsidRPr="00B539F2">
        <w:rPr>
          <w:rFonts w:ascii="Times New Roman" w:hAnsi="Times New Roman"/>
          <w:color w:val="000000"/>
          <w:lang w:eastAsia="es-AR"/>
        </w:rPr>
        <w:t>n</w:t>
      </w:r>
      <w:r w:rsidRPr="00B539F2">
        <w:rPr>
          <w:rFonts w:ascii="Times New Roman" w:hAnsi="Times New Roman"/>
          <w:color w:val="000000"/>
          <w:lang w:eastAsia="es-AR"/>
        </w:rPr>
        <w:t xml:space="preserve">. </w:t>
      </w:r>
      <w:r w:rsidR="006C3BFE" w:rsidRPr="00B539F2">
        <w:rPr>
          <w:rFonts w:ascii="Times New Roman" w:hAnsi="Times New Roman"/>
          <w:color w:val="000000"/>
          <w:lang w:eastAsia="es-AR"/>
        </w:rPr>
        <w:t>Propiedades.</w:t>
      </w:r>
    </w:p>
    <w:p w:rsidR="00AE14FC" w:rsidRPr="00B539F2" w:rsidRDefault="00AE14FC" w:rsidP="00B539F2">
      <w:pPr>
        <w:jc w:val="both"/>
        <w:rPr>
          <w:rFonts w:ascii="Times New Roman" w:hAnsi="Times New Roman"/>
          <w:color w:val="000000"/>
          <w:lang w:eastAsia="es-AR"/>
        </w:rPr>
      </w:pPr>
      <w:r w:rsidRPr="00B539F2">
        <w:rPr>
          <w:rFonts w:ascii="Times New Roman" w:hAnsi="Times New Roman"/>
          <w:color w:val="000000"/>
          <w:lang w:eastAsia="es-AR"/>
        </w:rPr>
        <w:t>Bibliografí</w:t>
      </w:r>
      <w:r w:rsidR="006C3BFE" w:rsidRPr="00B539F2">
        <w:rPr>
          <w:rFonts w:ascii="Times New Roman" w:hAnsi="Times New Roman"/>
          <w:color w:val="000000"/>
          <w:lang w:eastAsia="es-AR"/>
        </w:rPr>
        <w:t>a: 1, 4, 5, 6, 7, 8, 11 y 12.</w:t>
      </w:r>
    </w:p>
    <w:p w:rsidR="006C3BFE" w:rsidRPr="00B539F2" w:rsidRDefault="00AE14FC" w:rsidP="00B539F2">
      <w:pPr>
        <w:jc w:val="both"/>
        <w:rPr>
          <w:rFonts w:ascii="Times New Roman" w:hAnsi="Times New Roman"/>
          <w:color w:val="000000"/>
          <w:lang w:eastAsia="es-AR"/>
        </w:rPr>
      </w:pPr>
      <w:r w:rsidRPr="00B539F2">
        <w:rPr>
          <w:rFonts w:ascii="Times New Roman" w:hAnsi="Times New Roman"/>
          <w:b/>
          <w:color w:val="000000"/>
          <w:lang w:eastAsia="es-AR"/>
        </w:rPr>
        <w:t>Capítulo 4:Derivació</w:t>
      </w:r>
      <w:r w:rsidR="006C3BFE" w:rsidRPr="00B539F2">
        <w:rPr>
          <w:rFonts w:ascii="Times New Roman" w:hAnsi="Times New Roman"/>
          <w:b/>
          <w:color w:val="000000"/>
          <w:lang w:eastAsia="es-AR"/>
        </w:rPr>
        <w:t>n.</w:t>
      </w:r>
      <w:r w:rsidR="008036E8">
        <w:rPr>
          <w:rFonts w:ascii="Times New Roman" w:hAnsi="Times New Roman"/>
          <w:b/>
          <w:color w:val="000000"/>
          <w:lang w:eastAsia="es-AR"/>
        </w:rPr>
        <w:t xml:space="preserve"> </w:t>
      </w:r>
      <w:r w:rsidR="006C3BFE" w:rsidRPr="00B539F2">
        <w:rPr>
          <w:rFonts w:ascii="Times New Roman" w:hAnsi="Times New Roman"/>
          <w:color w:val="000000"/>
          <w:lang w:eastAsia="es-AR"/>
        </w:rPr>
        <w:t xml:space="preserve">Derivadas parciales de funciones de varias variables. Matriz </w:t>
      </w:r>
      <w:r w:rsidRPr="00B539F2">
        <w:rPr>
          <w:rFonts w:ascii="Times New Roman" w:hAnsi="Times New Roman"/>
          <w:color w:val="000000"/>
          <w:lang w:eastAsia="es-AR"/>
        </w:rPr>
        <w:t xml:space="preserve">Jacobiana. Gradiente. Funciones </w:t>
      </w:r>
      <w:r w:rsidR="006C3BFE" w:rsidRPr="00B539F2">
        <w:rPr>
          <w:rFonts w:ascii="Times New Roman" w:hAnsi="Times New Roman"/>
          <w:color w:val="000000"/>
          <w:lang w:eastAsia="es-AR"/>
        </w:rPr>
        <w:t>de clase C</w:t>
      </w:r>
      <w:r w:rsidRPr="00B539F2">
        <w:rPr>
          <w:rFonts w:ascii="Times New Roman" w:hAnsi="Times New Roman"/>
          <w:color w:val="000000"/>
          <w:lang w:eastAsia="es-AR"/>
        </w:rPr>
        <w:t>^</w:t>
      </w:r>
      <w:r w:rsidR="006C3BFE" w:rsidRPr="00B539F2">
        <w:rPr>
          <w:rFonts w:ascii="Times New Roman" w:hAnsi="Times New Roman"/>
          <w:color w:val="000000"/>
          <w:lang w:eastAsia="es-AR"/>
        </w:rPr>
        <w:t>1</w:t>
      </w:r>
      <w:r w:rsidRPr="00B539F2">
        <w:rPr>
          <w:rFonts w:ascii="Times New Roman" w:hAnsi="Times New Roman"/>
          <w:color w:val="000000"/>
          <w:lang w:eastAsia="es-AR"/>
        </w:rPr>
        <w:t>. Aproximació</w:t>
      </w:r>
      <w:r w:rsidR="006C3BFE" w:rsidRPr="00B539F2">
        <w:rPr>
          <w:rFonts w:ascii="Times New Roman" w:hAnsi="Times New Roman"/>
          <w:color w:val="000000"/>
          <w:lang w:eastAsia="es-AR"/>
        </w:rPr>
        <w:t>n</w:t>
      </w:r>
      <w:r w:rsidRPr="00B539F2">
        <w:rPr>
          <w:rFonts w:ascii="Times New Roman" w:hAnsi="Times New Roman"/>
          <w:color w:val="000000"/>
          <w:lang w:eastAsia="es-AR"/>
        </w:rPr>
        <w:t xml:space="preserve"> lineal. Plano tangente al gráfico de una funció</w:t>
      </w:r>
      <w:r w:rsidR="006C3BFE" w:rsidRPr="00B539F2">
        <w:rPr>
          <w:rFonts w:ascii="Times New Roman" w:hAnsi="Times New Roman"/>
          <w:color w:val="000000"/>
          <w:lang w:eastAsia="es-AR"/>
        </w:rPr>
        <w:t>n de dos</w:t>
      </w:r>
      <w:r w:rsidR="00A75E58">
        <w:rPr>
          <w:rFonts w:ascii="Times New Roman" w:hAnsi="Times New Roman"/>
          <w:color w:val="000000"/>
          <w:lang w:eastAsia="es-AR"/>
        </w:rPr>
        <w:t xml:space="preserve"> </w:t>
      </w:r>
      <w:r w:rsidR="006C3BFE" w:rsidRPr="00B539F2">
        <w:rPr>
          <w:rFonts w:ascii="Times New Roman" w:hAnsi="Times New Roman"/>
          <w:color w:val="000000"/>
          <w:lang w:eastAsia="es-AR"/>
        </w:rPr>
        <w:t>variables. Der</w:t>
      </w:r>
      <w:r w:rsidRPr="00B539F2">
        <w:rPr>
          <w:rFonts w:ascii="Times New Roman" w:hAnsi="Times New Roman"/>
          <w:color w:val="000000"/>
          <w:lang w:eastAsia="es-AR"/>
        </w:rPr>
        <w:t>ivadas direccionales y dirección de má</w:t>
      </w:r>
      <w:r w:rsidR="006C3BFE" w:rsidRPr="00B539F2">
        <w:rPr>
          <w:rFonts w:ascii="Times New Roman" w:hAnsi="Times New Roman"/>
          <w:color w:val="000000"/>
          <w:lang w:eastAsia="es-AR"/>
        </w:rPr>
        <w:t>ximo crecimiento. Regla de la cadena.</w:t>
      </w:r>
    </w:p>
    <w:p w:rsidR="006C3BFE" w:rsidRPr="00B539F2" w:rsidRDefault="00AE14FC" w:rsidP="00B539F2">
      <w:pPr>
        <w:spacing w:after="0" w:line="240" w:lineRule="auto"/>
        <w:jc w:val="both"/>
        <w:rPr>
          <w:rFonts w:ascii="Times New Roman" w:hAnsi="Times New Roman"/>
          <w:color w:val="000000"/>
          <w:lang w:eastAsia="es-AR"/>
        </w:rPr>
      </w:pPr>
      <w:r w:rsidRPr="00B539F2">
        <w:rPr>
          <w:rFonts w:ascii="Times New Roman" w:hAnsi="Times New Roman"/>
          <w:color w:val="000000"/>
          <w:lang w:eastAsia="es-AR"/>
        </w:rPr>
        <w:t>Bibliografí</w:t>
      </w:r>
      <w:r w:rsidR="006C3BFE" w:rsidRPr="00B539F2">
        <w:rPr>
          <w:rFonts w:ascii="Times New Roman" w:hAnsi="Times New Roman"/>
          <w:color w:val="000000"/>
          <w:lang w:eastAsia="es-AR"/>
        </w:rPr>
        <w:t>a: 1, 2, 4, 5, 6, 7, 8, 9, 10, 11 y 12.</w:t>
      </w:r>
    </w:p>
    <w:p w:rsidR="00AE14FC" w:rsidRPr="0062459E" w:rsidRDefault="00AE14FC" w:rsidP="00B539F2">
      <w:pPr>
        <w:pStyle w:val="Prrafodelista"/>
        <w:spacing w:after="0" w:line="240" w:lineRule="auto"/>
        <w:jc w:val="both"/>
        <w:rPr>
          <w:rFonts w:ascii="Times New Roman" w:hAnsi="Times New Roman"/>
          <w:color w:val="000000"/>
          <w:lang w:eastAsia="es-AR"/>
        </w:rPr>
      </w:pPr>
    </w:p>
    <w:p w:rsidR="00AE14FC" w:rsidRPr="00B539F2" w:rsidRDefault="00AE14FC" w:rsidP="00B539F2">
      <w:pPr>
        <w:jc w:val="both"/>
        <w:rPr>
          <w:rFonts w:ascii="Times New Roman" w:hAnsi="Times New Roman"/>
          <w:color w:val="000000"/>
          <w:lang w:eastAsia="es-AR"/>
        </w:rPr>
      </w:pPr>
      <w:r w:rsidRPr="00B539F2">
        <w:rPr>
          <w:rFonts w:ascii="Times New Roman" w:hAnsi="Times New Roman"/>
          <w:b/>
          <w:color w:val="000000"/>
          <w:lang w:eastAsia="es-AR"/>
        </w:rPr>
        <w:lastRenderedPageBreak/>
        <w:t>Capítulo 5:Teorema de la función implícita.</w:t>
      </w:r>
      <w:r w:rsidR="008036E8">
        <w:rPr>
          <w:rFonts w:ascii="Times New Roman" w:hAnsi="Times New Roman"/>
          <w:b/>
          <w:color w:val="000000"/>
          <w:lang w:eastAsia="es-AR"/>
        </w:rPr>
        <w:t xml:space="preserve"> </w:t>
      </w:r>
      <w:r w:rsidRPr="00B539F2">
        <w:rPr>
          <w:rFonts w:ascii="Times New Roman" w:hAnsi="Times New Roman"/>
          <w:color w:val="000000"/>
          <w:lang w:eastAsia="es-AR"/>
        </w:rPr>
        <w:t>Plano tangente a una superficie dada por una ecuación implícita. Teorema de la función implícita. Derivadas sucesivas. Funciones homogéneas.</w:t>
      </w:r>
    </w:p>
    <w:p w:rsidR="00AE14FC" w:rsidRPr="00B539F2" w:rsidRDefault="00AE14FC" w:rsidP="00B539F2">
      <w:pPr>
        <w:jc w:val="both"/>
        <w:rPr>
          <w:rFonts w:ascii="Times New Roman" w:hAnsi="Times New Roman"/>
          <w:color w:val="000000"/>
          <w:lang w:eastAsia="es-AR"/>
        </w:rPr>
      </w:pPr>
      <w:r w:rsidRPr="00B539F2">
        <w:rPr>
          <w:rFonts w:ascii="Times New Roman" w:hAnsi="Times New Roman"/>
          <w:color w:val="000000"/>
          <w:lang w:eastAsia="es-AR"/>
        </w:rPr>
        <w:t>Bibliografía: 1, 2, 4, 5, 6, 7, 8, 9, 10, 11 y 12.</w:t>
      </w:r>
    </w:p>
    <w:p w:rsidR="00AE14FC" w:rsidRPr="00B539F2" w:rsidRDefault="00AE14FC" w:rsidP="00B539F2">
      <w:pPr>
        <w:jc w:val="both"/>
        <w:rPr>
          <w:rFonts w:ascii="Times New Roman" w:hAnsi="Times New Roman"/>
          <w:color w:val="000000"/>
          <w:lang w:eastAsia="es-AR"/>
        </w:rPr>
      </w:pPr>
      <w:r w:rsidRPr="00B539F2">
        <w:rPr>
          <w:rFonts w:ascii="Times New Roman" w:hAnsi="Times New Roman"/>
          <w:b/>
          <w:color w:val="000000"/>
          <w:lang w:eastAsia="es-AR"/>
        </w:rPr>
        <w:t>Capítulo 6:Optimización de funciones.</w:t>
      </w:r>
      <w:r w:rsidR="008036E8">
        <w:rPr>
          <w:rFonts w:ascii="Times New Roman" w:hAnsi="Times New Roman"/>
          <w:b/>
          <w:color w:val="000000"/>
          <w:lang w:eastAsia="es-AR"/>
        </w:rPr>
        <w:t xml:space="preserve">  </w:t>
      </w:r>
      <w:r w:rsidRPr="00B539F2">
        <w:rPr>
          <w:rFonts w:ascii="Times New Roman" w:hAnsi="Times New Roman"/>
          <w:color w:val="000000"/>
          <w:lang w:eastAsia="es-AR"/>
        </w:rPr>
        <w:t>Máximos y mínimos de funciones de varias variables. Condiciones necesarias, puntos críticos.Condiciones sufi</w:t>
      </w:r>
      <w:r w:rsidR="00390BA7" w:rsidRPr="00B539F2">
        <w:rPr>
          <w:rFonts w:ascii="Times New Roman" w:hAnsi="Times New Roman"/>
          <w:color w:val="000000"/>
          <w:lang w:eastAsia="es-AR"/>
        </w:rPr>
        <w:t xml:space="preserve">cientes, Hessiano. </w:t>
      </w:r>
      <w:r w:rsidRPr="00B539F2">
        <w:rPr>
          <w:rFonts w:ascii="Times New Roman" w:hAnsi="Times New Roman"/>
          <w:color w:val="000000"/>
          <w:lang w:eastAsia="es-AR"/>
        </w:rPr>
        <w:t>Extremos ligados. Multiplicadores de Lagrange. Aplicaciones.</w:t>
      </w:r>
    </w:p>
    <w:p w:rsidR="00390BA7" w:rsidRPr="00B539F2" w:rsidRDefault="00AE14FC" w:rsidP="00B539F2">
      <w:pPr>
        <w:jc w:val="both"/>
        <w:rPr>
          <w:rFonts w:ascii="Times New Roman" w:hAnsi="Times New Roman"/>
          <w:color w:val="000000"/>
          <w:lang w:eastAsia="es-AR"/>
        </w:rPr>
      </w:pPr>
      <w:r w:rsidRPr="00B539F2">
        <w:rPr>
          <w:rFonts w:ascii="Times New Roman" w:hAnsi="Times New Roman"/>
          <w:color w:val="000000"/>
          <w:lang w:eastAsia="es-AR"/>
        </w:rPr>
        <w:t>Bibliografía: 1, 2, 4, 5, 6, 7, 8, 9, 10, 11 y 12.</w:t>
      </w:r>
    </w:p>
    <w:p w:rsidR="00A75E58" w:rsidRPr="00B539F2" w:rsidRDefault="00AE14FC" w:rsidP="00B539F2">
      <w:pPr>
        <w:jc w:val="both"/>
        <w:rPr>
          <w:rFonts w:ascii="Times New Roman" w:hAnsi="Times New Roman"/>
          <w:color w:val="000000"/>
          <w:lang w:eastAsia="es-AR"/>
        </w:rPr>
      </w:pPr>
      <w:r w:rsidRPr="00B539F2">
        <w:rPr>
          <w:rFonts w:ascii="Times New Roman" w:hAnsi="Times New Roman"/>
          <w:b/>
          <w:color w:val="000000"/>
          <w:lang w:eastAsia="es-AR"/>
        </w:rPr>
        <w:t>Capítulo 7:Integrales múltiples.</w:t>
      </w:r>
      <w:r w:rsidR="008036E8">
        <w:rPr>
          <w:rFonts w:ascii="Times New Roman" w:hAnsi="Times New Roman"/>
          <w:b/>
          <w:color w:val="000000"/>
          <w:lang w:eastAsia="es-AR"/>
        </w:rPr>
        <w:t xml:space="preserve"> </w:t>
      </w:r>
      <w:r w:rsidRPr="00B539F2">
        <w:rPr>
          <w:rFonts w:ascii="Times New Roman" w:hAnsi="Times New Roman"/>
          <w:color w:val="000000"/>
          <w:lang w:eastAsia="es-AR"/>
        </w:rPr>
        <w:t>Integrales de funciones de dos o más variables. Definición. Integrales iteradas. Cambio de parametrización de los dominios de integración. Teorema de Fubini para funciones continuas. Cambios de variables en integrales múltiples. Coordenadas polares.</w:t>
      </w:r>
      <w:r w:rsidR="00A75E58">
        <w:rPr>
          <w:rFonts w:ascii="Times New Roman" w:hAnsi="Times New Roman"/>
          <w:color w:val="000000"/>
          <w:lang w:eastAsia="es-AR"/>
        </w:rPr>
        <w:t xml:space="preserve"> Series y sucesiones.</w:t>
      </w:r>
    </w:p>
    <w:p w:rsidR="00390BA7" w:rsidRPr="00B539F2" w:rsidRDefault="00AE14FC" w:rsidP="00B539F2">
      <w:pPr>
        <w:jc w:val="both"/>
        <w:rPr>
          <w:rFonts w:ascii="Times New Roman" w:hAnsi="Times New Roman"/>
          <w:color w:val="000000"/>
          <w:lang w:eastAsia="es-AR"/>
        </w:rPr>
      </w:pPr>
      <w:r w:rsidRPr="00B539F2">
        <w:rPr>
          <w:rFonts w:ascii="Times New Roman" w:hAnsi="Times New Roman"/>
          <w:color w:val="000000"/>
          <w:lang w:eastAsia="es-AR"/>
        </w:rPr>
        <w:t>Bibliografí</w:t>
      </w:r>
      <w:r w:rsidR="00390BA7" w:rsidRPr="00B539F2">
        <w:rPr>
          <w:rFonts w:ascii="Times New Roman" w:hAnsi="Times New Roman"/>
          <w:color w:val="000000"/>
          <w:lang w:eastAsia="es-AR"/>
        </w:rPr>
        <w:t xml:space="preserve">a: 1, 4, 5, 6, 7, 8, </w:t>
      </w:r>
      <w:r w:rsidR="008036E8">
        <w:rPr>
          <w:rFonts w:ascii="Times New Roman" w:hAnsi="Times New Roman"/>
          <w:color w:val="000000"/>
          <w:lang w:eastAsia="es-AR"/>
        </w:rPr>
        <w:t>11, 12 y 13</w:t>
      </w:r>
      <w:r w:rsidR="00390BA7" w:rsidRPr="00B539F2">
        <w:rPr>
          <w:rFonts w:ascii="Times New Roman" w:hAnsi="Times New Roman"/>
          <w:color w:val="000000"/>
          <w:lang w:eastAsia="es-AR"/>
        </w:rPr>
        <w:t>.</w:t>
      </w:r>
    </w:p>
    <w:p w:rsidR="00B539F2" w:rsidRDefault="00B539F2" w:rsidP="00B539F2">
      <w:pPr>
        <w:pStyle w:val="Prrafodelista"/>
        <w:jc w:val="both"/>
        <w:rPr>
          <w:rFonts w:ascii="Times New Roman" w:hAnsi="Times New Roman"/>
          <w:b/>
          <w:color w:val="000000"/>
          <w:lang w:eastAsia="es-AR"/>
        </w:rPr>
      </w:pPr>
    </w:p>
    <w:p w:rsidR="00B539F2" w:rsidRDefault="00B539F2" w:rsidP="00B539F2">
      <w:pPr>
        <w:pStyle w:val="Prrafodelista"/>
        <w:jc w:val="both"/>
        <w:rPr>
          <w:rFonts w:ascii="Times New Roman" w:hAnsi="Times New Roman"/>
          <w:b/>
          <w:color w:val="000000"/>
          <w:lang w:eastAsia="es-AR"/>
        </w:rPr>
      </w:pPr>
    </w:p>
    <w:p w:rsidR="00390BA7" w:rsidRPr="00390BA7" w:rsidRDefault="00390BA7" w:rsidP="00B539F2">
      <w:pPr>
        <w:pStyle w:val="Prrafodelista"/>
        <w:jc w:val="both"/>
        <w:rPr>
          <w:rFonts w:ascii="Times New Roman" w:hAnsi="Times New Roman"/>
          <w:b/>
          <w:color w:val="000000"/>
          <w:lang w:eastAsia="es-AR"/>
        </w:rPr>
      </w:pPr>
      <w:r w:rsidRPr="00390BA7">
        <w:rPr>
          <w:rFonts w:ascii="Times New Roman" w:hAnsi="Times New Roman"/>
          <w:b/>
          <w:color w:val="000000"/>
          <w:lang w:eastAsia="es-AR"/>
        </w:rPr>
        <w:t>Bibliografía</w:t>
      </w:r>
    </w:p>
    <w:p w:rsidR="0062459E" w:rsidRPr="001A2BFF" w:rsidRDefault="0062459E" w:rsidP="00B539F2">
      <w:pPr>
        <w:spacing w:after="0" w:line="240" w:lineRule="auto"/>
        <w:ind w:left="360"/>
        <w:jc w:val="both"/>
        <w:rPr>
          <w:rFonts w:ascii="Times New Roman" w:hAnsi="Times New Roman"/>
          <w:b/>
          <w:color w:val="000000"/>
          <w:lang w:eastAsia="es-AR"/>
        </w:rPr>
      </w:pPr>
      <w:r w:rsidRPr="00D12BAC">
        <w:rPr>
          <w:rFonts w:ascii="Times New Roman" w:hAnsi="Times New Roman"/>
          <w:color w:val="000000"/>
          <w:lang w:eastAsia="es-AR"/>
        </w:rPr>
        <w:t xml:space="preserve">1. Apostol, Tom: </w:t>
      </w:r>
      <w:r w:rsidR="00D12BAC" w:rsidRPr="00D12BAC">
        <w:rPr>
          <w:rFonts w:ascii="Times New Roman" w:hAnsi="Times New Roman"/>
          <w:color w:val="000000"/>
          <w:lang w:eastAsia="es-AR"/>
        </w:rPr>
        <w:t>Calculus-</w:t>
      </w:r>
      <w:r w:rsidRPr="00D12BAC">
        <w:rPr>
          <w:rFonts w:ascii="Times New Roman" w:hAnsi="Times New Roman"/>
          <w:color w:val="000000"/>
          <w:lang w:eastAsia="es-AR"/>
        </w:rPr>
        <w:t>Vol. II</w:t>
      </w:r>
      <w:r w:rsidR="00D12BAC" w:rsidRPr="00D12BAC">
        <w:rPr>
          <w:rFonts w:ascii="Times New Roman" w:hAnsi="Times New Roman"/>
          <w:color w:val="000000"/>
          <w:lang w:eastAsia="es-AR"/>
        </w:rPr>
        <w:t>, Ed. Reverté</w:t>
      </w:r>
      <w:r w:rsidRPr="00D12BAC">
        <w:rPr>
          <w:rFonts w:ascii="Times New Roman" w:hAnsi="Times New Roman"/>
          <w:color w:val="000000"/>
          <w:lang w:eastAsia="es-AR"/>
        </w:rPr>
        <w:t>.</w:t>
      </w:r>
    </w:p>
    <w:p w:rsidR="0062459E" w:rsidRPr="00D12BAC" w:rsidRDefault="0062459E" w:rsidP="00B539F2">
      <w:pPr>
        <w:spacing w:after="0" w:line="240" w:lineRule="auto"/>
        <w:ind w:left="360"/>
        <w:jc w:val="both"/>
        <w:rPr>
          <w:rFonts w:ascii="Times New Roman" w:hAnsi="Times New Roman"/>
          <w:color w:val="000000"/>
          <w:lang w:eastAsia="es-AR"/>
        </w:rPr>
      </w:pPr>
      <w:r w:rsidRPr="00D12BAC">
        <w:rPr>
          <w:rFonts w:ascii="Times New Roman" w:hAnsi="Times New Roman"/>
          <w:color w:val="000000"/>
          <w:lang w:eastAsia="es-AR"/>
        </w:rPr>
        <w:t xml:space="preserve">2. Chiang, Alpha: </w:t>
      </w:r>
      <w:r w:rsidR="00D12BAC" w:rsidRPr="00D12BAC">
        <w:rPr>
          <w:rFonts w:ascii="Times New Roman" w:hAnsi="Times New Roman"/>
          <w:color w:val="000000"/>
          <w:lang w:eastAsia="es-AR"/>
        </w:rPr>
        <w:t>Métodos fundamentales de economía matemá</w:t>
      </w:r>
      <w:r w:rsidRPr="00D12BAC">
        <w:rPr>
          <w:rFonts w:ascii="Times New Roman" w:hAnsi="Times New Roman"/>
          <w:color w:val="000000"/>
          <w:lang w:eastAsia="es-AR"/>
        </w:rPr>
        <w:t>tica, Ed. Amorrortu Editores.</w:t>
      </w:r>
    </w:p>
    <w:p w:rsidR="0062459E" w:rsidRPr="00D12BAC" w:rsidRDefault="00D12BAC" w:rsidP="00B539F2">
      <w:pPr>
        <w:spacing w:after="0" w:line="240" w:lineRule="auto"/>
        <w:ind w:left="360"/>
        <w:jc w:val="both"/>
        <w:rPr>
          <w:rFonts w:ascii="Times New Roman" w:hAnsi="Times New Roman"/>
          <w:color w:val="000000"/>
          <w:lang w:eastAsia="es-AR"/>
        </w:rPr>
      </w:pPr>
      <w:r w:rsidRPr="00D12BAC">
        <w:rPr>
          <w:rFonts w:ascii="Times New Roman" w:hAnsi="Times New Roman"/>
          <w:color w:val="000000"/>
          <w:lang w:eastAsia="es-AR"/>
        </w:rPr>
        <w:t>3. Grossman , Stanley:</w:t>
      </w:r>
      <w:r w:rsidR="0062459E" w:rsidRPr="00D12BAC">
        <w:rPr>
          <w:rFonts w:ascii="Times New Roman" w:hAnsi="Times New Roman"/>
          <w:color w:val="000000"/>
          <w:lang w:eastAsia="es-AR"/>
        </w:rPr>
        <w:t xml:space="preserve"> Algebra Lineal</w:t>
      </w:r>
      <w:r w:rsidRPr="00D12BAC">
        <w:rPr>
          <w:rFonts w:ascii="Times New Roman" w:hAnsi="Times New Roman"/>
          <w:color w:val="000000"/>
          <w:lang w:eastAsia="es-AR"/>
        </w:rPr>
        <w:t>. Grupo editorial Iberoamé</w:t>
      </w:r>
      <w:r w:rsidR="0062459E" w:rsidRPr="00D12BAC">
        <w:rPr>
          <w:rFonts w:ascii="Times New Roman" w:hAnsi="Times New Roman"/>
          <w:color w:val="000000"/>
          <w:lang w:eastAsia="es-AR"/>
        </w:rPr>
        <w:t>rica .</w:t>
      </w:r>
    </w:p>
    <w:p w:rsidR="0062459E" w:rsidRPr="00D12BAC" w:rsidRDefault="0062459E" w:rsidP="00B539F2">
      <w:pPr>
        <w:spacing w:after="0" w:line="240" w:lineRule="auto"/>
        <w:ind w:left="360"/>
        <w:jc w:val="both"/>
        <w:rPr>
          <w:rFonts w:ascii="Times New Roman" w:hAnsi="Times New Roman"/>
          <w:color w:val="000000"/>
          <w:lang w:val="en-US" w:eastAsia="es-AR"/>
        </w:rPr>
      </w:pPr>
      <w:r w:rsidRPr="00D12BAC">
        <w:rPr>
          <w:rFonts w:ascii="Times New Roman" w:hAnsi="Times New Roman"/>
          <w:color w:val="000000"/>
          <w:lang w:eastAsia="es-AR"/>
        </w:rPr>
        <w:t xml:space="preserve">4. Larson R., Hoestetlerm, R., Edwards, B.: </w:t>
      </w:r>
      <w:r w:rsidR="00D12BAC" w:rsidRPr="00D12BAC">
        <w:rPr>
          <w:rFonts w:ascii="Times New Roman" w:hAnsi="Times New Roman"/>
          <w:color w:val="000000"/>
          <w:lang w:eastAsia="es-AR"/>
        </w:rPr>
        <w:t>Cálculo y Geometría Analítica-</w:t>
      </w:r>
      <w:r w:rsidRPr="00D12BAC">
        <w:rPr>
          <w:rFonts w:ascii="Times New Roman" w:hAnsi="Times New Roman"/>
          <w:color w:val="000000"/>
          <w:lang w:eastAsia="es-AR"/>
        </w:rPr>
        <w:t xml:space="preserve">Vol. </w:t>
      </w:r>
      <w:r w:rsidRPr="00D12BAC">
        <w:rPr>
          <w:rFonts w:ascii="Times New Roman" w:hAnsi="Times New Roman"/>
          <w:color w:val="000000"/>
          <w:lang w:val="en-US" w:eastAsia="es-AR"/>
        </w:rPr>
        <w:t>II, 6ta.</w:t>
      </w:r>
    </w:p>
    <w:p w:rsidR="0062459E" w:rsidRPr="00D12BAC" w:rsidRDefault="00D12BAC" w:rsidP="00B539F2">
      <w:pPr>
        <w:spacing w:after="0" w:line="240" w:lineRule="auto"/>
        <w:ind w:left="360"/>
        <w:jc w:val="both"/>
        <w:rPr>
          <w:rFonts w:ascii="Times New Roman" w:hAnsi="Times New Roman"/>
          <w:color w:val="000000"/>
          <w:lang w:val="en-US" w:eastAsia="es-AR"/>
        </w:rPr>
      </w:pPr>
      <w:r w:rsidRPr="00D12BAC">
        <w:rPr>
          <w:rFonts w:ascii="Times New Roman" w:hAnsi="Times New Roman"/>
          <w:color w:val="000000"/>
          <w:lang w:val="en-US" w:eastAsia="es-AR"/>
        </w:rPr>
        <w:t>edició</w:t>
      </w:r>
      <w:r w:rsidR="0062459E" w:rsidRPr="00D12BAC">
        <w:rPr>
          <w:rFonts w:ascii="Times New Roman" w:hAnsi="Times New Roman"/>
          <w:color w:val="000000"/>
          <w:lang w:val="en-US" w:eastAsia="es-AR"/>
        </w:rPr>
        <w:t>n, Ed. McGraw-Hill.</w:t>
      </w:r>
    </w:p>
    <w:p w:rsidR="0062459E" w:rsidRPr="00D12BAC" w:rsidRDefault="0062459E" w:rsidP="00B539F2">
      <w:pPr>
        <w:spacing w:after="0" w:line="240" w:lineRule="auto"/>
        <w:ind w:left="360"/>
        <w:jc w:val="both"/>
        <w:rPr>
          <w:rFonts w:ascii="Times New Roman" w:hAnsi="Times New Roman"/>
          <w:color w:val="000000"/>
          <w:lang w:val="en-US" w:eastAsia="es-AR"/>
        </w:rPr>
      </w:pPr>
      <w:r w:rsidRPr="00D12BAC">
        <w:rPr>
          <w:rFonts w:ascii="Times New Roman" w:hAnsi="Times New Roman"/>
          <w:color w:val="000000"/>
          <w:lang w:val="en-US" w:eastAsia="es-AR"/>
        </w:rPr>
        <w:t>5. Lang, Serge: Calculus of several variables, Springer-Verlag.</w:t>
      </w:r>
    </w:p>
    <w:p w:rsidR="0062459E" w:rsidRPr="00D12BAC" w:rsidRDefault="0062459E" w:rsidP="00B539F2">
      <w:pPr>
        <w:spacing w:after="0" w:line="240" w:lineRule="auto"/>
        <w:ind w:left="360"/>
        <w:jc w:val="both"/>
        <w:rPr>
          <w:rFonts w:ascii="Times New Roman" w:hAnsi="Times New Roman"/>
          <w:color w:val="000000"/>
          <w:lang w:eastAsia="es-AR"/>
        </w:rPr>
      </w:pPr>
      <w:r w:rsidRPr="00D12BAC">
        <w:rPr>
          <w:rFonts w:ascii="Times New Roman" w:hAnsi="Times New Roman"/>
          <w:color w:val="000000"/>
          <w:lang w:eastAsia="es-AR"/>
        </w:rPr>
        <w:t xml:space="preserve">6. Leithold, Louis: </w:t>
      </w:r>
      <w:r w:rsidR="00D12BAC" w:rsidRPr="00D12BAC">
        <w:rPr>
          <w:rFonts w:ascii="Times New Roman" w:hAnsi="Times New Roman"/>
          <w:color w:val="000000"/>
          <w:lang w:eastAsia="es-AR"/>
        </w:rPr>
        <w:t>El Cálculo con Geometría Analí</w:t>
      </w:r>
      <w:r w:rsidRPr="00D12BAC">
        <w:rPr>
          <w:rFonts w:ascii="Times New Roman" w:hAnsi="Times New Roman"/>
          <w:color w:val="000000"/>
          <w:lang w:eastAsia="es-AR"/>
        </w:rPr>
        <w:t>tica, Ed. Harla.</w:t>
      </w:r>
    </w:p>
    <w:p w:rsidR="0062459E" w:rsidRPr="00D12BAC" w:rsidRDefault="0062459E" w:rsidP="00B539F2">
      <w:pPr>
        <w:spacing w:after="0" w:line="240" w:lineRule="auto"/>
        <w:ind w:left="360"/>
        <w:jc w:val="both"/>
        <w:rPr>
          <w:rFonts w:ascii="Times New Roman" w:hAnsi="Times New Roman"/>
          <w:color w:val="000000"/>
          <w:lang w:eastAsia="es-AR"/>
        </w:rPr>
      </w:pPr>
      <w:r w:rsidRPr="00D12BAC">
        <w:rPr>
          <w:rFonts w:ascii="Times New Roman" w:hAnsi="Times New Roman"/>
          <w:color w:val="000000"/>
          <w:lang w:eastAsia="es-AR"/>
        </w:rPr>
        <w:t xml:space="preserve">7. Marsden, Jerrold y Tromba, Anthony: </w:t>
      </w:r>
      <w:r w:rsidR="00D12BAC" w:rsidRPr="00D12BAC">
        <w:rPr>
          <w:rFonts w:ascii="Times New Roman" w:hAnsi="Times New Roman"/>
          <w:color w:val="000000"/>
          <w:lang w:eastAsia="es-AR"/>
        </w:rPr>
        <w:t>Cá</w:t>
      </w:r>
      <w:r w:rsidRPr="00D12BAC">
        <w:rPr>
          <w:rFonts w:ascii="Times New Roman" w:hAnsi="Times New Roman"/>
          <w:color w:val="000000"/>
          <w:lang w:eastAsia="es-AR"/>
        </w:rPr>
        <w:t>lculo vectorial, Addison-Wesley Iberoamericana.</w:t>
      </w:r>
    </w:p>
    <w:p w:rsidR="0062459E" w:rsidRPr="00D12BAC" w:rsidRDefault="0062459E" w:rsidP="00B539F2">
      <w:pPr>
        <w:spacing w:after="0" w:line="240" w:lineRule="auto"/>
        <w:ind w:left="360"/>
        <w:jc w:val="both"/>
        <w:rPr>
          <w:rFonts w:ascii="Times New Roman" w:hAnsi="Times New Roman"/>
          <w:color w:val="000000"/>
          <w:lang w:val="en-US" w:eastAsia="es-AR"/>
        </w:rPr>
      </w:pPr>
      <w:r w:rsidRPr="00D12BAC">
        <w:rPr>
          <w:rFonts w:ascii="Times New Roman" w:hAnsi="Times New Roman"/>
          <w:color w:val="000000"/>
          <w:lang w:val="en-US" w:eastAsia="es-AR"/>
        </w:rPr>
        <w:t>8. Marsden, Jerrold y Weinstein, Alan: Calculus II, III, Springer-Verlag.</w:t>
      </w:r>
    </w:p>
    <w:p w:rsidR="0062459E" w:rsidRPr="00D12BAC" w:rsidRDefault="0062459E" w:rsidP="00B539F2">
      <w:pPr>
        <w:spacing w:after="0" w:line="240" w:lineRule="auto"/>
        <w:ind w:left="360"/>
        <w:jc w:val="both"/>
        <w:rPr>
          <w:rFonts w:ascii="Times New Roman" w:hAnsi="Times New Roman"/>
          <w:color w:val="000000"/>
          <w:lang w:val="en-US" w:eastAsia="es-AR"/>
        </w:rPr>
      </w:pPr>
      <w:r w:rsidRPr="00D12BAC">
        <w:rPr>
          <w:rFonts w:ascii="Times New Roman" w:hAnsi="Times New Roman"/>
          <w:color w:val="000000"/>
          <w:lang w:val="en-US" w:eastAsia="es-AR"/>
        </w:rPr>
        <w:t>9. Silberberg, Eugene: The Structure of Economics, McGraw Hill.</w:t>
      </w:r>
    </w:p>
    <w:p w:rsidR="0062459E" w:rsidRPr="00D12BAC" w:rsidRDefault="0062459E" w:rsidP="00B539F2">
      <w:pPr>
        <w:spacing w:after="0" w:line="240" w:lineRule="auto"/>
        <w:ind w:left="360"/>
        <w:jc w:val="both"/>
        <w:rPr>
          <w:rFonts w:ascii="Times New Roman" w:hAnsi="Times New Roman"/>
          <w:color w:val="000000"/>
          <w:lang w:val="en-US" w:eastAsia="es-AR"/>
        </w:rPr>
      </w:pPr>
      <w:r w:rsidRPr="00D12BAC">
        <w:rPr>
          <w:rFonts w:ascii="Times New Roman" w:hAnsi="Times New Roman"/>
          <w:color w:val="000000"/>
          <w:lang w:val="en-US" w:eastAsia="es-AR"/>
        </w:rPr>
        <w:t>10. Simon, Carl &amp; Blume, Lawrence: Mathematics for ecomomists, Noeton&amp; Co.</w:t>
      </w:r>
    </w:p>
    <w:p w:rsidR="0062459E" w:rsidRPr="00D12BAC" w:rsidRDefault="0062459E" w:rsidP="00B539F2">
      <w:pPr>
        <w:spacing w:after="0" w:line="240" w:lineRule="auto"/>
        <w:ind w:left="360"/>
        <w:jc w:val="both"/>
        <w:rPr>
          <w:rFonts w:ascii="Times New Roman" w:hAnsi="Times New Roman"/>
          <w:color w:val="000000"/>
          <w:lang w:val="en-US" w:eastAsia="es-AR"/>
        </w:rPr>
      </w:pPr>
      <w:r w:rsidRPr="00D12BAC">
        <w:rPr>
          <w:rFonts w:ascii="Times New Roman" w:hAnsi="Times New Roman"/>
          <w:color w:val="000000"/>
          <w:lang w:val="en-US" w:eastAsia="es-AR"/>
        </w:rPr>
        <w:t xml:space="preserve">11. Smith, R. &amp; Minton, R.: </w:t>
      </w:r>
      <w:r w:rsidR="00D12BAC" w:rsidRPr="00D12BAC">
        <w:rPr>
          <w:rFonts w:ascii="Times New Roman" w:hAnsi="Times New Roman"/>
          <w:color w:val="000000"/>
          <w:lang w:val="en-US" w:eastAsia="es-AR"/>
        </w:rPr>
        <w:t>Cá</w:t>
      </w:r>
      <w:r w:rsidRPr="00D12BAC">
        <w:rPr>
          <w:rFonts w:ascii="Times New Roman" w:hAnsi="Times New Roman"/>
          <w:color w:val="000000"/>
          <w:lang w:val="en-US" w:eastAsia="es-AR"/>
        </w:rPr>
        <w:t>lculo, Tomo 2, McGraw-Hill, 2001.</w:t>
      </w:r>
    </w:p>
    <w:p w:rsidR="00852B54" w:rsidRDefault="0062459E" w:rsidP="00B539F2">
      <w:pPr>
        <w:spacing w:after="0" w:line="240" w:lineRule="auto"/>
        <w:ind w:left="360"/>
        <w:jc w:val="both"/>
        <w:rPr>
          <w:rFonts w:ascii="Times New Roman" w:hAnsi="Times New Roman"/>
          <w:color w:val="000000"/>
          <w:lang w:eastAsia="es-AR"/>
        </w:rPr>
      </w:pPr>
      <w:r w:rsidRPr="00D12BAC">
        <w:rPr>
          <w:rFonts w:ascii="Times New Roman" w:hAnsi="Times New Roman"/>
          <w:color w:val="000000"/>
          <w:lang w:eastAsia="es-AR"/>
        </w:rPr>
        <w:t xml:space="preserve">12. Swokowski, Earl: </w:t>
      </w:r>
      <w:r w:rsidR="00D12BAC" w:rsidRPr="00D12BAC">
        <w:rPr>
          <w:rFonts w:ascii="Times New Roman" w:hAnsi="Times New Roman"/>
          <w:color w:val="000000"/>
          <w:lang w:eastAsia="es-AR"/>
        </w:rPr>
        <w:t>Cálculo con Geometría Analí</w:t>
      </w:r>
      <w:r w:rsidRPr="00D12BAC">
        <w:rPr>
          <w:rFonts w:ascii="Times New Roman" w:hAnsi="Times New Roman"/>
          <w:color w:val="000000"/>
          <w:lang w:eastAsia="es-AR"/>
        </w:rPr>
        <w:t>tica</w:t>
      </w:r>
      <w:r w:rsidR="00D12BAC" w:rsidRPr="00D12BAC">
        <w:rPr>
          <w:rFonts w:ascii="Times New Roman" w:hAnsi="Times New Roman"/>
          <w:color w:val="000000"/>
          <w:lang w:eastAsia="es-AR"/>
        </w:rPr>
        <w:t>, Grupo. Ed. Iberoamé</w:t>
      </w:r>
      <w:r w:rsidRPr="00D12BAC">
        <w:rPr>
          <w:rFonts w:ascii="Times New Roman" w:hAnsi="Times New Roman"/>
          <w:color w:val="000000"/>
          <w:lang w:eastAsia="es-AR"/>
        </w:rPr>
        <w:t>rica.</w:t>
      </w:r>
    </w:p>
    <w:p w:rsidR="008036E8" w:rsidRDefault="008036E8" w:rsidP="00B539F2">
      <w:pPr>
        <w:spacing w:after="0" w:line="240" w:lineRule="auto"/>
        <w:ind w:left="360"/>
        <w:jc w:val="both"/>
        <w:rPr>
          <w:rFonts w:ascii="Times New Roman" w:hAnsi="Times New Roman"/>
          <w:color w:val="000000"/>
          <w:lang w:eastAsia="es-AR"/>
        </w:rPr>
      </w:pPr>
    </w:p>
    <w:p w:rsidR="008036E8" w:rsidRPr="008036E8" w:rsidRDefault="008036E8" w:rsidP="008036E8">
      <w:pPr>
        <w:spacing w:after="0" w:line="240" w:lineRule="auto"/>
        <w:ind w:left="709"/>
        <w:jc w:val="both"/>
        <w:rPr>
          <w:rFonts w:ascii="Times New Roman" w:hAnsi="Times New Roman"/>
          <w:b/>
          <w:color w:val="000000"/>
          <w:lang w:eastAsia="es-AR"/>
        </w:rPr>
      </w:pPr>
      <w:r w:rsidRPr="008036E8">
        <w:rPr>
          <w:rFonts w:ascii="Times New Roman" w:hAnsi="Times New Roman"/>
          <w:b/>
          <w:color w:val="000000"/>
          <w:lang w:eastAsia="es-AR"/>
        </w:rPr>
        <w:t>Bibliografía (complementaria, no obligatoria)</w:t>
      </w:r>
    </w:p>
    <w:p w:rsidR="008036E8" w:rsidRDefault="008036E8" w:rsidP="008036E8">
      <w:pPr>
        <w:spacing w:after="0" w:line="240" w:lineRule="auto"/>
        <w:ind w:left="709"/>
        <w:jc w:val="both"/>
        <w:rPr>
          <w:rFonts w:ascii="Times New Roman" w:hAnsi="Times New Roman"/>
          <w:color w:val="000000"/>
          <w:lang w:eastAsia="es-AR"/>
        </w:rPr>
      </w:pPr>
    </w:p>
    <w:p w:rsidR="008036E8" w:rsidRDefault="008036E8" w:rsidP="008036E8">
      <w:pPr>
        <w:spacing w:after="0" w:line="240" w:lineRule="auto"/>
        <w:ind w:left="284"/>
        <w:jc w:val="both"/>
        <w:rPr>
          <w:rFonts w:ascii="Times New Roman" w:hAnsi="Times New Roman"/>
          <w:color w:val="000000"/>
          <w:lang w:eastAsia="es-AR"/>
        </w:rPr>
      </w:pPr>
      <w:r>
        <w:rPr>
          <w:rFonts w:ascii="Times New Roman" w:hAnsi="Times New Roman"/>
          <w:color w:val="000000"/>
          <w:lang w:eastAsia="es-AR"/>
        </w:rPr>
        <w:t xml:space="preserve"> 13. Noriega, Ricardo: Cálculo diferencial e integral, Ed. Docencia, 1984.</w:t>
      </w:r>
    </w:p>
    <w:p w:rsidR="008036E8" w:rsidRDefault="008036E8" w:rsidP="00B539F2">
      <w:pPr>
        <w:spacing w:after="0" w:line="240" w:lineRule="auto"/>
        <w:ind w:left="360"/>
        <w:jc w:val="both"/>
        <w:rPr>
          <w:rFonts w:ascii="Times New Roman" w:hAnsi="Times New Roman"/>
          <w:color w:val="000000"/>
          <w:lang w:eastAsia="es-AR"/>
        </w:rPr>
      </w:pPr>
    </w:p>
    <w:p w:rsidR="008036E8" w:rsidRPr="00390BA7" w:rsidRDefault="008036E8" w:rsidP="00B539F2">
      <w:pPr>
        <w:spacing w:after="0" w:line="240" w:lineRule="auto"/>
        <w:ind w:left="360"/>
        <w:jc w:val="both"/>
        <w:rPr>
          <w:rFonts w:ascii="Times New Roman" w:hAnsi="Times New Roman"/>
          <w:color w:val="000000"/>
          <w:lang w:eastAsia="es-AR"/>
        </w:rPr>
      </w:pPr>
    </w:p>
    <w:sectPr w:rsidR="008036E8" w:rsidRPr="00390BA7" w:rsidSect="008036E8">
      <w:pgSz w:w="12240" w:h="15840"/>
      <w:pgMar w:top="1417" w:right="900" w:bottom="851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0BF" w:rsidRDefault="00D250BF" w:rsidP="003222B2">
      <w:pPr>
        <w:spacing w:after="0" w:line="240" w:lineRule="auto"/>
      </w:pPr>
      <w:r>
        <w:separator/>
      </w:r>
    </w:p>
  </w:endnote>
  <w:endnote w:type="continuationSeparator" w:id="0">
    <w:p w:rsidR="00D250BF" w:rsidRDefault="00D250BF" w:rsidP="00322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0BF" w:rsidRDefault="00D250BF" w:rsidP="003222B2">
      <w:pPr>
        <w:spacing w:after="0" w:line="240" w:lineRule="auto"/>
      </w:pPr>
      <w:r>
        <w:separator/>
      </w:r>
    </w:p>
  </w:footnote>
  <w:footnote w:type="continuationSeparator" w:id="0">
    <w:p w:rsidR="00D250BF" w:rsidRDefault="00D250BF" w:rsidP="00322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60EE8"/>
    <w:multiLevelType w:val="hybridMultilevel"/>
    <w:tmpl w:val="3056D728"/>
    <w:lvl w:ilvl="0" w:tplc="6488516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color w:val="auto"/>
        <w:u w:val="singl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9530D"/>
    <w:multiLevelType w:val="hybridMultilevel"/>
    <w:tmpl w:val="B0229BFE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971"/>
    <w:rsid w:val="00040C5A"/>
    <w:rsid w:val="00044BDD"/>
    <w:rsid w:val="000746DC"/>
    <w:rsid w:val="0009322F"/>
    <w:rsid w:val="000B23C7"/>
    <w:rsid w:val="000C2A87"/>
    <w:rsid w:val="000E7C38"/>
    <w:rsid w:val="000F6F4E"/>
    <w:rsid w:val="00124B08"/>
    <w:rsid w:val="00132A88"/>
    <w:rsid w:val="00161DDF"/>
    <w:rsid w:val="00164A16"/>
    <w:rsid w:val="001A2BFF"/>
    <w:rsid w:val="001D2F57"/>
    <w:rsid w:val="00255677"/>
    <w:rsid w:val="0026445E"/>
    <w:rsid w:val="002948A3"/>
    <w:rsid w:val="002A2D98"/>
    <w:rsid w:val="002E5AB4"/>
    <w:rsid w:val="002F567C"/>
    <w:rsid w:val="00300B8B"/>
    <w:rsid w:val="00312971"/>
    <w:rsid w:val="003222B2"/>
    <w:rsid w:val="0033686C"/>
    <w:rsid w:val="003668E8"/>
    <w:rsid w:val="00375A95"/>
    <w:rsid w:val="00390BA7"/>
    <w:rsid w:val="003A2DEA"/>
    <w:rsid w:val="003C0D0A"/>
    <w:rsid w:val="003C175B"/>
    <w:rsid w:val="003D0546"/>
    <w:rsid w:val="003E5414"/>
    <w:rsid w:val="003F6130"/>
    <w:rsid w:val="00474E1A"/>
    <w:rsid w:val="00477265"/>
    <w:rsid w:val="0048410A"/>
    <w:rsid w:val="004B1159"/>
    <w:rsid w:val="004D011B"/>
    <w:rsid w:val="004D7727"/>
    <w:rsid w:val="004E4DC7"/>
    <w:rsid w:val="00523794"/>
    <w:rsid w:val="00535A5B"/>
    <w:rsid w:val="0055026F"/>
    <w:rsid w:val="00555299"/>
    <w:rsid w:val="00556B1C"/>
    <w:rsid w:val="00556D18"/>
    <w:rsid w:val="005774B7"/>
    <w:rsid w:val="005A02C4"/>
    <w:rsid w:val="005B345F"/>
    <w:rsid w:val="005D6927"/>
    <w:rsid w:val="005F7DBE"/>
    <w:rsid w:val="006049E7"/>
    <w:rsid w:val="0062459E"/>
    <w:rsid w:val="00625ABF"/>
    <w:rsid w:val="0068229B"/>
    <w:rsid w:val="006A3571"/>
    <w:rsid w:val="006A7B6D"/>
    <w:rsid w:val="006C3BFE"/>
    <w:rsid w:val="006D44E9"/>
    <w:rsid w:val="006E58F5"/>
    <w:rsid w:val="00705952"/>
    <w:rsid w:val="00747036"/>
    <w:rsid w:val="00762DF6"/>
    <w:rsid w:val="0078279D"/>
    <w:rsid w:val="00795F94"/>
    <w:rsid w:val="007C3FC5"/>
    <w:rsid w:val="008036E8"/>
    <w:rsid w:val="0081131F"/>
    <w:rsid w:val="00845B84"/>
    <w:rsid w:val="00846D02"/>
    <w:rsid w:val="00852B54"/>
    <w:rsid w:val="00855F1E"/>
    <w:rsid w:val="008776D6"/>
    <w:rsid w:val="00883F6B"/>
    <w:rsid w:val="008A1AD1"/>
    <w:rsid w:val="008E634E"/>
    <w:rsid w:val="008F54FD"/>
    <w:rsid w:val="009035C5"/>
    <w:rsid w:val="00917796"/>
    <w:rsid w:val="009608C4"/>
    <w:rsid w:val="009C2433"/>
    <w:rsid w:val="009C55BD"/>
    <w:rsid w:val="009D6D02"/>
    <w:rsid w:val="009E0DDA"/>
    <w:rsid w:val="00A5554E"/>
    <w:rsid w:val="00A6651F"/>
    <w:rsid w:val="00A739D7"/>
    <w:rsid w:val="00A75E58"/>
    <w:rsid w:val="00A8692F"/>
    <w:rsid w:val="00AC4D01"/>
    <w:rsid w:val="00AC6CC9"/>
    <w:rsid w:val="00AC797E"/>
    <w:rsid w:val="00AD36CD"/>
    <w:rsid w:val="00AE14FC"/>
    <w:rsid w:val="00AF37AB"/>
    <w:rsid w:val="00AF3EF6"/>
    <w:rsid w:val="00AF4986"/>
    <w:rsid w:val="00AF78B9"/>
    <w:rsid w:val="00B34A95"/>
    <w:rsid w:val="00B539F2"/>
    <w:rsid w:val="00B67E87"/>
    <w:rsid w:val="00BB01CB"/>
    <w:rsid w:val="00BB4D86"/>
    <w:rsid w:val="00BB71B8"/>
    <w:rsid w:val="00BB7E94"/>
    <w:rsid w:val="00BD6278"/>
    <w:rsid w:val="00C224BE"/>
    <w:rsid w:val="00C32B4A"/>
    <w:rsid w:val="00C34045"/>
    <w:rsid w:val="00C35170"/>
    <w:rsid w:val="00C53EC1"/>
    <w:rsid w:val="00C5459B"/>
    <w:rsid w:val="00C84201"/>
    <w:rsid w:val="00C91602"/>
    <w:rsid w:val="00CA220F"/>
    <w:rsid w:val="00CC72F6"/>
    <w:rsid w:val="00CF5152"/>
    <w:rsid w:val="00D12BAC"/>
    <w:rsid w:val="00D250BF"/>
    <w:rsid w:val="00D6042A"/>
    <w:rsid w:val="00D70EA8"/>
    <w:rsid w:val="00D7355C"/>
    <w:rsid w:val="00D97836"/>
    <w:rsid w:val="00DA4212"/>
    <w:rsid w:val="00DE088E"/>
    <w:rsid w:val="00DF1200"/>
    <w:rsid w:val="00DF2903"/>
    <w:rsid w:val="00E05AF4"/>
    <w:rsid w:val="00E3151E"/>
    <w:rsid w:val="00E46513"/>
    <w:rsid w:val="00E60FE0"/>
    <w:rsid w:val="00E611BA"/>
    <w:rsid w:val="00E70307"/>
    <w:rsid w:val="00EB660F"/>
    <w:rsid w:val="00EB74C1"/>
    <w:rsid w:val="00EF5849"/>
    <w:rsid w:val="00EF6941"/>
    <w:rsid w:val="00EF7199"/>
    <w:rsid w:val="00F24B68"/>
    <w:rsid w:val="00F5523C"/>
    <w:rsid w:val="00F86FC3"/>
    <w:rsid w:val="00F901CE"/>
    <w:rsid w:val="00F92260"/>
    <w:rsid w:val="00F93041"/>
    <w:rsid w:val="00FB5E17"/>
    <w:rsid w:val="00FD5E5D"/>
    <w:rsid w:val="00FE13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35F97B"/>
  <w15:docId w15:val="{757BE48B-29C5-426B-B925-A7E096207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971"/>
    <w:rPr>
      <w:rFonts w:ascii="Calibri" w:eastAsia="Times New Roman" w:hAnsi="Calibri" w:cs="Times New Roman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40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340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edium-normal">
    <w:name w:val="medium-normal"/>
    <w:rsid w:val="00312971"/>
    <w:rPr>
      <w:rFonts w:cs="Times New Roman"/>
    </w:rPr>
  </w:style>
  <w:style w:type="paragraph" w:styleId="Ttulo">
    <w:name w:val="Title"/>
    <w:basedOn w:val="Normal"/>
    <w:link w:val="TtuloCar"/>
    <w:qFormat/>
    <w:rsid w:val="00312971"/>
    <w:pPr>
      <w:spacing w:after="0" w:line="240" w:lineRule="auto"/>
      <w:jc w:val="center"/>
    </w:pPr>
    <w:rPr>
      <w:rFonts w:ascii="Book Antiqua" w:hAnsi="Book Antiqua"/>
      <w:b/>
      <w:sz w:val="32"/>
      <w:szCs w:val="20"/>
      <w:lang w:val="es-ES_tradnl" w:eastAsia="en-US"/>
    </w:rPr>
  </w:style>
  <w:style w:type="character" w:customStyle="1" w:styleId="TtuloCar">
    <w:name w:val="Título Car"/>
    <w:basedOn w:val="Fuentedeprrafopredeter"/>
    <w:link w:val="Ttulo"/>
    <w:rsid w:val="00312971"/>
    <w:rPr>
      <w:rFonts w:ascii="Book Antiqua" w:eastAsia="Times New Roman" w:hAnsi="Book Antiqua" w:cs="Times New Roman"/>
      <w:b/>
      <w:sz w:val="32"/>
      <w:szCs w:val="20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3222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22B2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3222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22B2"/>
    <w:rPr>
      <w:rFonts w:ascii="Calibri" w:eastAsia="Times New Roman" w:hAnsi="Calibri" w:cs="Times New Roman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22B2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medium-font">
    <w:name w:val="medium-font"/>
    <w:basedOn w:val="Fuentedeprrafopredeter"/>
    <w:rsid w:val="003C175B"/>
  </w:style>
  <w:style w:type="character" w:customStyle="1" w:styleId="apple-converted-space">
    <w:name w:val="apple-converted-space"/>
    <w:basedOn w:val="Fuentedeprrafopredeter"/>
    <w:rsid w:val="003C175B"/>
  </w:style>
  <w:style w:type="character" w:styleId="Textoennegrita">
    <w:name w:val="Strong"/>
    <w:basedOn w:val="Fuentedeprrafopredeter"/>
    <w:uiPriority w:val="22"/>
    <w:qFormat/>
    <w:rsid w:val="003C175B"/>
    <w:rPr>
      <w:b/>
      <w:bCs/>
    </w:rPr>
  </w:style>
  <w:style w:type="paragraph" w:customStyle="1" w:styleId="Default">
    <w:name w:val="Default"/>
    <w:rsid w:val="0048410A"/>
    <w:pPr>
      <w:autoSpaceDE w:val="0"/>
      <w:autoSpaceDN w:val="0"/>
      <w:adjustRightInd w:val="0"/>
      <w:spacing w:after="0" w:line="240" w:lineRule="auto"/>
    </w:pPr>
    <w:rPr>
      <w:rFonts w:ascii="Helvetica" w:hAnsi="Helvetica" w:cs="Helvetica"/>
      <w:color w:val="000000"/>
      <w:sz w:val="24"/>
      <w:szCs w:val="24"/>
    </w:rPr>
  </w:style>
  <w:style w:type="paragraph" w:customStyle="1" w:styleId="Pa1">
    <w:name w:val="Pa1"/>
    <w:basedOn w:val="Default"/>
    <w:next w:val="Default"/>
    <w:uiPriority w:val="99"/>
    <w:rsid w:val="0048410A"/>
    <w:pPr>
      <w:spacing w:line="301" w:lineRule="atLeast"/>
    </w:pPr>
    <w:rPr>
      <w:rFonts w:cstheme="minorBidi"/>
      <w:color w:val="auto"/>
    </w:rPr>
  </w:style>
  <w:style w:type="paragraph" w:customStyle="1" w:styleId="Pa2">
    <w:name w:val="Pa2"/>
    <w:basedOn w:val="Default"/>
    <w:next w:val="Default"/>
    <w:uiPriority w:val="99"/>
    <w:rsid w:val="00F86FC3"/>
    <w:pPr>
      <w:spacing w:line="301" w:lineRule="atLeast"/>
    </w:pPr>
    <w:rPr>
      <w:rFonts w:cstheme="minorBidi"/>
      <w:color w:val="auto"/>
    </w:rPr>
  </w:style>
  <w:style w:type="paragraph" w:customStyle="1" w:styleId="Pa3">
    <w:name w:val="Pa3"/>
    <w:basedOn w:val="Default"/>
    <w:next w:val="Default"/>
    <w:uiPriority w:val="99"/>
    <w:rsid w:val="00F86FC3"/>
    <w:pPr>
      <w:spacing w:line="251" w:lineRule="atLeast"/>
    </w:pPr>
    <w:rPr>
      <w:rFonts w:cstheme="minorBidi"/>
      <w:color w:val="auto"/>
    </w:rPr>
  </w:style>
  <w:style w:type="character" w:styleId="Hipervnculo">
    <w:name w:val="Hyperlink"/>
    <w:basedOn w:val="Fuentedeprrafopredeter"/>
    <w:uiPriority w:val="99"/>
    <w:unhideWhenUsed/>
    <w:rsid w:val="00474E1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224B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340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34045"/>
    <w:rPr>
      <w:rFonts w:asciiTheme="majorHAnsi" w:eastAsiaTheme="majorEastAsia" w:hAnsiTheme="majorHAnsi" w:cstheme="majorBidi"/>
      <w:b/>
      <w:bCs/>
      <w:color w:val="4F81BD" w:themeColor="accent1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8637B-097F-4F83-A6BA-141EE413A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1101</Words>
  <Characters>6061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Programa CIPC 2014</vt:lpstr>
      <vt:lpstr>Programa CIPC 2014</vt:lpstr>
    </vt:vector>
  </TitlesOfParts>
  <Company>MPEI Ciclo 2014/2015</Company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CIPC 2014</dc:title>
  <dc:creator>Francisco</dc:creator>
  <cp:lastModifiedBy>aula</cp:lastModifiedBy>
  <cp:revision>3</cp:revision>
  <dcterms:created xsi:type="dcterms:W3CDTF">2020-10-27T19:09:00Z</dcterms:created>
  <dcterms:modified xsi:type="dcterms:W3CDTF">2022-07-27T14:31:00Z</dcterms:modified>
</cp:coreProperties>
</file>