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1802D" w14:textId="005F0A67" w:rsidR="008B687C" w:rsidRPr="00585B91" w:rsidRDefault="008B687C" w:rsidP="008B687C">
      <w:pPr>
        <w:rPr>
          <w:lang w:val="es-ES"/>
        </w:rPr>
      </w:pPr>
    </w:p>
    <w:p w14:paraId="462BC5F3" w14:textId="77777777" w:rsidR="00895CCC" w:rsidRPr="00585B91" w:rsidRDefault="009654B3" w:rsidP="00895CCC">
      <w:pPr>
        <w:pStyle w:val="Title"/>
        <w:jc w:val="center"/>
        <w:rPr>
          <w:lang w:val="es-ES"/>
        </w:rPr>
      </w:pPr>
      <w:r>
        <w:rPr>
          <w:sz w:val="28"/>
          <w:szCs w:val="28"/>
          <w:lang w:val="es-ES"/>
        </w:rPr>
        <w:t xml:space="preserve">Considere el momento de emisión de las </w:t>
      </w:r>
      <w:r w:rsidR="008B687C" w:rsidRPr="008B687C">
        <w:rPr>
          <w:sz w:val="28"/>
          <w:szCs w:val="28"/>
          <w:lang w:val="es-ES"/>
        </w:rPr>
        <w:t>OBLIGACIONES NEGOCIABLES CLASE XX</w:t>
      </w:r>
      <w:r w:rsidR="008B687C">
        <w:rPr>
          <w:sz w:val="28"/>
          <w:szCs w:val="28"/>
          <w:lang w:val="es-ES"/>
        </w:rPr>
        <w:t xml:space="preserve"> de YPF</w:t>
      </w:r>
      <w:r>
        <w:rPr>
          <w:sz w:val="28"/>
          <w:szCs w:val="28"/>
          <w:lang w:val="es-ES"/>
        </w:rPr>
        <w:t xml:space="preserve"> (22 de julio de 2021). </w:t>
      </w:r>
      <w:r w:rsidR="00C514C9">
        <w:rPr>
          <w:sz w:val="28"/>
          <w:szCs w:val="28"/>
          <w:lang w:val="es-ES"/>
        </w:rPr>
        <w:t xml:space="preserve">Ver información en el AVISO DE RESULTADOS ADJUNTO. </w:t>
      </w:r>
      <w:r w:rsidR="00895CCC" w:rsidRPr="00585B91">
        <w:rPr>
          <w:lang w:val="es-ES"/>
        </w:rPr>
        <w:t>F210 Parcialito</w:t>
      </w:r>
    </w:p>
    <w:p w14:paraId="30653F13" w14:textId="1855D7B4" w:rsidR="009654B3" w:rsidRDefault="009654B3" w:rsidP="009654B3">
      <w:pPr>
        <w:jc w:val="both"/>
        <w:rPr>
          <w:sz w:val="28"/>
          <w:szCs w:val="28"/>
          <w:lang w:val="es-ES"/>
        </w:rPr>
      </w:pPr>
    </w:p>
    <w:p w14:paraId="41066331" w14:textId="77777777" w:rsidR="00E10798" w:rsidRDefault="00E10798" w:rsidP="009654B3">
      <w:pPr>
        <w:jc w:val="both"/>
        <w:rPr>
          <w:b/>
          <w:bCs/>
          <w:sz w:val="28"/>
          <w:szCs w:val="28"/>
          <w:lang w:val="es-ES"/>
        </w:rPr>
      </w:pPr>
    </w:p>
    <w:p w14:paraId="41A11602" w14:textId="415D507F" w:rsidR="00E10798" w:rsidRDefault="00E10798" w:rsidP="009654B3">
      <w:pPr>
        <w:jc w:val="both"/>
        <w:rPr>
          <w:sz w:val="28"/>
          <w:szCs w:val="28"/>
          <w:lang w:val="es-ES"/>
        </w:rPr>
      </w:pPr>
      <w:r w:rsidRPr="00E10798">
        <w:rPr>
          <w:b/>
          <w:bCs/>
          <w:sz w:val="28"/>
          <w:szCs w:val="28"/>
          <w:lang w:val="es-ES"/>
        </w:rPr>
        <w:t>Nota</w:t>
      </w:r>
      <w:r>
        <w:rPr>
          <w:sz w:val="28"/>
          <w:szCs w:val="28"/>
          <w:lang w:val="es-ES"/>
        </w:rPr>
        <w:t>: según consta en el prospecto inicial de lanzamiento de las ON, la b</w:t>
      </w:r>
      <w:r w:rsidRPr="00E10798">
        <w:rPr>
          <w:sz w:val="28"/>
          <w:szCs w:val="28"/>
          <w:lang w:val="es-ES"/>
        </w:rPr>
        <w:t xml:space="preserve">ase para el </w:t>
      </w:r>
      <w:r>
        <w:rPr>
          <w:sz w:val="28"/>
          <w:szCs w:val="28"/>
          <w:lang w:val="es-ES"/>
        </w:rPr>
        <w:t>c</w:t>
      </w:r>
      <w:r w:rsidRPr="00E10798">
        <w:rPr>
          <w:sz w:val="28"/>
          <w:szCs w:val="28"/>
          <w:lang w:val="es-ES"/>
        </w:rPr>
        <w:t xml:space="preserve">álculo de </w:t>
      </w:r>
      <w:r>
        <w:rPr>
          <w:sz w:val="28"/>
          <w:szCs w:val="28"/>
          <w:lang w:val="es-ES"/>
        </w:rPr>
        <w:t>i</w:t>
      </w:r>
      <w:r w:rsidRPr="00E10798">
        <w:rPr>
          <w:sz w:val="28"/>
          <w:szCs w:val="28"/>
          <w:lang w:val="es-ES"/>
        </w:rPr>
        <w:t>ntereses</w:t>
      </w:r>
      <w:r>
        <w:rPr>
          <w:sz w:val="28"/>
          <w:szCs w:val="28"/>
          <w:lang w:val="es-ES"/>
        </w:rPr>
        <w:t xml:space="preserve"> será</w:t>
      </w:r>
      <w:r w:rsidRPr="00E10798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>la c</w:t>
      </w:r>
      <w:r w:rsidRPr="00E10798">
        <w:rPr>
          <w:sz w:val="28"/>
          <w:szCs w:val="28"/>
          <w:lang w:val="es-ES"/>
        </w:rPr>
        <w:t>antidad real de días transcurridos sobre la base de un año de 365 días</w:t>
      </w:r>
      <w:r w:rsidR="00DB44F0">
        <w:rPr>
          <w:sz w:val="28"/>
          <w:szCs w:val="28"/>
          <w:lang w:val="es-ES"/>
        </w:rPr>
        <w:t xml:space="preserve"> (</w:t>
      </w:r>
      <w:proofErr w:type="spellStart"/>
      <w:r w:rsidR="00DB44F0">
        <w:rPr>
          <w:sz w:val="28"/>
          <w:szCs w:val="28"/>
          <w:lang w:val="es-ES"/>
        </w:rPr>
        <w:t>daycout</w:t>
      </w:r>
      <w:proofErr w:type="spellEnd"/>
      <w:r w:rsidR="00DB44F0">
        <w:rPr>
          <w:sz w:val="28"/>
          <w:szCs w:val="28"/>
          <w:lang w:val="es-ES"/>
        </w:rPr>
        <w:t xml:space="preserve"> = actual/365)</w:t>
      </w:r>
      <w:r w:rsidRPr="00E10798">
        <w:rPr>
          <w:sz w:val="28"/>
          <w:szCs w:val="28"/>
          <w:lang w:val="es-ES"/>
        </w:rPr>
        <w:t>.</w:t>
      </w:r>
    </w:p>
    <w:p w14:paraId="62C30640" w14:textId="3E93C21C" w:rsidR="00C514C9" w:rsidRDefault="009654B3" w:rsidP="009654B3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La forma de licitación de la ON fue en base a tasa de cupón exigida. Esto significa que cada inversor debía reportar la mínima tasa de cupón que estaba dispuesto a percibir condicional a pagar 100 USD (precio ya establecido por YPF) por la ON cuyo valor nominal era también de 100</w:t>
      </w:r>
      <w:r w:rsidR="00C514C9">
        <w:rPr>
          <w:sz w:val="28"/>
          <w:szCs w:val="28"/>
          <w:lang w:val="es-ES"/>
        </w:rPr>
        <w:t xml:space="preserve"> </w:t>
      </w:r>
      <w:r>
        <w:rPr>
          <w:sz w:val="28"/>
          <w:szCs w:val="28"/>
          <w:lang w:val="es-ES"/>
        </w:rPr>
        <w:t xml:space="preserve">USD (valor de paridad). En otras palabras, cada inversor debía </w:t>
      </w:r>
      <w:r w:rsidR="00C514C9">
        <w:rPr>
          <w:sz w:val="28"/>
          <w:szCs w:val="28"/>
          <w:lang w:val="es-ES"/>
        </w:rPr>
        <w:t>revelar su TIR exigida a YPF.</w:t>
      </w:r>
    </w:p>
    <w:p w14:paraId="458A8629" w14:textId="34624BA6" w:rsidR="00C514C9" w:rsidRDefault="00C514C9" w:rsidP="009654B3">
      <w:p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La tasa de cupón de corte (o sea la TIR de mercado) terminó siendo de 5.75% anual. </w:t>
      </w:r>
    </w:p>
    <w:p w14:paraId="38B04480" w14:textId="2D183621" w:rsidR="00C514C9" w:rsidRDefault="00C514C9" w:rsidP="009654B3">
      <w:pPr>
        <w:jc w:val="both"/>
        <w:rPr>
          <w:sz w:val="28"/>
          <w:szCs w:val="28"/>
          <w:lang w:val="es-ES"/>
        </w:rPr>
      </w:pPr>
    </w:p>
    <w:p w14:paraId="0DC40F9B" w14:textId="7F51A46B" w:rsidR="00E10798" w:rsidRDefault="00E10798" w:rsidP="00E1079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Construya la instancia de clase de bono correspondiente a la obligación negociable clase XX de YPF, e imprima su calendario de pagos </w:t>
      </w:r>
    </w:p>
    <w:p w14:paraId="14E155F9" w14:textId="021264D3" w:rsidR="00E10798" w:rsidRDefault="001246D0" w:rsidP="00E10798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Encuentre el valor de compra del bono para la </w:t>
      </w:r>
      <w:proofErr w:type="gramStart"/>
      <w:r w:rsidR="00FF4FBD">
        <w:rPr>
          <w:sz w:val="28"/>
          <w:szCs w:val="28"/>
          <w:lang w:val="es-ES"/>
        </w:rPr>
        <w:t>t</w:t>
      </w:r>
      <w:r>
        <w:rPr>
          <w:sz w:val="28"/>
          <w:szCs w:val="28"/>
          <w:lang w:val="es-ES"/>
        </w:rPr>
        <w:t>ercer fecha</w:t>
      </w:r>
      <w:proofErr w:type="gramEnd"/>
      <w:r>
        <w:rPr>
          <w:sz w:val="28"/>
          <w:szCs w:val="28"/>
          <w:lang w:val="es-ES"/>
        </w:rPr>
        <w:t xml:space="preserve"> de emisión y liquidación (21 de octubre de 2021)</w:t>
      </w:r>
      <w:r w:rsidR="00FF4FBD">
        <w:rPr>
          <w:sz w:val="28"/>
          <w:szCs w:val="28"/>
          <w:lang w:val="es-ES"/>
        </w:rPr>
        <w:t xml:space="preserve"> – asumiendo que la TIR se mantiene constante</w:t>
      </w:r>
      <w:r w:rsidR="00DB44F0">
        <w:rPr>
          <w:sz w:val="28"/>
          <w:szCs w:val="28"/>
          <w:lang w:val="es-ES"/>
        </w:rPr>
        <w:t xml:space="preserve"> en 5.75%</w:t>
      </w:r>
      <w:r w:rsidR="00FF4FBD">
        <w:rPr>
          <w:sz w:val="28"/>
          <w:szCs w:val="28"/>
          <w:lang w:val="es-ES"/>
        </w:rPr>
        <w:t xml:space="preserve"> --</w:t>
      </w:r>
      <w:r>
        <w:rPr>
          <w:sz w:val="28"/>
          <w:szCs w:val="28"/>
          <w:lang w:val="es-ES"/>
        </w:rPr>
        <w:t xml:space="preserve">, así como el cupón corrido desde la fecha inicial de emisión (22 de julio de 2021). Justifique en base a ello el precio requerido por YPF </w:t>
      </w:r>
      <w:r w:rsidR="00FF4FBD">
        <w:rPr>
          <w:sz w:val="28"/>
          <w:szCs w:val="28"/>
          <w:lang w:val="es-ES"/>
        </w:rPr>
        <w:t>para los que ingresen en la tercera emisión de USD de 101.434 USD</w:t>
      </w:r>
    </w:p>
    <w:p w14:paraId="591ED2E7" w14:textId="7023CAB7" w:rsidR="008B687C" w:rsidRPr="00533FBF" w:rsidRDefault="00FF4FBD" w:rsidP="009654B3">
      <w:pPr>
        <w:pStyle w:val="ListParagraph"/>
        <w:numPr>
          <w:ilvl w:val="0"/>
          <w:numId w:val="1"/>
        </w:numPr>
        <w:jc w:val="both"/>
        <w:rPr>
          <w:sz w:val="28"/>
          <w:szCs w:val="28"/>
          <w:lang w:val="es-ES"/>
        </w:rPr>
      </w:pPr>
      <w:r w:rsidRPr="00533FBF">
        <w:rPr>
          <w:sz w:val="28"/>
          <w:szCs w:val="28"/>
          <w:lang w:val="es-ES"/>
        </w:rPr>
        <w:t xml:space="preserve">Si </w:t>
      </w:r>
      <w:r w:rsidR="00533FBF" w:rsidRPr="00533FBF">
        <w:rPr>
          <w:sz w:val="28"/>
          <w:szCs w:val="28"/>
          <w:lang w:val="es-ES"/>
        </w:rPr>
        <w:t>usted compra el bono en el mercado el 22/7/2022</w:t>
      </w:r>
      <w:r w:rsidR="00585B91">
        <w:rPr>
          <w:sz w:val="28"/>
          <w:szCs w:val="28"/>
          <w:lang w:val="es-ES"/>
        </w:rPr>
        <w:t xml:space="preserve"> (fecha de liquidación</w:t>
      </w:r>
      <w:proofErr w:type="gramStart"/>
      <w:r w:rsidR="00585B91">
        <w:rPr>
          <w:sz w:val="28"/>
          <w:szCs w:val="28"/>
          <w:lang w:val="es-ES"/>
        </w:rPr>
        <w:t xml:space="preserve">) </w:t>
      </w:r>
      <w:r w:rsidR="00533FBF" w:rsidRPr="00533FBF">
        <w:rPr>
          <w:sz w:val="28"/>
          <w:szCs w:val="28"/>
          <w:lang w:val="es-ES"/>
        </w:rPr>
        <w:t>,</w:t>
      </w:r>
      <w:proofErr w:type="gramEnd"/>
      <w:r w:rsidR="00533FBF" w:rsidRPr="00533FBF">
        <w:rPr>
          <w:sz w:val="28"/>
          <w:szCs w:val="28"/>
          <w:lang w:val="es-ES"/>
        </w:rPr>
        <w:t xml:space="preserve"> a una TIR de 6% : </w:t>
      </w:r>
      <w:proofErr w:type="spellStart"/>
      <w:r w:rsidR="00533FBF" w:rsidRPr="00533FBF">
        <w:rPr>
          <w:sz w:val="28"/>
          <w:szCs w:val="28"/>
          <w:lang w:val="es-ES"/>
        </w:rPr>
        <w:t>que</w:t>
      </w:r>
      <w:proofErr w:type="spellEnd"/>
      <w:r w:rsidR="00533FBF" w:rsidRPr="00533FBF">
        <w:rPr>
          <w:sz w:val="28"/>
          <w:szCs w:val="28"/>
          <w:lang w:val="es-ES"/>
        </w:rPr>
        <w:t xml:space="preserve"> precio paga, y como se descompone la rentabilidad del bono en términos de </w:t>
      </w:r>
      <w:proofErr w:type="spellStart"/>
      <w:r w:rsidR="00533FBF" w:rsidRPr="00533FBF">
        <w:rPr>
          <w:sz w:val="28"/>
          <w:szCs w:val="28"/>
          <w:lang w:val="es-ES"/>
        </w:rPr>
        <w:t>C</w:t>
      </w:r>
      <w:r w:rsidR="00533FBF">
        <w:rPr>
          <w:sz w:val="28"/>
          <w:szCs w:val="28"/>
          <w:lang w:val="es-ES"/>
        </w:rPr>
        <w:t>urrent</w:t>
      </w:r>
      <w:proofErr w:type="spellEnd"/>
      <w:r w:rsidR="00533FBF">
        <w:rPr>
          <w:sz w:val="28"/>
          <w:szCs w:val="28"/>
          <w:lang w:val="es-ES"/>
        </w:rPr>
        <w:t xml:space="preserve"> </w:t>
      </w:r>
      <w:proofErr w:type="spellStart"/>
      <w:r w:rsidR="00533FBF" w:rsidRPr="00533FBF">
        <w:rPr>
          <w:sz w:val="28"/>
          <w:szCs w:val="28"/>
          <w:lang w:val="es-ES"/>
        </w:rPr>
        <w:t>Y</w:t>
      </w:r>
      <w:r w:rsidR="00533FBF">
        <w:rPr>
          <w:sz w:val="28"/>
          <w:szCs w:val="28"/>
          <w:lang w:val="es-ES"/>
        </w:rPr>
        <w:t>ield</w:t>
      </w:r>
      <w:proofErr w:type="spellEnd"/>
      <w:r w:rsidR="00533FBF" w:rsidRPr="00533FBF">
        <w:rPr>
          <w:sz w:val="28"/>
          <w:szCs w:val="28"/>
          <w:lang w:val="es-ES"/>
        </w:rPr>
        <w:t xml:space="preserve"> y </w:t>
      </w:r>
      <w:r w:rsidR="00533FBF">
        <w:rPr>
          <w:sz w:val="28"/>
          <w:szCs w:val="28"/>
          <w:lang w:val="es-ES"/>
        </w:rPr>
        <w:t>C</w:t>
      </w:r>
      <w:r w:rsidR="00533FBF" w:rsidRPr="00533FBF">
        <w:rPr>
          <w:sz w:val="28"/>
          <w:szCs w:val="28"/>
          <w:lang w:val="es-ES"/>
        </w:rPr>
        <w:t xml:space="preserve">apital </w:t>
      </w:r>
      <w:proofErr w:type="spellStart"/>
      <w:r w:rsidR="00533FBF" w:rsidRPr="00533FBF">
        <w:rPr>
          <w:sz w:val="28"/>
          <w:szCs w:val="28"/>
          <w:lang w:val="es-ES"/>
        </w:rPr>
        <w:t>Gain</w:t>
      </w:r>
      <w:proofErr w:type="spellEnd"/>
      <w:r w:rsidR="00533FBF" w:rsidRPr="00533FBF">
        <w:rPr>
          <w:sz w:val="28"/>
          <w:szCs w:val="28"/>
          <w:lang w:val="es-ES"/>
        </w:rPr>
        <w:t>?</w:t>
      </w:r>
      <w:r w:rsidR="009654B3" w:rsidRPr="00533FBF">
        <w:rPr>
          <w:sz w:val="28"/>
          <w:szCs w:val="28"/>
          <w:lang w:val="es-ES"/>
        </w:rPr>
        <w:t xml:space="preserve">    </w:t>
      </w:r>
    </w:p>
    <w:sectPr w:rsidR="008B687C" w:rsidRPr="00533FB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B7FA2"/>
    <w:multiLevelType w:val="hybridMultilevel"/>
    <w:tmpl w:val="01020964"/>
    <w:lvl w:ilvl="0" w:tplc="28B655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91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87C"/>
    <w:rsid w:val="001171CB"/>
    <w:rsid w:val="001246D0"/>
    <w:rsid w:val="0018557A"/>
    <w:rsid w:val="002248BA"/>
    <w:rsid w:val="00533FBF"/>
    <w:rsid w:val="00585B91"/>
    <w:rsid w:val="00895CCC"/>
    <w:rsid w:val="008B687C"/>
    <w:rsid w:val="009654B3"/>
    <w:rsid w:val="00C514C9"/>
    <w:rsid w:val="00C66DBE"/>
    <w:rsid w:val="00DB44F0"/>
    <w:rsid w:val="00E10798"/>
    <w:rsid w:val="00FF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C6E0A8"/>
  <w15:chartTrackingRefBased/>
  <w15:docId w15:val="{BECC96C6-7D42-46CA-8963-842F98D65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68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8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10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Basaluzzo</dc:creator>
  <cp:keywords/>
  <dc:description/>
  <cp:lastModifiedBy>Federico Lopez</cp:lastModifiedBy>
  <cp:revision>4</cp:revision>
  <dcterms:created xsi:type="dcterms:W3CDTF">2023-05-31T14:46:00Z</dcterms:created>
  <dcterms:modified xsi:type="dcterms:W3CDTF">2023-06-06T13:56:00Z</dcterms:modified>
</cp:coreProperties>
</file>