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https://confluence.jetbrains.com/display/PYH/Working+with+UML+class+diagrams+in+PyCharm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https://waterprogramming.wordpress.com/2015/07/29/pycharm-as-a-python-ide-for-generating-uml-diagrams/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shd w:fill="aed7a8" w:val="clear"/>
          <w:rtl w:val="0"/>
        </w:rPr>
        <w:t xml:space="preserve">Confeccionar una clase Empleado, definir como atributos su nombre y sueldo.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shd w:fill="aed7a8" w:val="clear"/>
          <w:rtl w:val="0"/>
        </w:rPr>
        <w:t xml:space="preserve">Definir un método inicializar que lleguen como dato el nombre y sueldo. Plantear un segundo método que imprima el nombre, sueldo y un mensaje si debe o no pagar impuestos (si el sueldo supera a 3000 paga impuestos)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nfluence.jetbrains.com/display/PYH/Working+with+UML+class+diagrams+in+PyCharm" TargetMode="External"/></Relationships>
</file>