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61.8181818181818" w:lineRule="auto"/>
        <w:jc w:val="center"/>
        <w:rPr>
          <w:b w:val="1"/>
          <w:color w:val="729fcf"/>
          <w:sz w:val="108"/>
          <w:szCs w:val="1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261.8181818181818" w:lineRule="auto"/>
        <w:jc w:val="center"/>
        <w:rPr>
          <w:b w:val="1"/>
          <w:color w:val="729fcf"/>
          <w:sz w:val="108"/>
          <w:szCs w:val="1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261.8181818181818" w:lineRule="auto"/>
        <w:jc w:val="center"/>
        <w:rPr>
          <w:rFonts w:ascii="EB Garamond ExtraBold" w:cs="EB Garamond ExtraBold" w:eastAsia="EB Garamond ExtraBold" w:hAnsi="EB Garamond ExtraBold"/>
          <w:color w:val="729fcf"/>
          <w:sz w:val="108"/>
          <w:szCs w:val="10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108"/>
          <w:szCs w:val="108"/>
          <w:rtl w:val="0"/>
        </w:rPr>
        <w:t xml:space="preserve">CHAMPION HUB</w:t>
      </w:r>
    </w:p>
    <w:p w:rsidR="00000000" w:rsidDel="00000000" w:rsidP="00000000" w:rsidRDefault="00000000" w:rsidRPr="00000000" w14:paraId="00000004">
      <w:pPr>
        <w:spacing w:before="240" w:line="261.8181818181818" w:lineRule="auto"/>
        <w:jc w:val="center"/>
        <w:rPr>
          <w:rFonts w:ascii="EB Garamond ExtraBold" w:cs="EB Garamond ExtraBold" w:eastAsia="EB Garamond ExtraBold" w:hAnsi="EB Garamond ExtraBold"/>
          <w:color w:val="729fcf"/>
          <w:sz w:val="24"/>
          <w:szCs w:val="24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24"/>
          <w:szCs w:val="24"/>
          <w:rtl w:val="0"/>
        </w:rPr>
        <w:t xml:space="preserve">Elaborato per il corso di basi di dati</w:t>
      </w:r>
    </w:p>
    <w:p w:rsidR="00000000" w:rsidDel="00000000" w:rsidP="00000000" w:rsidRDefault="00000000" w:rsidRPr="00000000" w14:paraId="00000005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61.8181818181818" w:lineRule="auto"/>
        <w:jc w:val="right"/>
        <w:rPr>
          <w:b w:val="1"/>
          <w:color w:val="729fc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261.8181818181818" w:lineRule="auto"/>
        <w:jc w:val="right"/>
        <w:rPr>
          <w:rFonts w:ascii="EB Garamond ExtraBold" w:cs="EB Garamond ExtraBold" w:eastAsia="EB Garamond ExtraBold" w:hAnsi="EB Garamond ExtraBold"/>
          <w:color w:val="729fcf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28"/>
          <w:szCs w:val="28"/>
          <w:rtl w:val="0"/>
        </w:rPr>
        <w:t xml:space="preserve">Saponaro Mattia matr 0001071328</w:t>
      </w:r>
    </w:p>
    <w:p w:rsidR="00000000" w:rsidDel="00000000" w:rsidP="00000000" w:rsidRDefault="00000000" w:rsidRPr="00000000" w14:paraId="00000012">
      <w:pPr>
        <w:spacing w:before="240" w:line="261.8181818181818" w:lineRule="auto"/>
        <w:jc w:val="right"/>
        <w:rPr>
          <w:rFonts w:ascii="EB Garamond ExtraBold" w:cs="EB Garamond ExtraBold" w:eastAsia="EB Garamond ExtraBold" w:hAnsi="EB Garamond ExtraBold"/>
          <w:color w:val="729fcf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28"/>
          <w:szCs w:val="28"/>
          <w:rtl w:val="0"/>
        </w:rPr>
        <w:t xml:space="preserve"> Brighi Federico matr 0001070887</w:t>
      </w:r>
    </w:p>
    <w:p w:rsidR="00000000" w:rsidDel="00000000" w:rsidP="00000000" w:rsidRDefault="00000000" w:rsidRPr="00000000" w14:paraId="00000013">
      <w:pPr>
        <w:spacing w:before="240" w:line="261.8181818181818" w:lineRule="auto"/>
        <w:jc w:val="center"/>
        <w:rPr>
          <w:rFonts w:ascii="EB Garamond ExtraBold" w:cs="EB Garamond ExtraBold" w:eastAsia="EB Garamond ExtraBold" w:hAnsi="EB Garamond ExtraBold"/>
          <w:color w:val="729fcf"/>
          <w:sz w:val="36"/>
          <w:szCs w:val="36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36"/>
          <w:szCs w:val="36"/>
          <w:rtl w:val="0"/>
        </w:rPr>
        <w:t xml:space="preserve">STRUTTURA DELL’ELABORATO</w:t>
      </w:r>
    </w:p>
    <w:p w:rsidR="00000000" w:rsidDel="00000000" w:rsidP="00000000" w:rsidRDefault="00000000" w:rsidRPr="00000000" w14:paraId="00000014">
      <w:pPr>
        <w:spacing w:before="240" w:line="261.8181818181818" w:lineRule="auto"/>
        <w:rPr>
          <w:rFonts w:ascii="Nunito ExtraLight" w:cs="Nunito ExtraLight" w:eastAsia="Nunito ExtraLight" w:hAnsi="Nunito ExtraLight"/>
          <w:color w:val="111111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Questo documento tratta nel dettaglio la progettazione e l’implementazione dell’elaborato “Champion Hub” di Brighi Federico e Saponaro Mattia. Il documento è strutturato nel seguente modo: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="261.8181818181818" w:lineRule="auto"/>
        <w:ind w:left="72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Analisi dei requisiti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Intervista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Estrazione dei concetti principali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61.8181818181818" w:lineRule="auto"/>
        <w:ind w:left="72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Progettazione concettuale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Schema scheletro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Raffinamenti proposti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Schema concettuale finale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261.8181818181818" w:lineRule="auto"/>
        <w:ind w:left="72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Progettazione logica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Stima del volume dei dati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Descrizione delle operazioni principali con stima della loro frequenza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Schemi di navigazione e tabelle degli accessi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Raffinamento dello schema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Analisi delle ridondanze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Traduzione di entità e associazioni in relazioni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Schema relazionale finale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Traduzione delle operazioni in query SQL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261.8181818181818" w:lineRule="auto"/>
        <w:ind w:left="72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Progettazione dell’applicazione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color w:val="111111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color w:val="111111"/>
          <w:sz w:val="28"/>
          <w:szCs w:val="28"/>
          <w:rtl w:val="0"/>
        </w:rPr>
        <w:t xml:space="preserve">Interfaccia grafica</w:t>
      </w:r>
    </w:p>
    <w:p w:rsidR="00000000" w:rsidDel="00000000" w:rsidP="00000000" w:rsidRDefault="00000000" w:rsidRPr="00000000" w14:paraId="00000027">
      <w:pPr>
        <w:spacing w:before="240" w:line="261.8181818181818" w:lineRule="auto"/>
        <w:jc w:val="center"/>
        <w:rPr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261.8181818181818" w:lineRule="auto"/>
        <w:jc w:val="center"/>
        <w:rPr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261.8181818181818" w:lineRule="auto"/>
        <w:jc w:val="center"/>
        <w:rPr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261.8181818181818" w:lineRule="auto"/>
        <w:jc w:val="center"/>
        <w:rPr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261.8181818181818" w:lineRule="auto"/>
        <w:jc w:val="center"/>
        <w:rPr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61.8181818181818" w:lineRule="auto"/>
        <w:jc w:val="left"/>
        <w:rPr>
          <w:rFonts w:ascii="EB Garamond ExtraBold" w:cs="EB Garamond ExtraBold" w:eastAsia="EB Garamond ExtraBold" w:hAnsi="EB Garamond ExtraBold"/>
          <w:color w:val="729fc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61.8181818181818" w:lineRule="auto"/>
        <w:jc w:val="center"/>
        <w:rPr>
          <w:rFonts w:ascii="EB Garamond ExtraBold" w:cs="EB Garamond ExtraBold" w:eastAsia="EB Garamond ExtraBold" w:hAnsi="EB Garamond ExtraBold"/>
          <w:color w:val="729fcf"/>
          <w:sz w:val="36"/>
          <w:szCs w:val="36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36"/>
          <w:szCs w:val="36"/>
          <w:rtl w:val="0"/>
        </w:rPr>
        <w:t xml:space="preserve">ANALISI DEI REQUISITI</w:t>
      </w:r>
    </w:p>
    <w:p w:rsidR="00000000" w:rsidDel="00000000" w:rsidP="00000000" w:rsidRDefault="00000000" w:rsidRPr="00000000" w14:paraId="0000002E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L'obiettivo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di questo progetto è realizzare un sistema di supporto ad un ente che gestisce un campionato di calcio. La base di dati dovrà immagazzinare informazioni relative: alle squadre, ai loro rispettivi giocatori e alle partite giocate.</w:t>
      </w:r>
    </w:p>
    <w:p w:rsidR="00000000" w:rsidDel="00000000" w:rsidP="00000000" w:rsidRDefault="00000000" w:rsidRPr="00000000" w14:paraId="0000002F">
      <w:pPr>
        <w:spacing w:before="240" w:line="301.09090909090907" w:lineRule="auto"/>
        <w:rPr>
          <w:rFonts w:ascii="EB Garamond SemiBold" w:cs="EB Garamond SemiBold" w:eastAsia="EB Garamond SemiBold" w:hAnsi="EB Garamond SemiBold"/>
          <w:color w:val="729fcf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729fcf"/>
          <w:sz w:val="36"/>
          <w:szCs w:val="36"/>
          <w:rtl w:val="0"/>
        </w:rPr>
        <w:t xml:space="preserve">INTERVISTA</w:t>
      </w:r>
    </w:p>
    <w:p w:rsidR="00000000" w:rsidDel="00000000" w:rsidP="00000000" w:rsidRDefault="00000000" w:rsidRPr="00000000" w14:paraId="00000030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Ogni squadra può iscriversi al campionato inserendo le proprie informazioni: ogni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squadra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è posseduta da un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presidente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, il quale si affida ad un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direttore sportivo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. Con i fondi, fornitogli dal patrimonio del presidente e dai suoi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sponsor,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si occupa di acquistare, tramite il mercato sportivo, un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allenatore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, più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giocatori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e qualche elemento dello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staff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(richiestogli dall'allenatore stesso). </w:t>
      </w:r>
    </w:p>
    <w:p w:rsidR="00000000" w:rsidDel="00000000" w:rsidP="00000000" w:rsidRDefault="00000000" w:rsidRPr="00000000" w14:paraId="00000031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Ogni squadra potrà affrontare le altre, iscritte allo stesso campionato, in varie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partite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(squadra casa vs squadra ospite) le quali verranno arbitrate da un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arbitro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tra quelli del campionato. Queste partite si svolgeranno in uno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stadio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, il quale richiede un affitto per poter essere usato, e produrranno un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tabellino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con le statistiche riguardanti la partita stessa.</w:t>
      </w:r>
    </w:p>
    <w:p w:rsidR="00000000" w:rsidDel="00000000" w:rsidP="00000000" w:rsidRDefault="00000000" w:rsidRPr="00000000" w14:paraId="00000032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Il campionato verrà sponsorizzato da varie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aziende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e potrà essere trasmesso su diversi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canali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, i quali porteranno fondi per l’organizzazione assieme alla vendita dei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biglietti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per vedere la partita.</w:t>
      </w:r>
    </w:p>
    <w:p w:rsidR="00000000" w:rsidDel="00000000" w:rsidP="00000000" w:rsidRDefault="00000000" w:rsidRPr="00000000" w14:paraId="00000033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Appena ci si iscrive al campionato, alla squadra viene assegnata una quota N di punti. Ogni sconfitta apporta alla squadra -M punti e ogni vittoria +M punti. Una partita non può concludersi con un pareggio. Superata negativamente una quota di L punti si viene retrocessi e quindi esclusi dal campionato. All' arrivo di Q (Q&gt;N) punti si vince il campionato e si ottiene un premio in denaro. Le variabili N,M,L,Q sono relative ai vari sport (calcio,pallacanestro,pallavolo) e quindi non hanno lo stesso valore per sport diversi.</w:t>
      </w:r>
    </w:p>
    <w:p w:rsidR="00000000" w:rsidDel="00000000" w:rsidP="00000000" w:rsidRDefault="00000000" w:rsidRPr="00000000" w14:paraId="00000034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Le funzionalità offerte dalla piattaforma agli utenti sono le seguenti: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Iscrizione al campionato della propria squadra.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Proporre scambi di giocatori tra i propri giocatori e quelli delle altre squadre: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="301.09090909090907" w:lineRule="auto"/>
        <w:ind w:left="144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Registrazione degli scambi e dei trasferimenti tra le squadre.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Registrare gli infortuni dei giocatori durante le partite o gli allenamenti, con relativa durata prevista di assenza e stato di recupero.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Gestione degli sponsor delle squadre, registrando i contratti di sponsorizzazione e le relative condizioni.</w:t>
      </w:r>
    </w:p>
    <w:p w:rsidR="00000000" w:rsidDel="00000000" w:rsidP="00000000" w:rsidRDefault="00000000" w:rsidRPr="00000000" w14:paraId="0000003A">
      <w:pPr>
        <w:spacing w:before="240" w:line="301.09090909090907" w:lineRule="auto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Inoltre l’utente potrà consultare informazioni aggregate come: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Visualizzare i giocatori/squadre con le statistiche migliori del campionato.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Visualizzazione della classifica del campionato in tempo reale.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Visualizzazione dei giocatori infortunati.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Visualizzazione del proprio registro di transazioni finanziarie: per acquisti di giocatori, allenatori, staff e altre spese.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Visualizzazione del calendario del campionato in cui è iscritta la propria squadra.</w:t>
      </w:r>
    </w:p>
    <w:p w:rsidR="00000000" w:rsidDel="00000000" w:rsidP="00000000" w:rsidRDefault="00000000" w:rsidRPr="00000000" w14:paraId="00000040">
      <w:pPr>
        <w:spacing w:before="240" w:line="301.09090909090907" w:lineRule="auto"/>
        <w:ind w:left="0" w:firstLine="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Infine l’amministratore del sito potrà: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24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Inserire o togliere giocatori delle squadre in caso di trasferimento.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Togliere dal campionato le squadre con meno di 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L punti</w:t>
      </w: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 in caso di retrocessione.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Bloccare/sbloccare un calciatore espulso in una partita.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Gestire le spese.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Visualizzare un resoconto dei ricavi dai vari campionati (il calcolo avverrà automaticamente).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="301.09090909090907" w:lineRule="auto"/>
        <w:ind w:left="72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Organizzazione di partite tra le squadre: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="301.09090909090907" w:lineRule="auto"/>
        <w:ind w:left="144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Registrazione dei dettagli delle partite (eventi, goal, ammonizioni, espulsioni).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before="0" w:beforeAutospacing="0" w:line="261.8181818181818" w:lineRule="auto"/>
        <w:ind w:left="1440" w:hanging="360"/>
        <w:rPr>
          <w:rFonts w:ascii="Nunito ExtraLight" w:cs="Nunito ExtraLight" w:eastAsia="Nunito ExtraLight" w:hAnsi="Nunito ExtraLight"/>
          <w:sz w:val="24"/>
          <w:szCs w:val="24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4"/>
          <w:szCs w:val="24"/>
          <w:rtl w:val="0"/>
        </w:rPr>
        <w:t xml:space="preserve">Calcolo automatico dei punti di ogni squadra per ogni partita giocata.</w:t>
      </w:r>
    </w:p>
    <w:p w:rsidR="00000000" w:rsidDel="00000000" w:rsidP="00000000" w:rsidRDefault="00000000" w:rsidRPr="00000000" w14:paraId="00000049">
      <w:pPr>
        <w:rPr>
          <w:rFonts w:ascii="EB Garamond SemiBold" w:cs="EB Garamond SemiBold" w:eastAsia="EB Garamond SemiBold" w:hAnsi="EB Garamond SemiBold"/>
          <w:color w:val="729fcf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729fcf"/>
          <w:sz w:val="36"/>
          <w:szCs w:val="36"/>
          <w:rtl w:val="0"/>
        </w:rPr>
        <w:t xml:space="preserve">ESTRAZIONE DEI CONCETTI PRINCIPALI</w:t>
      </w:r>
    </w:p>
    <w:p w:rsidR="00000000" w:rsidDel="00000000" w:rsidP="00000000" w:rsidRDefault="00000000" w:rsidRPr="00000000" w14:paraId="0000004A">
      <w:pPr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GIOCATORE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Calciatore che gioca in una determinata squadra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SQUADRA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Squadra che partecipa ad un campionato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PARTITA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Incontro tra due squadre del campionato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TORNEO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Campionato in cui giocano le varie squadre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CALENDARIO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Insieme delle date delle varie partite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DIRETTORE SPORTIVO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Gestore della squadra a cui è associato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TABELLINO STATISTICHE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Light" w:cs="Nunito Light" w:eastAsia="Nunito Light" w:hAnsi="Nunito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Nunito Light" w:cs="Nunito Light" w:eastAsia="Nunito Light" w:hAnsi="Nunito Light"/>
                <w:color w:val="434343"/>
                <w:sz w:val="24"/>
                <w:szCs w:val="24"/>
                <w:rtl w:val="0"/>
              </w:rPr>
              <w:t xml:space="preserve">Report delle statistiche di ogni partita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A seguito dell’esposizione dei concetti principali, si riporta un testo che li riassume, eliminando possibili ambiguità:</w:t>
      </w:r>
    </w:p>
    <w:p w:rsidR="00000000" w:rsidDel="00000000" w:rsidP="00000000" w:rsidRDefault="00000000" w:rsidRPr="00000000" w14:paraId="0000005B">
      <w:pPr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850.3937007874017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Per ogni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squadra 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iscritta al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torneo 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vengono memorizzati: nome, anno di fondazione, città di riferimento, numero di trofei vinti, quota di iscrizione, punteggio, posizione in classifica. Ogni squadra è composta da più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giocatori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 di cui si memorizzano: codice fiscale, nome, cognome, data di nascita, nazionalità, stipendio, numero di maglia, ruolo ed eventuali stati di infortunio o espulsione. Questi sono acquistati dal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direttore sportivo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, caratterizzato da: codice fiscale, nome, cognome, data di nascita, nazionalità, stipendio. Seguendo il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calendario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, le squadre si scontrano in una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partita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, dove vengono memorizzati: codice identificativo, prezzo dei biglietti, squadra vincitrice e risultato finale. Dopo ogni partita viene prodotto un </w:t>
      </w:r>
      <w:r w:rsidDel="00000000" w:rsidR="00000000" w:rsidRPr="00000000">
        <w:rPr>
          <w:rFonts w:ascii="Nunito" w:cs="Nunito" w:eastAsia="Nunito" w:hAnsi="Nunito"/>
          <w:b w:val="1"/>
          <w:color w:val="434343"/>
          <w:sz w:val="24"/>
          <w:szCs w:val="24"/>
          <w:rtl w:val="0"/>
        </w:rPr>
        <w:t xml:space="preserve">tabellino delle statistiche</w:t>
      </w:r>
      <w:r w:rsidDel="00000000" w:rsidR="00000000" w:rsidRPr="00000000">
        <w:rPr>
          <w:rFonts w:ascii="Nunito Light" w:cs="Nunito Light" w:eastAsia="Nunito Light" w:hAnsi="Nunito Light"/>
          <w:color w:val="434343"/>
          <w:sz w:val="24"/>
          <w:szCs w:val="24"/>
          <w:rtl w:val="0"/>
        </w:rPr>
        <w:t xml:space="preserve"> di cui si memorizzano: codice identificativo, data della partita, eventuali marcatori ed infortuni, numero di goal, pali e cartellini.</w:t>
      </w:r>
    </w:p>
    <w:p w:rsidR="00000000" w:rsidDel="00000000" w:rsidP="00000000" w:rsidRDefault="00000000" w:rsidRPr="00000000" w14:paraId="0000005D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Nunito Light" w:cs="Nunito Light" w:eastAsia="Nunito Light" w:hAnsi="Nunito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EB Garamond ExtraBold" w:cs="EB Garamond ExtraBold" w:eastAsia="EB Garamond ExtraBold" w:hAnsi="EB Garamond ExtraBold"/>
          <w:color w:val="729fcf"/>
          <w:sz w:val="36"/>
          <w:szCs w:val="36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color w:val="729fcf"/>
          <w:sz w:val="36"/>
          <w:szCs w:val="36"/>
          <w:rtl w:val="0"/>
        </w:rPr>
        <w:t xml:space="preserve">PROGETTAZIONE CONCETTUALE</w:t>
      </w:r>
    </w:p>
    <w:p w:rsidR="00000000" w:rsidDel="00000000" w:rsidP="00000000" w:rsidRDefault="00000000" w:rsidRPr="00000000" w14:paraId="0000006B">
      <w:pPr>
        <w:ind w:left="0" w:firstLine="0"/>
        <w:rPr>
          <w:rFonts w:ascii="EB Garamond SemiBold" w:cs="EB Garamond SemiBold" w:eastAsia="EB Garamond SemiBold" w:hAnsi="EB Garamond SemiBold"/>
          <w:color w:val="729fcf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729fcf"/>
          <w:sz w:val="36"/>
          <w:szCs w:val="36"/>
          <w:rtl w:val="0"/>
        </w:rPr>
        <w:t xml:space="preserve">Schema scheletro</w:t>
      </w:r>
    </w:p>
    <w:p w:rsidR="00000000" w:rsidDel="00000000" w:rsidP="00000000" w:rsidRDefault="00000000" w:rsidRPr="00000000" w14:paraId="0000006C">
      <w:pPr>
        <w:ind w:left="0" w:firstLine="0"/>
        <w:rPr>
          <w:rFonts w:ascii="Nunito ExtraLight" w:cs="Nunito ExtraLight" w:eastAsia="Nunito ExtraLight" w:hAnsi="Nunito Extra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 ExtraBold">
    <w:embedBold w:fontKey="{00000000-0000-0000-0000-000000000000}" r:id="rId13" w:subsetted="0"/>
    <w:embedBoldItalic w:fontKey="{00000000-0000-0000-0000-000000000000}" r:id="rId14" w:subsetted="0"/>
  </w:font>
  <w:font w:name="Nuni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SemiBold-italic.ttf"/><Relationship Id="rId10" Type="http://schemas.openxmlformats.org/officeDocument/2006/relationships/font" Target="fonts/EBGaramondSemiBold-bold.ttf"/><Relationship Id="rId13" Type="http://schemas.openxmlformats.org/officeDocument/2006/relationships/font" Target="fonts/EBGaramondExtraBold-bold.ttf"/><Relationship Id="rId12" Type="http://schemas.openxmlformats.org/officeDocument/2006/relationships/font" Target="fonts/EBGaramondSemiBold-boldItalic.ttf"/><Relationship Id="rId1" Type="http://schemas.openxmlformats.org/officeDocument/2006/relationships/font" Target="fonts/NunitoExtraLight-regular.ttf"/><Relationship Id="rId2" Type="http://schemas.openxmlformats.org/officeDocument/2006/relationships/font" Target="fonts/NunitoExtraLight-bold.ttf"/><Relationship Id="rId3" Type="http://schemas.openxmlformats.org/officeDocument/2006/relationships/font" Target="fonts/NunitoExtraLight-italic.ttf"/><Relationship Id="rId4" Type="http://schemas.openxmlformats.org/officeDocument/2006/relationships/font" Target="fonts/NunitoExtraLight-boldItalic.ttf"/><Relationship Id="rId9" Type="http://schemas.openxmlformats.org/officeDocument/2006/relationships/font" Target="fonts/EBGaramondSemiBold-regular.ttf"/><Relationship Id="rId15" Type="http://schemas.openxmlformats.org/officeDocument/2006/relationships/font" Target="fonts/NunitoLight-regular.ttf"/><Relationship Id="rId14" Type="http://schemas.openxmlformats.org/officeDocument/2006/relationships/font" Target="fonts/EBGaramondExtraBold-boldItalic.ttf"/><Relationship Id="rId17" Type="http://schemas.openxmlformats.org/officeDocument/2006/relationships/font" Target="fonts/NunitoLight-italic.ttf"/><Relationship Id="rId16" Type="http://schemas.openxmlformats.org/officeDocument/2006/relationships/font" Target="fonts/NunitoLight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18" Type="http://schemas.openxmlformats.org/officeDocument/2006/relationships/font" Target="fonts/NunitoLight-boldItalic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