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261.8181818181818" w:lineRule="auto"/>
        <w:jc w:val="left"/>
        <w:rPr>
          <w:rFonts w:ascii="EB Garamond ExtraBold" w:cs="EB Garamond ExtraBold" w:eastAsia="EB Garamond ExtraBold" w:hAnsi="EB Garamond ExtraBold"/>
          <w:color w:val="729fcf"/>
          <w:sz w:val="108"/>
          <w:szCs w:val="108"/>
        </w:rPr>
      </w:pPr>
      <w:r w:rsidDel="00000000" w:rsidR="00000000" w:rsidRPr="00000000">
        <w:rPr>
          <w:rFonts w:ascii="EB Garamond ExtraBold" w:cs="EB Garamond ExtraBold" w:eastAsia="EB Garamond ExtraBold" w:hAnsi="EB Garamond ExtraBold"/>
          <w:color w:val="729fcf"/>
          <w:sz w:val="108"/>
          <w:szCs w:val="108"/>
          <w:rtl w:val="0"/>
        </w:rPr>
        <w:t xml:space="preserve">CHAMPION HUB</w:t>
      </w:r>
    </w:p>
    <w:p w:rsidR="00000000" w:rsidDel="00000000" w:rsidP="00000000" w:rsidRDefault="00000000" w:rsidRPr="00000000" w14:paraId="00000002">
      <w:pPr>
        <w:spacing w:before="240" w:line="261.8181818181818" w:lineRule="auto"/>
        <w:jc w:val="center"/>
        <w:rPr>
          <w:rFonts w:ascii="EB Garamond ExtraBold" w:cs="EB Garamond ExtraBold" w:eastAsia="EB Garamond ExtraBold" w:hAnsi="EB Garamond ExtraBold"/>
          <w:color w:val="729fcf"/>
          <w:sz w:val="34"/>
          <w:szCs w:val="34"/>
        </w:rPr>
      </w:pPr>
      <w:r w:rsidDel="00000000" w:rsidR="00000000" w:rsidRPr="00000000">
        <w:rPr>
          <w:rFonts w:ascii="EB Garamond ExtraBold" w:cs="EB Garamond ExtraBold" w:eastAsia="EB Garamond ExtraBold" w:hAnsi="EB Garamond ExtraBold"/>
          <w:color w:val="729fcf"/>
          <w:sz w:val="34"/>
          <w:szCs w:val="34"/>
          <w:rtl w:val="0"/>
        </w:rPr>
        <w:t xml:space="preserve">Elaborato per il corso di basi di dati</w:t>
      </w:r>
    </w:p>
    <w:p w:rsidR="00000000" w:rsidDel="00000000" w:rsidP="00000000" w:rsidRDefault="00000000" w:rsidRPr="00000000" w14:paraId="00000003">
      <w:pPr>
        <w:spacing w:before="240" w:line="261.8181818181818" w:lineRule="auto"/>
        <w:jc w:val="center"/>
        <w:rPr>
          <w:rFonts w:ascii="EB Garamond ExtraBold" w:cs="EB Garamond ExtraBold" w:eastAsia="EB Garamond ExtraBold" w:hAnsi="EB Garamond ExtraBold"/>
          <w:color w:val="729fcf"/>
          <w:sz w:val="34"/>
          <w:szCs w:val="34"/>
        </w:rPr>
      </w:pPr>
      <w:r w:rsidDel="00000000" w:rsidR="00000000" w:rsidRPr="00000000">
        <w:rPr>
          <w:rtl w:val="0"/>
        </w:rPr>
      </w:r>
    </w:p>
    <w:p w:rsidR="00000000" w:rsidDel="00000000" w:rsidP="00000000" w:rsidRDefault="00000000" w:rsidRPr="00000000" w14:paraId="00000004">
      <w:pPr>
        <w:spacing w:before="240" w:line="261.8181818181818" w:lineRule="auto"/>
        <w:jc w:val="right"/>
        <w:rPr>
          <w:b w:val="1"/>
          <w:color w:val="729fcf"/>
          <w:sz w:val="28"/>
          <w:szCs w:val="28"/>
        </w:rPr>
      </w:pPr>
      <w:r w:rsidDel="00000000" w:rsidR="00000000" w:rsidRPr="00000000">
        <w:rPr>
          <w:b w:val="1"/>
          <w:color w:val="729fcf"/>
          <w:sz w:val="28"/>
          <w:szCs w:val="28"/>
        </w:rPr>
        <w:drawing>
          <wp:inline distB="114300" distT="114300" distL="114300" distR="114300">
            <wp:extent cx="5143500" cy="3966695"/>
            <wp:effectExtent b="0" l="0" r="0" t="0"/>
            <wp:docPr id="1" name="image1.png"/>
            <a:graphic>
              <a:graphicData uri="http://schemas.openxmlformats.org/drawingml/2006/picture">
                <pic:pic>
                  <pic:nvPicPr>
                    <pic:cNvPr id="0" name="image1.png"/>
                    <pic:cNvPicPr preferRelativeResize="0"/>
                  </pic:nvPicPr>
                  <pic:blipFill>
                    <a:blip r:embed="rId6"/>
                    <a:srcRect b="12051" l="0" r="0" t="0"/>
                    <a:stretch>
                      <a:fillRect/>
                    </a:stretch>
                  </pic:blipFill>
                  <pic:spPr>
                    <a:xfrm>
                      <a:off x="0" y="0"/>
                      <a:ext cx="5143500" cy="396669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before="240" w:line="261.8181818181818" w:lineRule="auto"/>
        <w:ind w:left="0" w:firstLine="0"/>
        <w:jc w:val="lef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6">
      <w:pPr>
        <w:spacing w:before="240" w:line="261.8181818181818" w:lineRule="auto"/>
        <w:ind w:left="0" w:firstLine="0"/>
        <w:jc w:val="left"/>
        <w:rPr>
          <w:rFonts w:ascii="EB Garamond ExtraBold" w:cs="EB Garamond ExtraBold" w:eastAsia="EB Garamond ExtraBold" w:hAnsi="EB Garamond ExtraBold"/>
          <w:color w:val="729fcf"/>
          <w:sz w:val="36"/>
          <w:szCs w:val="36"/>
        </w:rPr>
      </w:pPr>
      <w:r w:rsidDel="00000000" w:rsidR="00000000" w:rsidRPr="00000000">
        <w:rPr>
          <w:rFonts w:ascii="EB Garamond ExtraBold" w:cs="EB Garamond ExtraBold" w:eastAsia="EB Garamond ExtraBold" w:hAnsi="EB Garamond ExtraBold"/>
          <w:color w:val="729fcf"/>
          <w:sz w:val="36"/>
          <w:szCs w:val="36"/>
          <w:rtl w:val="0"/>
        </w:rPr>
        <w:t xml:space="preserve">Realizzato da:</w:t>
      </w:r>
    </w:p>
    <w:p w:rsidR="00000000" w:rsidDel="00000000" w:rsidP="00000000" w:rsidRDefault="00000000" w:rsidRPr="00000000" w14:paraId="00000007">
      <w:pPr>
        <w:spacing w:before="240" w:line="261.8181818181818" w:lineRule="auto"/>
        <w:ind w:left="4320" w:firstLine="0"/>
        <w:jc w:val="left"/>
        <w:rPr>
          <w:rFonts w:ascii="EB Garamond ExtraBold" w:cs="EB Garamond ExtraBold" w:eastAsia="EB Garamond ExtraBold" w:hAnsi="EB Garamond ExtraBold"/>
          <w:color w:val="729fcf"/>
          <w:sz w:val="30"/>
          <w:szCs w:val="30"/>
        </w:rPr>
      </w:pPr>
      <w:r w:rsidDel="00000000" w:rsidR="00000000" w:rsidRPr="00000000">
        <w:rPr>
          <w:rFonts w:ascii="EB Garamond ExtraBold" w:cs="EB Garamond ExtraBold" w:eastAsia="EB Garamond ExtraBold" w:hAnsi="EB Garamond ExtraBold"/>
          <w:color w:val="729fcf"/>
          <w:sz w:val="30"/>
          <w:szCs w:val="30"/>
          <w:rtl w:val="0"/>
        </w:rPr>
        <w:t xml:space="preserve">Saponaro Mattia matr 0001071328</w:t>
      </w:r>
    </w:p>
    <w:p w:rsidR="00000000" w:rsidDel="00000000" w:rsidP="00000000" w:rsidRDefault="00000000" w:rsidRPr="00000000" w14:paraId="00000008">
      <w:pPr>
        <w:spacing w:before="240" w:line="261.8181818181818" w:lineRule="auto"/>
        <w:ind w:left="3600" w:firstLine="720"/>
        <w:jc w:val="left"/>
        <w:rPr>
          <w:rFonts w:ascii="EB Garamond ExtraBold" w:cs="EB Garamond ExtraBold" w:eastAsia="EB Garamond ExtraBold" w:hAnsi="EB Garamond ExtraBold"/>
          <w:color w:val="729fcf"/>
          <w:sz w:val="30"/>
          <w:szCs w:val="30"/>
        </w:rPr>
      </w:pPr>
      <w:r w:rsidDel="00000000" w:rsidR="00000000" w:rsidRPr="00000000">
        <w:rPr>
          <w:rFonts w:ascii="EB Garamond ExtraBold" w:cs="EB Garamond ExtraBold" w:eastAsia="EB Garamond ExtraBold" w:hAnsi="EB Garamond ExtraBold"/>
          <w:color w:val="729fcf"/>
          <w:sz w:val="30"/>
          <w:szCs w:val="30"/>
          <w:rtl w:val="0"/>
        </w:rPr>
        <w:t xml:space="preserve">Brighi Federico   matr 0001070887</w:t>
      </w:r>
    </w:p>
    <w:p w:rsidR="00000000" w:rsidDel="00000000" w:rsidP="00000000" w:rsidRDefault="00000000" w:rsidRPr="00000000" w14:paraId="00000009">
      <w:pPr>
        <w:spacing w:before="240" w:line="261.8181818181818" w:lineRule="auto"/>
        <w:jc w:val="center"/>
        <w:rPr>
          <w:rFonts w:ascii="EB Garamond ExtraBold" w:cs="EB Garamond ExtraBold" w:eastAsia="EB Garamond ExtraBold" w:hAnsi="EB Garamond ExtraBold"/>
          <w:color w:val="729fcf"/>
          <w:sz w:val="36"/>
          <w:szCs w:val="36"/>
        </w:rPr>
      </w:pPr>
      <w:r w:rsidDel="00000000" w:rsidR="00000000" w:rsidRPr="00000000">
        <w:rPr>
          <w:rtl w:val="0"/>
        </w:rPr>
      </w:r>
    </w:p>
    <w:p w:rsidR="00000000" w:rsidDel="00000000" w:rsidP="00000000" w:rsidRDefault="00000000" w:rsidRPr="00000000" w14:paraId="0000000A">
      <w:pPr>
        <w:spacing w:before="240" w:line="261.8181818181818" w:lineRule="auto"/>
        <w:jc w:val="center"/>
        <w:rPr>
          <w:rFonts w:ascii="EB Garamond ExtraBold" w:cs="EB Garamond ExtraBold" w:eastAsia="EB Garamond ExtraBold" w:hAnsi="EB Garamond ExtraBold"/>
          <w:color w:val="729fcf"/>
          <w:sz w:val="36"/>
          <w:szCs w:val="36"/>
        </w:rPr>
      </w:pPr>
      <w:r w:rsidDel="00000000" w:rsidR="00000000" w:rsidRPr="00000000">
        <w:rPr>
          <w:rtl w:val="0"/>
        </w:rPr>
      </w:r>
    </w:p>
    <w:p w:rsidR="00000000" w:rsidDel="00000000" w:rsidP="00000000" w:rsidRDefault="00000000" w:rsidRPr="00000000" w14:paraId="0000000B">
      <w:pPr>
        <w:spacing w:before="240" w:line="261.8181818181818" w:lineRule="auto"/>
        <w:jc w:val="center"/>
        <w:rPr>
          <w:rFonts w:ascii="EB Garamond ExtraBold" w:cs="EB Garamond ExtraBold" w:eastAsia="EB Garamond ExtraBold" w:hAnsi="EB Garamond ExtraBold"/>
          <w:color w:val="729fcf"/>
          <w:sz w:val="36"/>
          <w:szCs w:val="36"/>
        </w:rPr>
      </w:pPr>
      <w:r w:rsidDel="00000000" w:rsidR="00000000" w:rsidRPr="00000000">
        <w:rPr>
          <w:rtl w:val="0"/>
        </w:rPr>
      </w:r>
    </w:p>
    <w:p w:rsidR="00000000" w:rsidDel="00000000" w:rsidP="00000000" w:rsidRDefault="00000000" w:rsidRPr="00000000" w14:paraId="0000000C">
      <w:pPr>
        <w:spacing w:before="240" w:line="261.8181818181818" w:lineRule="auto"/>
        <w:jc w:val="center"/>
        <w:rPr>
          <w:rFonts w:ascii="EB Garamond ExtraBold" w:cs="EB Garamond ExtraBold" w:eastAsia="EB Garamond ExtraBold" w:hAnsi="EB Garamond ExtraBold"/>
          <w:color w:val="729fcf"/>
          <w:sz w:val="36"/>
          <w:szCs w:val="36"/>
        </w:rPr>
      </w:pPr>
      <w:r w:rsidDel="00000000" w:rsidR="00000000" w:rsidRPr="00000000">
        <w:rPr>
          <w:rtl w:val="0"/>
        </w:rPr>
      </w:r>
    </w:p>
    <w:p w:rsidR="00000000" w:rsidDel="00000000" w:rsidP="00000000" w:rsidRDefault="00000000" w:rsidRPr="00000000" w14:paraId="0000000D">
      <w:pPr>
        <w:spacing w:before="240" w:line="261.8181818181818" w:lineRule="auto"/>
        <w:jc w:val="center"/>
        <w:rPr>
          <w:rFonts w:ascii="EB Garamond ExtraBold" w:cs="EB Garamond ExtraBold" w:eastAsia="EB Garamond ExtraBold" w:hAnsi="EB Garamond ExtraBold"/>
          <w:color w:val="729fcf"/>
          <w:sz w:val="36"/>
          <w:szCs w:val="36"/>
        </w:rPr>
      </w:pPr>
      <w:r w:rsidDel="00000000" w:rsidR="00000000" w:rsidRPr="00000000">
        <w:rPr>
          <w:rFonts w:ascii="EB Garamond ExtraBold" w:cs="EB Garamond ExtraBold" w:eastAsia="EB Garamond ExtraBold" w:hAnsi="EB Garamond ExtraBold"/>
          <w:color w:val="729fcf"/>
          <w:sz w:val="36"/>
          <w:szCs w:val="36"/>
          <w:rtl w:val="0"/>
        </w:rPr>
        <w:t xml:space="preserve">STRUTTURA DELL’ELABORATO</w:t>
      </w:r>
    </w:p>
    <w:p w:rsidR="00000000" w:rsidDel="00000000" w:rsidP="00000000" w:rsidRDefault="00000000" w:rsidRPr="00000000" w14:paraId="0000000E">
      <w:pPr>
        <w:spacing w:before="240" w:line="261.8181818181818" w:lineRule="auto"/>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Questo documento tratta nel dettaglio la progettazione e l’im</w:t>
      </w:r>
      <w:r w:rsidDel="00000000" w:rsidR="00000000" w:rsidRPr="00000000">
        <w:rPr>
          <w:rFonts w:ascii="Nunito ExtraLight" w:cs="Nunito ExtraLight" w:eastAsia="Nunito ExtraLight" w:hAnsi="Nunito ExtraLight"/>
          <w:sz w:val="28"/>
          <w:szCs w:val="28"/>
          <w:rtl w:val="0"/>
        </w:rPr>
        <w:t xml:space="preserve">plementazione dell’elaborato “Champion Hub” di Brighi Federico e Saponaro Mattia. Il do</w:t>
      </w:r>
      <w:r w:rsidDel="00000000" w:rsidR="00000000" w:rsidRPr="00000000">
        <w:rPr>
          <w:rFonts w:ascii="Nunito ExtraLight" w:cs="Nunito ExtraLight" w:eastAsia="Nunito ExtraLight" w:hAnsi="Nunito ExtraLight"/>
          <w:color w:val="111111"/>
          <w:sz w:val="28"/>
          <w:szCs w:val="28"/>
          <w:rtl w:val="0"/>
        </w:rPr>
        <w:t xml:space="preserve">cumento è strutturato nel seguente modo:</w:t>
      </w:r>
    </w:p>
    <w:p w:rsidR="00000000" w:rsidDel="00000000" w:rsidP="00000000" w:rsidRDefault="00000000" w:rsidRPr="00000000" w14:paraId="0000000F">
      <w:pPr>
        <w:numPr>
          <w:ilvl w:val="0"/>
          <w:numId w:val="2"/>
        </w:numPr>
        <w:spacing w:after="0" w:before="240" w:line="261.8181818181818"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Analisi dei requisiti</w:t>
      </w:r>
      <w:r w:rsidDel="00000000" w:rsidR="00000000" w:rsidRPr="00000000">
        <w:rPr>
          <w:rtl w:val="0"/>
        </w:rPr>
      </w:r>
    </w:p>
    <w:p w:rsidR="00000000" w:rsidDel="00000000" w:rsidP="00000000" w:rsidRDefault="00000000" w:rsidRPr="00000000" w14:paraId="00000010">
      <w:pPr>
        <w:numPr>
          <w:ilvl w:val="1"/>
          <w:numId w:val="2"/>
        </w:numPr>
        <w:spacing w:after="0" w:before="0" w:line="261.8181818181818"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Intervista</w:t>
      </w:r>
      <w:r w:rsidDel="00000000" w:rsidR="00000000" w:rsidRPr="00000000">
        <w:rPr>
          <w:rtl w:val="0"/>
        </w:rPr>
      </w:r>
    </w:p>
    <w:p w:rsidR="00000000" w:rsidDel="00000000" w:rsidP="00000000" w:rsidRDefault="00000000" w:rsidRPr="00000000" w14:paraId="00000011">
      <w:pPr>
        <w:numPr>
          <w:ilvl w:val="1"/>
          <w:numId w:val="2"/>
        </w:numPr>
        <w:spacing w:after="0" w:before="0" w:line="261.8181818181818"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Estrazione dei concetti principali</w:t>
      </w:r>
      <w:r w:rsidDel="00000000" w:rsidR="00000000" w:rsidRPr="00000000">
        <w:rPr>
          <w:rtl w:val="0"/>
        </w:rPr>
      </w:r>
    </w:p>
    <w:p w:rsidR="00000000" w:rsidDel="00000000" w:rsidP="00000000" w:rsidRDefault="00000000" w:rsidRPr="00000000" w14:paraId="00000012">
      <w:pPr>
        <w:numPr>
          <w:ilvl w:val="0"/>
          <w:numId w:val="2"/>
        </w:numPr>
        <w:spacing w:after="0" w:before="0" w:line="261.8181818181818"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concettuale</w:t>
      </w:r>
      <w:r w:rsidDel="00000000" w:rsidR="00000000" w:rsidRPr="00000000">
        <w:rPr>
          <w:rtl w:val="0"/>
        </w:rPr>
      </w:r>
    </w:p>
    <w:p w:rsidR="00000000" w:rsidDel="00000000" w:rsidP="00000000" w:rsidRDefault="00000000" w:rsidRPr="00000000" w14:paraId="00000013">
      <w:pPr>
        <w:numPr>
          <w:ilvl w:val="1"/>
          <w:numId w:val="2"/>
        </w:numPr>
        <w:spacing w:after="0" w:before="0" w:line="261.8181818181818"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scheletro</w:t>
      </w:r>
      <w:r w:rsidDel="00000000" w:rsidR="00000000" w:rsidRPr="00000000">
        <w:rPr>
          <w:rtl w:val="0"/>
        </w:rPr>
      </w:r>
    </w:p>
    <w:p w:rsidR="00000000" w:rsidDel="00000000" w:rsidP="00000000" w:rsidRDefault="00000000" w:rsidRPr="00000000" w14:paraId="00000014">
      <w:pPr>
        <w:numPr>
          <w:ilvl w:val="1"/>
          <w:numId w:val="2"/>
        </w:numPr>
        <w:spacing w:after="0" w:before="0" w:line="261.8181818181818"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Raffinamenti proposti</w:t>
      </w:r>
      <w:r w:rsidDel="00000000" w:rsidR="00000000" w:rsidRPr="00000000">
        <w:rPr>
          <w:rtl w:val="0"/>
        </w:rPr>
      </w:r>
    </w:p>
    <w:p w:rsidR="00000000" w:rsidDel="00000000" w:rsidP="00000000" w:rsidRDefault="00000000" w:rsidRPr="00000000" w14:paraId="00000015">
      <w:pPr>
        <w:numPr>
          <w:ilvl w:val="1"/>
          <w:numId w:val="2"/>
        </w:numPr>
        <w:spacing w:after="0" w:before="0" w:line="261.8181818181818"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concettuale finale</w:t>
      </w:r>
      <w:r w:rsidDel="00000000" w:rsidR="00000000" w:rsidRPr="00000000">
        <w:rPr>
          <w:rtl w:val="0"/>
        </w:rPr>
      </w:r>
    </w:p>
    <w:p w:rsidR="00000000" w:rsidDel="00000000" w:rsidP="00000000" w:rsidRDefault="00000000" w:rsidRPr="00000000" w14:paraId="00000016">
      <w:pPr>
        <w:numPr>
          <w:ilvl w:val="0"/>
          <w:numId w:val="2"/>
        </w:numPr>
        <w:spacing w:after="0" w:before="0" w:line="261.8181818181818"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logica</w:t>
      </w:r>
      <w:r w:rsidDel="00000000" w:rsidR="00000000" w:rsidRPr="00000000">
        <w:rPr>
          <w:rtl w:val="0"/>
        </w:rPr>
      </w:r>
    </w:p>
    <w:p w:rsidR="00000000" w:rsidDel="00000000" w:rsidP="00000000" w:rsidRDefault="00000000" w:rsidRPr="00000000" w14:paraId="00000017">
      <w:pPr>
        <w:numPr>
          <w:ilvl w:val="1"/>
          <w:numId w:val="2"/>
        </w:numPr>
        <w:spacing w:after="0" w:before="0" w:line="261.8181818181818"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Stima del volume dei dati</w:t>
      </w:r>
      <w:r w:rsidDel="00000000" w:rsidR="00000000" w:rsidRPr="00000000">
        <w:rPr>
          <w:rtl w:val="0"/>
        </w:rPr>
      </w:r>
    </w:p>
    <w:p w:rsidR="00000000" w:rsidDel="00000000" w:rsidP="00000000" w:rsidRDefault="00000000" w:rsidRPr="00000000" w14:paraId="00000018">
      <w:pPr>
        <w:numPr>
          <w:ilvl w:val="1"/>
          <w:numId w:val="2"/>
        </w:numPr>
        <w:spacing w:after="0" w:before="0" w:line="261.8181818181818"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Descrizione delle operazioni principali con stima della loro frequenza</w:t>
      </w:r>
      <w:r w:rsidDel="00000000" w:rsidR="00000000" w:rsidRPr="00000000">
        <w:rPr>
          <w:rtl w:val="0"/>
        </w:rPr>
      </w:r>
    </w:p>
    <w:p w:rsidR="00000000" w:rsidDel="00000000" w:rsidP="00000000" w:rsidRDefault="00000000" w:rsidRPr="00000000" w14:paraId="00000019">
      <w:pPr>
        <w:numPr>
          <w:ilvl w:val="1"/>
          <w:numId w:val="2"/>
        </w:numPr>
        <w:spacing w:after="0" w:before="0" w:line="261.8181818181818"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Schemi di navigazione e tabelle degli accessi</w:t>
      </w:r>
      <w:r w:rsidDel="00000000" w:rsidR="00000000" w:rsidRPr="00000000">
        <w:rPr>
          <w:rtl w:val="0"/>
        </w:rPr>
      </w:r>
    </w:p>
    <w:p w:rsidR="00000000" w:rsidDel="00000000" w:rsidP="00000000" w:rsidRDefault="00000000" w:rsidRPr="00000000" w14:paraId="0000001A">
      <w:pPr>
        <w:numPr>
          <w:ilvl w:val="1"/>
          <w:numId w:val="2"/>
        </w:numPr>
        <w:spacing w:after="0" w:before="0" w:line="261.8181818181818"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Raffinamento dello schema</w:t>
      </w:r>
      <w:r w:rsidDel="00000000" w:rsidR="00000000" w:rsidRPr="00000000">
        <w:rPr>
          <w:rtl w:val="0"/>
        </w:rPr>
      </w:r>
    </w:p>
    <w:p w:rsidR="00000000" w:rsidDel="00000000" w:rsidP="00000000" w:rsidRDefault="00000000" w:rsidRPr="00000000" w14:paraId="0000001B">
      <w:pPr>
        <w:numPr>
          <w:ilvl w:val="1"/>
          <w:numId w:val="2"/>
        </w:numPr>
        <w:spacing w:after="0" w:before="0" w:line="261.8181818181818"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Analisi delle ridondanze</w:t>
      </w:r>
      <w:r w:rsidDel="00000000" w:rsidR="00000000" w:rsidRPr="00000000">
        <w:rPr>
          <w:rtl w:val="0"/>
        </w:rPr>
      </w:r>
    </w:p>
    <w:p w:rsidR="00000000" w:rsidDel="00000000" w:rsidP="00000000" w:rsidRDefault="00000000" w:rsidRPr="00000000" w14:paraId="0000001C">
      <w:pPr>
        <w:numPr>
          <w:ilvl w:val="1"/>
          <w:numId w:val="2"/>
        </w:numPr>
        <w:spacing w:after="0" w:before="0" w:line="261.8181818181818"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Traduzione di entità e associazioni in relazioni</w:t>
      </w:r>
      <w:r w:rsidDel="00000000" w:rsidR="00000000" w:rsidRPr="00000000">
        <w:rPr>
          <w:rtl w:val="0"/>
        </w:rPr>
      </w:r>
    </w:p>
    <w:p w:rsidR="00000000" w:rsidDel="00000000" w:rsidP="00000000" w:rsidRDefault="00000000" w:rsidRPr="00000000" w14:paraId="0000001D">
      <w:pPr>
        <w:numPr>
          <w:ilvl w:val="1"/>
          <w:numId w:val="2"/>
        </w:numPr>
        <w:spacing w:after="0" w:before="0" w:line="261.8181818181818"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relazionale finale</w:t>
      </w:r>
      <w:r w:rsidDel="00000000" w:rsidR="00000000" w:rsidRPr="00000000">
        <w:rPr>
          <w:rtl w:val="0"/>
        </w:rPr>
      </w:r>
    </w:p>
    <w:p w:rsidR="00000000" w:rsidDel="00000000" w:rsidP="00000000" w:rsidRDefault="00000000" w:rsidRPr="00000000" w14:paraId="0000001E">
      <w:pPr>
        <w:numPr>
          <w:ilvl w:val="1"/>
          <w:numId w:val="2"/>
        </w:numPr>
        <w:spacing w:after="0" w:before="0" w:line="261.8181818181818"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Traduzione delle operazioni in query SQL</w:t>
      </w:r>
      <w:r w:rsidDel="00000000" w:rsidR="00000000" w:rsidRPr="00000000">
        <w:rPr>
          <w:rtl w:val="0"/>
        </w:rPr>
      </w:r>
    </w:p>
    <w:p w:rsidR="00000000" w:rsidDel="00000000" w:rsidP="00000000" w:rsidRDefault="00000000" w:rsidRPr="00000000" w14:paraId="0000001F">
      <w:pPr>
        <w:numPr>
          <w:ilvl w:val="0"/>
          <w:numId w:val="2"/>
        </w:numPr>
        <w:spacing w:after="0" w:before="0" w:line="261.8181818181818"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dell’applicazione</w:t>
      </w:r>
      <w:r w:rsidDel="00000000" w:rsidR="00000000" w:rsidRPr="00000000">
        <w:rPr>
          <w:rtl w:val="0"/>
        </w:rPr>
      </w:r>
    </w:p>
    <w:p w:rsidR="00000000" w:rsidDel="00000000" w:rsidP="00000000" w:rsidRDefault="00000000" w:rsidRPr="00000000" w14:paraId="00000020">
      <w:pPr>
        <w:numPr>
          <w:ilvl w:val="1"/>
          <w:numId w:val="2"/>
        </w:numPr>
        <w:spacing w:before="0" w:line="261.8181818181818"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Interfaccia grafica</w:t>
      </w:r>
      <w:r w:rsidDel="00000000" w:rsidR="00000000" w:rsidRPr="00000000">
        <w:rPr>
          <w:rtl w:val="0"/>
        </w:rPr>
      </w:r>
    </w:p>
    <w:p w:rsidR="00000000" w:rsidDel="00000000" w:rsidP="00000000" w:rsidRDefault="00000000" w:rsidRPr="00000000" w14:paraId="00000021">
      <w:pPr>
        <w:spacing w:before="240" w:line="261.8181818181818" w:lineRule="auto"/>
        <w:jc w:val="center"/>
        <w:rPr>
          <w:color w:val="729fcf"/>
          <w:sz w:val="36"/>
          <w:szCs w:val="36"/>
        </w:rPr>
      </w:pPr>
      <w:r w:rsidDel="00000000" w:rsidR="00000000" w:rsidRPr="00000000">
        <w:rPr>
          <w:rtl w:val="0"/>
        </w:rPr>
      </w:r>
    </w:p>
    <w:p w:rsidR="00000000" w:rsidDel="00000000" w:rsidP="00000000" w:rsidRDefault="00000000" w:rsidRPr="00000000" w14:paraId="00000022">
      <w:pPr>
        <w:spacing w:before="240" w:line="261.8181818181818" w:lineRule="auto"/>
        <w:jc w:val="center"/>
        <w:rPr>
          <w:color w:val="729fcf"/>
          <w:sz w:val="36"/>
          <w:szCs w:val="36"/>
        </w:rPr>
      </w:pPr>
      <w:r w:rsidDel="00000000" w:rsidR="00000000" w:rsidRPr="00000000">
        <w:rPr>
          <w:rtl w:val="0"/>
        </w:rPr>
      </w:r>
    </w:p>
    <w:p w:rsidR="00000000" w:rsidDel="00000000" w:rsidP="00000000" w:rsidRDefault="00000000" w:rsidRPr="00000000" w14:paraId="00000023">
      <w:pPr>
        <w:spacing w:before="240" w:line="261.8181818181818" w:lineRule="auto"/>
        <w:jc w:val="center"/>
        <w:rPr>
          <w:color w:val="729fcf"/>
          <w:sz w:val="36"/>
          <w:szCs w:val="36"/>
        </w:rPr>
      </w:pPr>
      <w:r w:rsidDel="00000000" w:rsidR="00000000" w:rsidRPr="00000000">
        <w:rPr>
          <w:rtl w:val="0"/>
        </w:rPr>
      </w:r>
    </w:p>
    <w:p w:rsidR="00000000" w:rsidDel="00000000" w:rsidP="00000000" w:rsidRDefault="00000000" w:rsidRPr="00000000" w14:paraId="00000024">
      <w:pPr>
        <w:spacing w:before="240" w:line="261.8181818181818" w:lineRule="auto"/>
        <w:jc w:val="center"/>
        <w:rPr>
          <w:color w:val="729fcf"/>
          <w:sz w:val="36"/>
          <w:szCs w:val="36"/>
        </w:rPr>
      </w:pPr>
      <w:r w:rsidDel="00000000" w:rsidR="00000000" w:rsidRPr="00000000">
        <w:rPr>
          <w:rtl w:val="0"/>
        </w:rPr>
      </w:r>
    </w:p>
    <w:p w:rsidR="00000000" w:rsidDel="00000000" w:rsidP="00000000" w:rsidRDefault="00000000" w:rsidRPr="00000000" w14:paraId="00000025">
      <w:pPr>
        <w:spacing w:before="240" w:line="261.8181818181818" w:lineRule="auto"/>
        <w:jc w:val="center"/>
        <w:rPr>
          <w:color w:val="729fcf"/>
          <w:sz w:val="36"/>
          <w:szCs w:val="36"/>
        </w:rPr>
      </w:pPr>
      <w:r w:rsidDel="00000000" w:rsidR="00000000" w:rsidRPr="00000000">
        <w:rPr>
          <w:rtl w:val="0"/>
        </w:rPr>
      </w:r>
    </w:p>
    <w:p w:rsidR="00000000" w:rsidDel="00000000" w:rsidP="00000000" w:rsidRDefault="00000000" w:rsidRPr="00000000" w14:paraId="00000026">
      <w:pPr>
        <w:spacing w:before="240" w:line="261.8181818181818" w:lineRule="auto"/>
        <w:jc w:val="left"/>
        <w:rPr>
          <w:rFonts w:ascii="EB Garamond ExtraBold" w:cs="EB Garamond ExtraBold" w:eastAsia="EB Garamond ExtraBold" w:hAnsi="EB Garamond ExtraBold"/>
          <w:color w:val="729fcf"/>
          <w:sz w:val="36"/>
          <w:szCs w:val="36"/>
        </w:rPr>
      </w:pPr>
      <w:r w:rsidDel="00000000" w:rsidR="00000000" w:rsidRPr="00000000">
        <w:rPr>
          <w:rtl w:val="0"/>
        </w:rPr>
      </w:r>
    </w:p>
    <w:p w:rsidR="00000000" w:rsidDel="00000000" w:rsidP="00000000" w:rsidRDefault="00000000" w:rsidRPr="00000000" w14:paraId="00000027">
      <w:pPr>
        <w:spacing w:before="240" w:line="261.8181818181818" w:lineRule="auto"/>
        <w:jc w:val="center"/>
        <w:rPr>
          <w:rFonts w:ascii="EB Garamond ExtraBold" w:cs="EB Garamond ExtraBold" w:eastAsia="EB Garamond ExtraBold" w:hAnsi="EB Garamond ExtraBold"/>
          <w:color w:val="729fcf"/>
          <w:sz w:val="36"/>
          <w:szCs w:val="36"/>
        </w:rPr>
      </w:pPr>
      <w:r w:rsidDel="00000000" w:rsidR="00000000" w:rsidRPr="00000000">
        <w:rPr>
          <w:rFonts w:ascii="EB Garamond ExtraBold" w:cs="EB Garamond ExtraBold" w:eastAsia="EB Garamond ExtraBold" w:hAnsi="EB Garamond ExtraBold"/>
          <w:color w:val="729fcf"/>
          <w:sz w:val="36"/>
          <w:szCs w:val="36"/>
          <w:rtl w:val="0"/>
        </w:rPr>
        <w:t xml:space="preserve">ANALISI DEI REQUISITI</w:t>
      </w:r>
    </w:p>
    <w:p w:rsidR="00000000" w:rsidDel="00000000" w:rsidP="00000000" w:rsidRDefault="00000000" w:rsidRPr="00000000" w14:paraId="00000028">
      <w:pPr>
        <w:spacing w:before="240" w:line="301.09090909090907"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L'obiettivo di questo progetto è realizzare un sistema di supporto ad un ente che gestisce un campionato di calcio. La base di dati dovrà immagazzinare informazioni relative: alle squadre, ai loro rispettivi giocatori e alle partite giocate.</w:t>
      </w:r>
    </w:p>
    <w:p w:rsidR="00000000" w:rsidDel="00000000" w:rsidP="00000000" w:rsidRDefault="00000000" w:rsidRPr="00000000" w14:paraId="00000029">
      <w:pPr>
        <w:spacing w:before="240" w:line="301.09090909090907" w:lineRule="auto"/>
        <w:rPr>
          <w:rFonts w:ascii="EB Garamond SemiBold" w:cs="EB Garamond SemiBold" w:eastAsia="EB Garamond SemiBold" w:hAnsi="EB Garamond SemiBold"/>
          <w:color w:val="729fcf"/>
          <w:sz w:val="36"/>
          <w:szCs w:val="36"/>
        </w:rPr>
      </w:pPr>
      <w:r w:rsidDel="00000000" w:rsidR="00000000" w:rsidRPr="00000000">
        <w:rPr>
          <w:rFonts w:ascii="EB Garamond SemiBold" w:cs="EB Garamond SemiBold" w:eastAsia="EB Garamond SemiBold" w:hAnsi="EB Garamond SemiBold"/>
          <w:color w:val="729fcf"/>
          <w:sz w:val="36"/>
          <w:szCs w:val="36"/>
          <w:rtl w:val="0"/>
        </w:rPr>
        <w:t xml:space="preserve">INTERVISTA</w:t>
      </w:r>
    </w:p>
    <w:p w:rsidR="00000000" w:rsidDel="00000000" w:rsidP="00000000" w:rsidRDefault="00000000" w:rsidRPr="00000000" w14:paraId="0000002A">
      <w:pPr>
        <w:spacing w:before="240" w:line="301.09090909090907"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Ogni squadra può iscriversi al campionato inserendo le proprie informazioni: ogni squadra è posseduta da un presidente, il quale si affida ad un direttore sportivo. Con i fondi, fornitogli dal patrimonio del presidente e dai suoi sponsor, si occupa di acquistare, tramite il mercato sportivo, un allenatore, più giocatori e qualche elemento dello staff (richiestogli dall'allenatore stesso). </w:t>
      </w:r>
    </w:p>
    <w:p w:rsidR="00000000" w:rsidDel="00000000" w:rsidP="00000000" w:rsidRDefault="00000000" w:rsidRPr="00000000" w14:paraId="0000002B">
      <w:pPr>
        <w:spacing w:before="240" w:line="301.09090909090907"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Ogni squadra potrà affrontare le altre, iscritte allo stesso campionato, in varie partite (squadra casa vs squadra ospite) le quali verranno arbitrate da un arbitro tra quelli del campionato. Queste partite si svolgeranno in uno stadio, il quale richiede un affitto per poter essere usato, e produrranno un tabellino con le statistiche riguardanti la partita stessa.</w:t>
      </w:r>
    </w:p>
    <w:p w:rsidR="00000000" w:rsidDel="00000000" w:rsidP="00000000" w:rsidRDefault="00000000" w:rsidRPr="00000000" w14:paraId="0000002C">
      <w:pPr>
        <w:spacing w:before="240" w:line="301.09090909090907"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Il campionato verrà sponsorizzato da varie aziende e potrà essere trasmesso su diversi canali, i quali porteranno fondi per l’organizzazione assieme alla vendita dei biglietti per vedere la partita.</w:t>
      </w:r>
    </w:p>
    <w:p w:rsidR="00000000" w:rsidDel="00000000" w:rsidP="00000000" w:rsidRDefault="00000000" w:rsidRPr="00000000" w14:paraId="0000002D">
      <w:pPr>
        <w:spacing w:before="240" w:line="301.09090909090907"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Appena ci si iscrive al campionato, alla squadra viene assegnata una quota N di punti. Ogni sconfitta apporta alla squadra -M punti e ogni vittoria +M punti. Una partita non può concludersi con un pareggio. Superata negativamente una quota di L punti si viene retrocessi e quindi esclusi dal campionato. All' arrivo di Q (Q&gt;N) punti si vince il campionato e si ottiene un premio in denaro. Le variabili N,M,L,Q sono relative ai vari sport (calcio,pallacanestro,pallavolo) e quindi non hanno lo stesso valore per sport diversi.</w:t>
      </w:r>
    </w:p>
    <w:p w:rsidR="00000000" w:rsidDel="00000000" w:rsidP="00000000" w:rsidRDefault="00000000" w:rsidRPr="00000000" w14:paraId="0000002E">
      <w:pPr>
        <w:spacing w:before="240" w:line="301.09090909090907"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Le funzionalità offerte dalla piattaforma agli utenti sono le seguenti:</w:t>
      </w:r>
    </w:p>
    <w:p w:rsidR="00000000" w:rsidDel="00000000" w:rsidP="00000000" w:rsidRDefault="00000000" w:rsidRPr="00000000" w14:paraId="0000002F">
      <w:pPr>
        <w:numPr>
          <w:ilvl w:val="0"/>
          <w:numId w:val="3"/>
        </w:numPr>
        <w:spacing w:after="0" w:before="240" w:line="301.09090909090907"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Iscrizione al campionato della propria squadra.</w:t>
      </w:r>
    </w:p>
    <w:p w:rsidR="00000000" w:rsidDel="00000000" w:rsidP="00000000" w:rsidRDefault="00000000" w:rsidRPr="00000000" w14:paraId="00000030">
      <w:pPr>
        <w:numPr>
          <w:ilvl w:val="0"/>
          <w:numId w:val="3"/>
        </w:numPr>
        <w:spacing w:after="0" w:before="0" w:line="301.09090909090907"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Proporre scambi di giocatori tra i propri giocatori e quelli delle altre squadre:</w:t>
      </w:r>
    </w:p>
    <w:p w:rsidR="00000000" w:rsidDel="00000000" w:rsidP="00000000" w:rsidRDefault="00000000" w:rsidRPr="00000000" w14:paraId="00000031">
      <w:pPr>
        <w:numPr>
          <w:ilvl w:val="1"/>
          <w:numId w:val="3"/>
        </w:numPr>
        <w:spacing w:after="0" w:before="0" w:line="301.09090909090907"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Registrazione degli scambi e dei trasferimenti tra le squadre.</w:t>
      </w:r>
    </w:p>
    <w:p w:rsidR="00000000" w:rsidDel="00000000" w:rsidP="00000000" w:rsidRDefault="00000000" w:rsidRPr="00000000" w14:paraId="00000032">
      <w:pPr>
        <w:numPr>
          <w:ilvl w:val="0"/>
          <w:numId w:val="3"/>
        </w:numPr>
        <w:spacing w:after="0" w:before="0" w:line="301.09090909090907"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Registrare gli infortuni dei giocatori durante le partite o gli allenamenti, con relativa durata prevista di assenza e stato di recupero.</w:t>
      </w:r>
    </w:p>
    <w:p w:rsidR="00000000" w:rsidDel="00000000" w:rsidP="00000000" w:rsidRDefault="00000000" w:rsidRPr="00000000" w14:paraId="00000033">
      <w:pPr>
        <w:numPr>
          <w:ilvl w:val="0"/>
          <w:numId w:val="3"/>
        </w:numPr>
        <w:spacing w:before="0" w:line="301.09090909090907"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Gestione degli sponsor delle squadre, registrando i contratti di sponsorizzazione e le relative condizioni.</w:t>
      </w:r>
    </w:p>
    <w:p w:rsidR="00000000" w:rsidDel="00000000" w:rsidP="00000000" w:rsidRDefault="00000000" w:rsidRPr="00000000" w14:paraId="00000034">
      <w:pPr>
        <w:spacing w:before="240" w:line="301.09090909090907"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Inoltre l’utente potrà consultare informazioni aggregate come:</w:t>
      </w:r>
    </w:p>
    <w:p w:rsidR="00000000" w:rsidDel="00000000" w:rsidP="00000000" w:rsidRDefault="00000000" w:rsidRPr="00000000" w14:paraId="00000035">
      <w:pPr>
        <w:numPr>
          <w:ilvl w:val="0"/>
          <w:numId w:val="1"/>
        </w:numPr>
        <w:spacing w:after="0" w:before="240" w:line="301.09090909090907"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Visualizzare i giocatori/squadre con le statistiche migliori del campionato.</w:t>
      </w:r>
    </w:p>
    <w:p w:rsidR="00000000" w:rsidDel="00000000" w:rsidP="00000000" w:rsidRDefault="00000000" w:rsidRPr="00000000" w14:paraId="00000036">
      <w:pPr>
        <w:numPr>
          <w:ilvl w:val="0"/>
          <w:numId w:val="1"/>
        </w:numPr>
        <w:spacing w:after="0" w:before="0" w:line="301.09090909090907"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della classifica del campionato in tempo reale.</w:t>
      </w:r>
    </w:p>
    <w:p w:rsidR="00000000" w:rsidDel="00000000" w:rsidP="00000000" w:rsidRDefault="00000000" w:rsidRPr="00000000" w14:paraId="00000037">
      <w:pPr>
        <w:numPr>
          <w:ilvl w:val="0"/>
          <w:numId w:val="1"/>
        </w:numPr>
        <w:spacing w:after="0" w:before="0" w:line="301.09090909090907"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dei giocatori infortunati.</w:t>
      </w:r>
    </w:p>
    <w:p w:rsidR="00000000" w:rsidDel="00000000" w:rsidP="00000000" w:rsidRDefault="00000000" w:rsidRPr="00000000" w14:paraId="00000038">
      <w:pPr>
        <w:numPr>
          <w:ilvl w:val="0"/>
          <w:numId w:val="1"/>
        </w:numPr>
        <w:spacing w:after="0" w:before="0" w:line="301.09090909090907"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 proprio registro di transazioni finanziarie: per acquisti di giocatori, allenatori, staff e altre spese.</w:t>
      </w:r>
    </w:p>
    <w:p w:rsidR="00000000" w:rsidDel="00000000" w:rsidP="00000000" w:rsidRDefault="00000000" w:rsidRPr="00000000" w14:paraId="00000039">
      <w:pPr>
        <w:numPr>
          <w:ilvl w:val="0"/>
          <w:numId w:val="1"/>
        </w:numPr>
        <w:spacing w:before="0" w:line="301.09090909090907"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 calendario del campionato in cui è iscritta la propria squadra.</w:t>
      </w:r>
    </w:p>
    <w:p w:rsidR="00000000" w:rsidDel="00000000" w:rsidP="00000000" w:rsidRDefault="00000000" w:rsidRPr="00000000" w14:paraId="0000003A">
      <w:pPr>
        <w:spacing w:before="240" w:line="301.09090909090907" w:lineRule="auto"/>
        <w:ind w:left="0" w:firstLine="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Infine l’amministratore del sito potrà:</w:t>
      </w:r>
    </w:p>
    <w:p w:rsidR="00000000" w:rsidDel="00000000" w:rsidP="00000000" w:rsidRDefault="00000000" w:rsidRPr="00000000" w14:paraId="0000003B">
      <w:pPr>
        <w:numPr>
          <w:ilvl w:val="0"/>
          <w:numId w:val="4"/>
        </w:numPr>
        <w:spacing w:after="0" w:before="240" w:line="301.09090909090907"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Inserire o togliere giocatori delle squadre in caso di trasferimento.</w:t>
      </w:r>
    </w:p>
    <w:p w:rsidR="00000000" w:rsidDel="00000000" w:rsidP="00000000" w:rsidRDefault="00000000" w:rsidRPr="00000000" w14:paraId="0000003C">
      <w:pPr>
        <w:numPr>
          <w:ilvl w:val="0"/>
          <w:numId w:val="4"/>
        </w:numPr>
        <w:spacing w:after="0" w:before="0" w:line="301.09090909090907"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Togliere dal campionato le squadre con meno di L punti in caso di retrocessione.</w:t>
      </w:r>
    </w:p>
    <w:p w:rsidR="00000000" w:rsidDel="00000000" w:rsidP="00000000" w:rsidRDefault="00000000" w:rsidRPr="00000000" w14:paraId="0000003D">
      <w:pPr>
        <w:numPr>
          <w:ilvl w:val="0"/>
          <w:numId w:val="4"/>
        </w:numPr>
        <w:spacing w:after="0" w:before="0" w:line="301.09090909090907"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Bloccare/sbloccare un calciatore espulso in una partita.</w:t>
      </w:r>
    </w:p>
    <w:p w:rsidR="00000000" w:rsidDel="00000000" w:rsidP="00000000" w:rsidRDefault="00000000" w:rsidRPr="00000000" w14:paraId="0000003E">
      <w:pPr>
        <w:numPr>
          <w:ilvl w:val="0"/>
          <w:numId w:val="4"/>
        </w:numPr>
        <w:spacing w:after="0" w:before="0" w:line="301.09090909090907"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Gestire le spese.</w:t>
      </w:r>
    </w:p>
    <w:p w:rsidR="00000000" w:rsidDel="00000000" w:rsidP="00000000" w:rsidRDefault="00000000" w:rsidRPr="00000000" w14:paraId="0000003F">
      <w:pPr>
        <w:numPr>
          <w:ilvl w:val="0"/>
          <w:numId w:val="4"/>
        </w:numPr>
        <w:spacing w:after="0" w:before="0" w:line="301.09090909090907"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Visualizzare un resoconto dei ricavi dai vari campionati (il calcolo avverrà automaticamente).</w:t>
      </w:r>
    </w:p>
    <w:p w:rsidR="00000000" w:rsidDel="00000000" w:rsidP="00000000" w:rsidRDefault="00000000" w:rsidRPr="00000000" w14:paraId="00000040">
      <w:pPr>
        <w:numPr>
          <w:ilvl w:val="0"/>
          <w:numId w:val="4"/>
        </w:numPr>
        <w:spacing w:after="0" w:before="0" w:line="301.09090909090907"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Organizzazione di partite tra le squadre:</w:t>
      </w:r>
    </w:p>
    <w:p w:rsidR="00000000" w:rsidDel="00000000" w:rsidP="00000000" w:rsidRDefault="00000000" w:rsidRPr="00000000" w14:paraId="00000041">
      <w:pPr>
        <w:numPr>
          <w:ilvl w:val="1"/>
          <w:numId w:val="4"/>
        </w:numPr>
        <w:spacing w:after="0" w:before="0" w:line="301.09090909090907"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Registrazione dei dettagli delle partite (eventi, goal, ammonizioni, espulsioni).</w:t>
      </w:r>
    </w:p>
    <w:p w:rsidR="00000000" w:rsidDel="00000000" w:rsidP="00000000" w:rsidRDefault="00000000" w:rsidRPr="00000000" w14:paraId="00000042">
      <w:pPr>
        <w:numPr>
          <w:ilvl w:val="1"/>
          <w:numId w:val="4"/>
        </w:numPr>
        <w:spacing w:before="0" w:line="261.8181818181818"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Calcolo automatico dei punti di ogni squadra per ogni partita giocata.</w:t>
      </w:r>
    </w:p>
    <w:p w:rsidR="00000000" w:rsidDel="00000000" w:rsidP="00000000" w:rsidRDefault="00000000" w:rsidRPr="00000000" w14:paraId="00000043">
      <w:pPr>
        <w:rPr>
          <w:rFonts w:ascii="EB Garamond SemiBold" w:cs="EB Garamond SemiBold" w:eastAsia="EB Garamond SemiBold" w:hAnsi="EB Garamond SemiBold"/>
          <w:color w:val="729fcf"/>
          <w:sz w:val="36"/>
          <w:szCs w:val="36"/>
        </w:rPr>
      </w:pPr>
      <w:r w:rsidDel="00000000" w:rsidR="00000000" w:rsidRPr="00000000">
        <w:rPr>
          <w:rFonts w:ascii="EB Garamond SemiBold" w:cs="EB Garamond SemiBold" w:eastAsia="EB Garamond SemiBold" w:hAnsi="EB Garamond SemiBold"/>
          <w:color w:val="729fcf"/>
          <w:sz w:val="36"/>
          <w:szCs w:val="36"/>
          <w:rtl w:val="0"/>
        </w:rPr>
        <w:t xml:space="preserve">ESTRAZIONE DEI CONCETTI PRINCIPALI</w:t>
      </w:r>
    </w:p>
    <w:p w:rsidR="00000000" w:rsidDel="00000000" w:rsidP="00000000" w:rsidRDefault="00000000" w:rsidRPr="00000000" w14:paraId="00000044">
      <w:pPr>
        <w:rPr>
          <w:rFonts w:ascii="Nunito Light" w:cs="Nunito Light" w:eastAsia="Nunito Light" w:hAnsi="Nunito Light"/>
          <w:color w:val="434343"/>
          <w:sz w:val="24"/>
          <w:szCs w:val="24"/>
        </w:rPr>
      </w:pPr>
      <w:r w:rsidDel="00000000" w:rsidR="00000000" w:rsidRPr="00000000">
        <w:rPr>
          <w:rtl w:val="0"/>
        </w:rPr>
      </w:r>
    </w:p>
    <w:tbl>
      <w:tblPr>
        <w:tblStyle w:val="Table1"/>
        <w:tblW w:w="9029.0" w:type="dxa"/>
        <w:jc w:val="left"/>
        <w:tblLayout w:type="fixed"/>
        <w:tblLook w:val="0600"/>
      </w:tblPr>
      <w:tblGrid>
        <w:gridCol w:w="4514.5"/>
        <w:gridCol w:w="4514.5"/>
        <w:tblGridChange w:id="0">
          <w:tblGrid>
            <w:gridCol w:w="4514.5"/>
            <w:gridCol w:w="4514.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GIOCATORE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Calciatore che gioca in una determinata squadra</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SQUADRA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Squadra che partecipa ad un campionato</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PARTITA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Incontro tra due squadre del campionato</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TORNEO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Campionato in cui giocano le varie squadre</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CALENDARIO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Insieme delle date delle varie partite</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DIRETTORE SPORTIVO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Gestore della squadra a cui è associato</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TABELLINO STATISTICHE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Report delle statistiche di ogni partita</w:t>
            </w:r>
          </w:p>
        </w:tc>
      </w:tr>
    </w:tbl>
    <w:p w:rsidR="00000000" w:rsidDel="00000000" w:rsidP="00000000" w:rsidRDefault="00000000" w:rsidRPr="00000000" w14:paraId="00000053">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4">
      <w:pPr>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A seguito dell’esposizione dei concetti principali, si riporta un testo che li riassume, eliminando possibili ambiguità:</w:t>
      </w:r>
    </w:p>
    <w:p w:rsidR="00000000" w:rsidDel="00000000" w:rsidP="00000000" w:rsidRDefault="00000000" w:rsidRPr="00000000" w14:paraId="00000055">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6">
      <w:pPr>
        <w:ind w:left="850.3937007874017" w:firstLine="0"/>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Per ogni </w:t>
      </w:r>
      <w:r w:rsidDel="00000000" w:rsidR="00000000" w:rsidRPr="00000000">
        <w:rPr>
          <w:rFonts w:ascii="Nunito" w:cs="Nunito" w:eastAsia="Nunito" w:hAnsi="Nunito"/>
          <w:b w:val="1"/>
          <w:color w:val="434343"/>
          <w:sz w:val="24"/>
          <w:szCs w:val="24"/>
          <w:rtl w:val="0"/>
        </w:rPr>
        <w:t xml:space="preserve">squadra </w:t>
      </w:r>
      <w:r w:rsidDel="00000000" w:rsidR="00000000" w:rsidRPr="00000000">
        <w:rPr>
          <w:rFonts w:ascii="Nunito Light" w:cs="Nunito Light" w:eastAsia="Nunito Light" w:hAnsi="Nunito Light"/>
          <w:color w:val="434343"/>
          <w:sz w:val="24"/>
          <w:szCs w:val="24"/>
          <w:rtl w:val="0"/>
        </w:rPr>
        <w:t xml:space="preserve">iscritta al </w:t>
      </w:r>
      <w:r w:rsidDel="00000000" w:rsidR="00000000" w:rsidRPr="00000000">
        <w:rPr>
          <w:rFonts w:ascii="Nunito" w:cs="Nunito" w:eastAsia="Nunito" w:hAnsi="Nunito"/>
          <w:b w:val="1"/>
          <w:color w:val="434343"/>
          <w:sz w:val="24"/>
          <w:szCs w:val="24"/>
          <w:rtl w:val="0"/>
        </w:rPr>
        <w:t xml:space="preserve">torneo </w:t>
      </w:r>
      <w:r w:rsidDel="00000000" w:rsidR="00000000" w:rsidRPr="00000000">
        <w:rPr>
          <w:rFonts w:ascii="Nunito Light" w:cs="Nunito Light" w:eastAsia="Nunito Light" w:hAnsi="Nunito Light"/>
          <w:color w:val="434343"/>
          <w:sz w:val="24"/>
          <w:szCs w:val="24"/>
          <w:rtl w:val="0"/>
        </w:rPr>
        <w:t xml:space="preserve">vengono memorizzati: nome, anno di fondazione, città di riferimento, numero di trofei vinti, quota di iscrizione, punteggio, posizione in classifica. Ogni squadra è composta da più </w:t>
      </w:r>
      <w:r w:rsidDel="00000000" w:rsidR="00000000" w:rsidRPr="00000000">
        <w:rPr>
          <w:rFonts w:ascii="Nunito" w:cs="Nunito" w:eastAsia="Nunito" w:hAnsi="Nunito"/>
          <w:b w:val="1"/>
          <w:color w:val="434343"/>
          <w:sz w:val="24"/>
          <w:szCs w:val="24"/>
          <w:rtl w:val="0"/>
        </w:rPr>
        <w:t xml:space="preserve">giocatori</w:t>
      </w:r>
      <w:r w:rsidDel="00000000" w:rsidR="00000000" w:rsidRPr="00000000">
        <w:rPr>
          <w:rFonts w:ascii="Nunito Light" w:cs="Nunito Light" w:eastAsia="Nunito Light" w:hAnsi="Nunito Light"/>
          <w:color w:val="434343"/>
          <w:sz w:val="24"/>
          <w:szCs w:val="24"/>
          <w:rtl w:val="0"/>
        </w:rPr>
        <w:t xml:space="preserve"> di cui si memorizzano: codice fiscale, nome, cognome, data di nascita, nazionalità, stipendio, numero di maglia, ruolo ed eventuali stati di infortunio o espulsione. Questi sono acquistati dal </w:t>
      </w:r>
      <w:r w:rsidDel="00000000" w:rsidR="00000000" w:rsidRPr="00000000">
        <w:rPr>
          <w:rFonts w:ascii="Nunito" w:cs="Nunito" w:eastAsia="Nunito" w:hAnsi="Nunito"/>
          <w:b w:val="1"/>
          <w:color w:val="434343"/>
          <w:sz w:val="24"/>
          <w:szCs w:val="24"/>
          <w:rtl w:val="0"/>
        </w:rPr>
        <w:t xml:space="preserve">direttore sportivo</w:t>
      </w:r>
      <w:r w:rsidDel="00000000" w:rsidR="00000000" w:rsidRPr="00000000">
        <w:rPr>
          <w:rFonts w:ascii="Nunito Light" w:cs="Nunito Light" w:eastAsia="Nunito Light" w:hAnsi="Nunito Light"/>
          <w:color w:val="434343"/>
          <w:sz w:val="24"/>
          <w:szCs w:val="24"/>
          <w:rtl w:val="0"/>
        </w:rPr>
        <w:t xml:space="preserve">, caratterizzato da: codice fiscale, nome, cognome, data di nascita, nazionalità, stipendio. Seguendo il </w:t>
      </w:r>
      <w:r w:rsidDel="00000000" w:rsidR="00000000" w:rsidRPr="00000000">
        <w:rPr>
          <w:rFonts w:ascii="Nunito" w:cs="Nunito" w:eastAsia="Nunito" w:hAnsi="Nunito"/>
          <w:b w:val="1"/>
          <w:color w:val="434343"/>
          <w:sz w:val="24"/>
          <w:szCs w:val="24"/>
          <w:rtl w:val="0"/>
        </w:rPr>
        <w:t xml:space="preserve">calendario</w:t>
      </w:r>
      <w:r w:rsidDel="00000000" w:rsidR="00000000" w:rsidRPr="00000000">
        <w:rPr>
          <w:rFonts w:ascii="Nunito Light" w:cs="Nunito Light" w:eastAsia="Nunito Light" w:hAnsi="Nunito Light"/>
          <w:color w:val="434343"/>
          <w:sz w:val="24"/>
          <w:szCs w:val="24"/>
          <w:rtl w:val="0"/>
        </w:rPr>
        <w:t xml:space="preserve">, le squadre si scontrano in una </w:t>
      </w:r>
      <w:r w:rsidDel="00000000" w:rsidR="00000000" w:rsidRPr="00000000">
        <w:rPr>
          <w:rFonts w:ascii="Nunito" w:cs="Nunito" w:eastAsia="Nunito" w:hAnsi="Nunito"/>
          <w:b w:val="1"/>
          <w:color w:val="434343"/>
          <w:sz w:val="24"/>
          <w:szCs w:val="24"/>
          <w:rtl w:val="0"/>
        </w:rPr>
        <w:t xml:space="preserve">partita</w:t>
      </w:r>
      <w:r w:rsidDel="00000000" w:rsidR="00000000" w:rsidRPr="00000000">
        <w:rPr>
          <w:rFonts w:ascii="Nunito Light" w:cs="Nunito Light" w:eastAsia="Nunito Light" w:hAnsi="Nunito Light"/>
          <w:color w:val="434343"/>
          <w:sz w:val="24"/>
          <w:szCs w:val="24"/>
          <w:rtl w:val="0"/>
        </w:rPr>
        <w:t xml:space="preserve">, dove vengono memorizzati: codice identificativo, prezzo dei biglietti, squadra vincitrice e risultato finale. Dopo ogni partita viene prodotto un </w:t>
      </w:r>
      <w:r w:rsidDel="00000000" w:rsidR="00000000" w:rsidRPr="00000000">
        <w:rPr>
          <w:rFonts w:ascii="Nunito" w:cs="Nunito" w:eastAsia="Nunito" w:hAnsi="Nunito"/>
          <w:b w:val="1"/>
          <w:color w:val="434343"/>
          <w:sz w:val="24"/>
          <w:szCs w:val="24"/>
          <w:rtl w:val="0"/>
        </w:rPr>
        <w:t xml:space="preserve">tabellino delle statistiche</w:t>
      </w:r>
      <w:r w:rsidDel="00000000" w:rsidR="00000000" w:rsidRPr="00000000">
        <w:rPr>
          <w:rFonts w:ascii="Nunito Light" w:cs="Nunito Light" w:eastAsia="Nunito Light" w:hAnsi="Nunito Light"/>
          <w:color w:val="434343"/>
          <w:sz w:val="24"/>
          <w:szCs w:val="24"/>
          <w:rtl w:val="0"/>
        </w:rPr>
        <w:t xml:space="preserve"> di cui si memorizzano: codice identificativo, data della partita, eventuali marcatori ed infortuni, numero di goal, pali e cartellini.</w:t>
      </w:r>
    </w:p>
    <w:p w:rsidR="00000000" w:rsidDel="00000000" w:rsidP="00000000" w:rsidRDefault="00000000" w:rsidRPr="00000000" w14:paraId="00000057">
      <w:pPr>
        <w:ind w:left="0" w:firstLine="0"/>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8">
      <w:pPr>
        <w:ind w:left="0" w:firstLine="0"/>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9">
      <w:pPr>
        <w:ind w:left="0" w:firstLine="0"/>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A">
      <w:pPr>
        <w:ind w:left="0" w:firstLine="0"/>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B">
      <w:pPr>
        <w:ind w:left="0" w:firstLine="0"/>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C">
      <w:pPr>
        <w:ind w:left="0" w:firstLine="0"/>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D">
      <w:pPr>
        <w:ind w:left="0" w:firstLine="0"/>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E">
      <w:pPr>
        <w:ind w:left="0" w:firstLine="0"/>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F">
      <w:pPr>
        <w:ind w:left="0" w:firstLine="0"/>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0">
      <w:pPr>
        <w:ind w:left="0" w:firstLine="0"/>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1">
      <w:pPr>
        <w:ind w:left="0" w:firstLine="0"/>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2">
      <w:pPr>
        <w:ind w:left="0" w:firstLine="0"/>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3">
      <w:pPr>
        <w:ind w:left="0" w:firstLine="0"/>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4">
      <w:pPr>
        <w:ind w:left="0" w:firstLine="0"/>
        <w:jc w:val="center"/>
        <w:rPr>
          <w:rFonts w:ascii="EB Garamond ExtraBold" w:cs="EB Garamond ExtraBold" w:eastAsia="EB Garamond ExtraBold" w:hAnsi="EB Garamond ExtraBold"/>
          <w:color w:val="729fcf"/>
          <w:sz w:val="36"/>
          <w:szCs w:val="36"/>
        </w:rPr>
      </w:pPr>
      <w:r w:rsidDel="00000000" w:rsidR="00000000" w:rsidRPr="00000000">
        <w:rPr>
          <w:rFonts w:ascii="EB Garamond ExtraBold" w:cs="EB Garamond ExtraBold" w:eastAsia="EB Garamond ExtraBold" w:hAnsi="EB Garamond ExtraBold"/>
          <w:color w:val="729fcf"/>
          <w:sz w:val="36"/>
          <w:szCs w:val="36"/>
          <w:rtl w:val="0"/>
        </w:rPr>
        <w:t xml:space="preserve">PROGETTAZIONE CONCETTUALE</w:t>
      </w:r>
    </w:p>
    <w:p w:rsidR="00000000" w:rsidDel="00000000" w:rsidP="00000000" w:rsidRDefault="00000000" w:rsidRPr="00000000" w14:paraId="00000065">
      <w:pPr>
        <w:ind w:left="0" w:firstLine="0"/>
        <w:jc w:val="center"/>
        <w:rPr>
          <w:rFonts w:ascii="EB Garamond ExtraBold" w:cs="EB Garamond ExtraBold" w:eastAsia="EB Garamond ExtraBold" w:hAnsi="EB Garamond ExtraBold"/>
          <w:color w:val="729fcf"/>
          <w:sz w:val="36"/>
          <w:szCs w:val="36"/>
        </w:rPr>
      </w:pPr>
      <w:r w:rsidDel="00000000" w:rsidR="00000000" w:rsidRPr="00000000">
        <w:rPr>
          <w:rtl w:val="0"/>
        </w:rPr>
      </w:r>
    </w:p>
    <w:p w:rsidR="00000000" w:rsidDel="00000000" w:rsidP="00000000" w:rsidRDefault="00000000" w:rsidRPr="00000000" w14:paraId="00000066">
      <w:pPr>
        <w:ind w:left="0" w:firstLine="0"/>
        <w:rPr>
          <w:rFonts w:ascii="EB Garamond SemiBold" w:cs="EB Garamond SemiBold" w:eastAsia="EB Garamond SemiBold" w:hAnsi="EB Garamond SemiBold"/>
          <w:color w:val="729fcf"/>
          <w:sz w:val="36"/>
          <w:szCs w:val="36"/>
        </w:rPr>
      </w:pPr>
      <w:r w:rsidDel="00000000" w:rsidR="00000000" w:rsidRPr="00000000">
        <w:rPr>
          <w:rFonts w:ascii="EB Garamond SemiBold" w:cs="EB Garamond SemiBold" w:eastAsia="EB Garamond SemiBold" w:hAnsi="EB Garamond SemiBold"/>
          <w:color w:val="729fcf"/>
          <w:sz w:val="36"/>
          <w:szCs w:val="36"/>
          <w:rtl w:val="0"/>
        </w:rPr>
        <w:t xml:space="preserve">Schema scheletro</w:t>
      </w:r>
    </w:p>
    <w:p w:rsidR="00000000" w:rsidDel="00000000" w:rsidP="00000000" w:rsidRDefault="00000000" w:rsidRPr="00000000" w14:paraId="00000067">
      <w:pPr>
        <w:ind w:left="0" w:firstLine="0"/>
        <w:rPr>
          <w:rFonts w:ascii="Nunito ExtraLight" w:cs="Nunito ExtraLight" w:eastAsia="Nunito ExtraLight" w:hAnsi="Nunito ExtraLight"/>
          <w:color w:val="434343"/>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ExtraBold">
    <w:embedBold w:fontKey="{00000000-0000-0000-0000-000000000000}" r:id="rId13" w:subsetted="0"/>
    <w:embedBoldItalic w:fontKey="{00000000-0000-0000-0000-000000000000}" r:id="rId14" w:subsetted="0"/>
  </w:font>
  <w:font w:name="Nunito Light">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EBGaramondSemiBold-italic.ttf"/><Relationship Id="rId10" Type="http://schemas.openxmlformats.org/officeDocument/2006/relationships/font" Target="fonts/EBGaramondSemiBold-bold.ttf"/><Relationship Id="rId13" Type="http://schemas.openxmlformats.org/officeDocument/2006/relationships/font" Target="fonts/EBGaramondExtraBold-bold.ttf"/><Relationship Id="rId12" Type="http://schemas.openxmlformats.org/officeDocument/2006/relationships/font" Target="fonts/EBGaramondSemiBold-boldItalic.ttf"/><Relationship Id="rId1" Type="http://schemas.openxmlformats.org/officeDocument/2006/relationships/font" Target="fonts/NunitoExtraLight-regular.ttf"/><Relationship Id="rId2" Type="http://schemas.openxmlformats.org/officeDocument/2006/relationships/font" Target="fonts/NunitoExtraLight-bold.ttf"/><Relationship Id="rId3" Type="http://schemas.openxmlformats.org/officeDocument/2006/relationships/font" Target="fonts/NunitoExtraLight-italic.ttf"/><Relationship Id="rId4" Type="http://schemas.openxmlformats.org/officeDocument/2006/relationships/font" Target="fonts/NunitoExtraLight-boldItalic.ttf"/><Relationship Id="rId9" Type="http://schemas.openxmlformats.org/officeDocument/2006/relationships/font" Target="fonts/EBGaramondSemiBold-regular.ttf"/><Relationship Id="rId15" Type="http://schemas.openxmlformats.org/officeDocument/2006/relationships/font" Target="fonts/NunitoLight-regular.ttf"/><Relationship Id="rId14" Type="http://schemas.openxmlformats.org/officeDocument/2006/relationships/font" Target="fonts/EBGaramondExtraBold-boldItalic.ttf"/><Relationship Id="rId17" Type="http://schemas.openxmlformats.org/officeDocument/2006/relationships/font" Target="fonts/NunitoLight-italic.ttf"/><Relationship Id="rId16" Type="http://schemas.openxmlformats.org/officeDocument/2006/relationships/font" Target="fonts/NunitoLight-bold.ttf"/><Relationship Id="rId5" Type="http://schemas.openxmlformats.org/officeDocument/2006/relationships/font" Target="fonts/Nunito-regular.ttf"/><Relationship Id="rId6" Type="http://schemas.openxmlformats.org/officeDocument/2006/relationships/font" Target="fonts/Nunito-bold.ttf"/><Relationship Id="rId18" Type="http://schemas.openxmlformats.org/officeDocument/2006/relationships/font" Target="fonts/NunitoLight-boldItalic.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