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70crgbltssye" w:id="0"/>
      <w:bookmarkEnd w:id="0"/>
      <w:r w:rsidDel="00000000" w:rsidR="00000000" w:rsidRPr="00000000">
        <w:rPr>
          <w:rtl w:val="0"/>
        </w:rPr>
        <w:t xml:space="preserve">Manual de Posicionamiento Cero-Clic: Estrategia de Visibilidad Sintética para el Sector Gastronómico</w:t>
      </w:r>
    </w:p>
    <w:p w:rsidR="00000000" w:rsidDel="00000000" w:rsidP="00000000" w:rsidRDefault="00000000" w:rsidRPr="00000000" w14:paraId="00000002">
      <w:pPr>
        <w:rPr/>
      </w:pPr>
      <w:r w:rsidDel="00000000" w:rsidR="00000000" w:rsidRPr="00000000">
        <w:rPr>
          <w:rtl w:val="0"/>
        </w:rPr>
        <w:t xml:space="preserve">En el ecosistema digital de 2026, la búsqueda ha trascendido la indexación de rutas para convertirse en un proceso de síntesis cognitiva. Hemos evolucionado del modelo del "Bibliotecario" (recuperación de enlaces) al del "Profesor" (síntesis de conocimiento), una transformación que ha consolidado la  </w:t>
      </w:r>
      <w:r w:rsidDel="00000000" w:rsidR="00000000" w:rsidRPr="00000000">
        <w:rPr>
          <w:b w:val="1"/>
          <w:bCs w:val="1"/>
          <w:rtl w:val="0"/>
        </w:rPr>
        <w:t xml:space="preserve">Desintermediación de la Web</w:t>
      </w:r>
      <w:r w:rsidDel="00000000" w:rsidR="00000000" w:rsidRPr="00000000">
        <w:rPr>
          <w:rtl w:val="0"/>
        </w:rPr>
        <w:t xml:space="preserve"> . En este nuevo paradigma, el valor estratégico de un establecimiento gastronómico no reside en atraer tráfico masivo a su sitio web, sino en actuar como la fuente de datos factuales que alimenta el razonamiento de la IA, posicionando la marca no como un destino, sino como la respuesta misma.</w:t>
      </w:r>
    </w:p>
    <w:p w:rsidR="00000000" w:rsidDel="00000000" w:rsidP="00000000" w:rsidRDefault="00000000" w:rsidRPr="00000000" w14:paraId="00000003">
      <w:pPr>
        <w:pStyle w:val="Heading4"/>
        <w:rPr/>
      </w:pPr>
      <w:bookmarkStart w:colFirst="0" w:colLast="0" w:name="_ea3r016nhtz6" w:id="1"/>
      <w:bookmarkEnd w:id="1"/>
      <w:r w:rsidDel="00000000" w:rsidR="00000000" w:rsidRPr="00000000">
        <w:rPr>
          <w:rtl w:val="0"/>
        </w:rPr>
        <w:t xml:space="preserve">1. Taxonomía Diferencial: El Cambio de Paradigma de SEO a GEO</w:t>
      </w:r>
    </w:p>
    <w:p w:rsidR="00000000" w:rsidDel="00000000" w:rsidP="00000000" w:rsidRDefault="00000000" w:rsidRPr="00000000" w14:paraId="00000004">
      <w:pPr>
        <w:rPr/>
      </w:pPr>
      <w:r w:rsidDel="00000000" w:rsidR="00000000" w:rsidRPr="00000000">
        <w:rPr>
          <w:rtl w:val="0"/>
        </w:rPr>
        <w:t xml:space="preserve">La transición hacia la  </w:t>
      </w:r>
      <w:r w:rsidDel="00000000" w:rsidR="00000000" w:rsidRPr="00000000">
        <w:rPr>
          <w:b w:val="1"/>
          <w:bCs w:val="1"/>
          <w:rtl w:val="0"/>
        </w:rPr>
        <w:t xml:space="preserve">Optimización para Motores Generativos (GEO)</w:t>
      </w:r>
      <w:r w:rsidDel="00000000" w:rsidR="00000000" w:rsidRPr="00000000">
        <w:rPr>
          <w:rtl w:val="0"/>
        </w:rPr>
        <w:t xml:space="preserve">  está impulsada por una reconfiguración técnica en la captura de la intención del usuario.</w:t>
      </w:r>
    </w:p>
    <w:p w:rsidR="00000000" w:rsidDel="00000000" w:rsidP="00000000" w:rsidRDefault="00000000" w:rsidRPr="00000000" w14:paraId="00000005">
      <w:pPr>
        <w:pStyle w:val="Heading5"/>
        <w:rPr/>
      </w:pPr>
      <w:bookmarkStart w:colFirst="0" w:colLast="0" w:name="_n4buh062tbj0" w:id="2"/>
      <w:bookmarkEnd w:id="2"/>
      <w:r w:rsidDel="00000000" w:rsidR="00000000" w:rsidRPr="00000000">
        <w:rPr>
          <w:rtl w:val="0"/>
        </w:rPr>
        <w:t xml:space="preserve">Evaluación del "Barranco del 60%"</w:t>
      </w:r>
    </w:p>
    <w:p w:rsidR="00000000" w:rsidDel="00000000" w:rsidP="00000000" w:rsidRDefault="00000000" w:rsidRPr="00000000" w14:paraId="00000006">
      <w:pPr>
        <w:rPr/>
      </w:pPr>
      <w:r w:rsidDel="00000000" w:rsidR="00000000" w:rsidRPr="00000000">
        <w:rPr>
          <w:rtl w:val="0"/>
        </w:rPr>
        <w:t xml:space="preserve">El mercado actual enfrenta una caída del 61% en el Click-Through Rate (CTR) orgánico para consultas informativas. Los resultados generativos (AI Overviews) satisfacen la curiosidad del usuario directamente en la interfaz de búsqueda, eliminando la necesidad del clic. Debido a esto, la visibilidad ahora se audita mediante la  </w:t>
      </w:r>
      <w:r w:rsidDel="00000000" w:rsidR="00000000" w:rsidRPr="00000000">
        <w:rPr>
          <w:b w:val="1"/>
          <w:bCs w:val="1"/>
          <w:rtl w:val="0"/>
        </w:rPr>
        <w:t xml:space="preserve">Cuota de Respuesta Inteligente (SoIA - Share of Intelligent Answer)</w:t>
      </w:r>
      <w:r w:rsidDel="00000000" w:rsidR="00000000" w:rsidRPr="00000000">
        <w:rPr>
          <w:rtl w:val="0"/>
        </w:rPr>
        <w:t xml:space="preserve"> . Si un restaurante no es sintetizado como la solución óptima en el razonamiento de la IA, su existencia digital es nula para el 28% de los usuarios que ya realizan búsquedas exclusivamente conversacionales.</w:t>
      </w:r>
    </w:p>
    <w:p w:rsidR="00000000" w:rsidDel="00000000" w:rsidP="00000000" w:rsidRDefault="00000000" w:rsidRPr="00000000" w14:paraId="00000007">
      <w:pPr>
        <w:pStyle w:val="Heading5"/>
        <w:rPr/>
      </w:pPr>
      <w:bookmarkStart w:colFirst="0" w:colLast="0" w:name="_wrxj96dx56jm" w:id="3"/>
      <w:bookmarkEnd w:id="3"/>
      <w:r w:rsidDel="00000000" w:rsidR="00000000" w:rsidRPr="00000000">
        <w:rPr>
          <w:rtl w:val="0"/>
        </w:rPr>
        <w:t xml:space="preserve">De Palabras Clave a Entidades Semánticas</w:t>
      </w:r>
    </w:p>
    <w:p w:rsidR="00000000" w:rsidDel="00000000" w:rsidP="00000000" w:rsidRDefault="00000000" w:rsidRPr="00000000" w14:paraId="00000008">
      <w:pPr>
        <w:rPr/>
      </w:pPr>
      <w:r w:rsidDel="00000000" w:rsidR="00000000" w:rsidRPr="00000000">
        <w:rPr>
          <w:rtl w:val="0"/>
        </w:rPr>
        <w:t xml:space="preserve">La optimización basada en densidad de keywords ha sido sustituida por la "prominencia de entidades" y el  </w:t>
      </w:r>
      <w:r w:rsidDel="00000000" w:rsidR="00000000" w:rsidRPr="00000000">
        <w:rPr>
          <w:b w:val="1"/>
          <w:bCs w:val="1"/>
          <w:rtl w:val="0"/>
        </w:rPr>
        <w:t xml:space="preserve">Posicionamiento en el Espacio Latente</w:t>
      </w:r>
      <w:r w:rsidDel="00000000" w:rsidR="00000000" w:rsidRPr="00000000">
        <w:rPr>
          <w:rtl w:val="0"/>
        </w:rPr>
        <w:t xml:space="preserve"> . Ya no competimos por términos como "bar en zona X", sino por la resolución de intenciones complejas (ej. "lugar con coctelería de autor y ambiente tenue para conversaciones profundas"). El motor GEO no busca coincidencias léxicas, sino que evalúa atributos semánticos para conectar la entidad (Caudillo Bar) con el estilo de vida del usuario.</w:t>
      </w:r>
    </w:p>
    <w:p w:rsidR="00000000" w:rsidDel="00000000" w:rsidP="00000000" w:rsidRDefault="00000000" w:rsidRPr="00000000" w14:paraId="00000009">
      <w:pPr>
        <w:pStyle w:val="Heading5"/>
        <w:rPr/>
      </w:pPr>
      <w:bookmarkStart w:colFirst="0" w:colLast="0" w:name="_2qo09urvronh" w:id="4"/>
      <w:bookmarkEnd w:id="4"/>
      <w:r w:rsidDel="00000000" w:rsidR="00000000" w:rsidRPr="00000000">
        <w:rPr>
          <w:rtl w:val="0"/>
        </w:rPr>
        <w:t xml:space="preserve">El Modelo RAG (Retrieval-Augmented Generation)</w:t>
      </w:r>
    </w:p>
    <w:p w:rsidR="00000000" w:rsidDel="00000000" w:rsidP="00000000" w:rsidRDefault="00000000" w:rsidRPr="00000000" w14:paraId="0000000A">
      <w:pPr>
        <w:rPr>
          <w:i w:val="1"/>
          <w:iCs w:val="1"/>
        </w:rPr>
      </w:pPr>
      <w:r w:rsidDel="00000000" w:rsidR="00000000" w:rsidRPr="00000000">
        <w:rPr>
          <w:rtl w:val="0"/>
        </w:rPr>
        <w:t xml:space="preserve">Los motores como Perplexity o SearchGPT operan mediante el modelo  </w:t>
      </w:r>
      <w:r w:rsidDel="00000000" w:rsidR="00000000" w:rsidRPr="00000000">
        <w:rPr>
          <w:b w:val="1"/>
          <w:bCs w:val="1"/>
          <w:rtl w:val="0"/>
        </w:rPr>
        <w:t xml:space="preserve">RAG</w:t>
      </w:r>
      <w:r w:rsidDel="00000000" w:rsidR="00000000" w:rsidRPr="00000000">
        <w:rPr>
          <w:rtl w:val="0"/>
        </w:rPr>
        <w:t xml:space="preserve"> . Este proceso no depende solo del entrenamiento estático, sino que recupera "chunks" (fragmentos) de datos en tiempo real de la web abierta para fundamentar su respuesta. El contenido gastronómico debe diseñarse como "materia prima" estructurada, optimizada para que los agentes de IA puedan extraer hechos verificables y sintetizarlos sin alucinaciones.</w:t>
      </w:r>
      <w:r w:rsidDel="00000000" w:rsidR="00000000" w:rsidRPr="00000000">
        <w:rPr>
          <w:i w:val="1"/>
          <w:iCs w:val="1"/>
          <w:rtl w:val="0"/>
        </w:rPr>
        <w:t xml:space="preserve">La transición de indexar páginas a alimentar razonamientos exige una infraestructura técnica que garantice la legibilidad absoluta para las máquinas.</w:t>
      </w:r>
    </w:p>
    <w:p w:rsidR="00000000" w:rsidDel="00000000" w:rsidP="00000000" w:rsidRDefault="00000000" w:rsidRPr="00000000" w14:paraId="0000000B">
      <w:pPr>
        <w:pStyle w:val="Heading4"/>
        <w:rPr/>
      </w:pPr>
      <w:bookmarkStart w:colFirst="0" w:colLast="0" w:name="_3ovscvwe7osv" w:id="5"/>
      <w:bookmarkEnd w:id="5"/>
      <w:r w:rsidDel="00000000" w:rsidR="00000000" w:rsidRPr="00000000">
        <w:rPr>
          <w:rtl w:val="0"/>
        </w:rPr>
        <w:t xml:space="preserve">2. Estructura Web e Ingeniería de Datos para la Ingesta de LLMs</w:t>
      </w:r>
    </w:p>
    <w:p w:rsidR="00000000" w:rsidDel="00000000" w:rsidP="00000000" w:rsidRDefault="00000000" w:rsidRPr="00000000" w14:paraId="0000000C">
      <w:pPr>
        <w:rPr/>
      </w:pPr>
      <w:r w:rsidDel="00000000" w:rsidR="00000000" w:rsidRPr="00000000">
        <w:rPr>
          <w:rtl w:val="0"/>
        </w:rPr>
        <w:t xml:space="preserve">Para que los rastreadores de IA (GPTBot, PerplexityBot) logren una ingesta exitosa, la  </w:t>
      </w:r>
      <w:r w:rsidDel="00000000" w:rsidR="00000000" w:rsidRPr="00000000">
        <w:rPr>
          <w:b w:val="1"/>
          <w:bCs w:val="1"/>
          <w:rtl w:val="0"/>
        </w:rPr>
        <w:t xml:space="preserve">Machine Readability</w:t>
      </w:r>
      <w:r w:rsidDel="00000000" w:rsidR="00000000" w:rsidRPr="00000000">
        <w:rPr>
          <w:rtl w:val="0"/>
        </w:rPr>
        <w:t xml:space="preserve">  debe ser la prioridad. Es imperativo adoptar el  </w:t>
      </w:r>
      <w:r w:rsidDel="00000000" w:rsidR="00000000" w:rsidRPr="00000000">
        <w:rPr>
          <w:b w:val="1"/>
          <w:bCs w:val="1"/>
          <w:rtl w:val="0"/>
        </w:rPr>
        <w:t xml:space="preserve">Model Context Protocol (MCP)</w:t>
      </w:r>
      <w:r w:rsidDel="00000000" w:rsidR="00000000" w:rsidRPr="00000000">
        <w:rPr>
          <w:rtl w:val="0"/>
        </w:rPr>
        <w:t xml:space="preserve">  como la interfaz estándar para que las herramientas de IA accedan a los datos del establecimiento de manera generalizable.</w:t>
      </w:r>
    </w:p>
    <w:p w:rsidR="00000000" w:rsidDel="00000000" w:rsidP="00000000" w:rsidRDefault="00000000" w:rsidRPr="00000000" w14:paraId="0000000D">
      <w:pPr>
        <w:pStyle w:val="Heading5"/>
        <w:rPr/>
      </w:pPr>
      <w:bookmarkStart w:colFirst="0" w:colLast="0" w:name="_7vmj8tuk9yua" w:id="6"/>
      <w:bookmarkEnd w:id="6"/>
      <w:r w:rsidDel="00000000" w:rsidR="00000000" w:rsidRPr="00000000">
        <w:rPr>
          <w:rtl w:val="0"/>
        </w:rPr>
        <w:t xml:space="preserve">Protocolo de Acceso y Renderizado</w:t>
      </w:r>
    </w:p>
    <w:p w:rsidR="00000000" w:rsidDel="00000000" w:rsidP="00000000" w:rsidRDefault="00000000" w:rsidRPr="00000000" w14:paraId="0000000E">
      <w:pPr>
        <w:rPr/>
      </w:pPr>
      <w:r w:rsidDel="00000000" w:rsidR="00000000" w:rsidRPr="00000000">
        <w:rPr>
          <w:rtl w:val="0"/>
        </w:rPr>
        <w:t xml:space="preserve">El renderizado del lado del cliente (CSR) representa un riesgo crítico de invisibilidad; los bots de IA a menudo fallan al ejecutar JavaScript complejo. Defendemos el uso de  </w:t>
      </w:r>
      <w:r w:rsidDel="00000000" w:rsidR="00000000" w:rsidRPr="00000000">
        <w:rPr>
          <w:b w:val="1"/>
          <w:bCs w:val="1"/>
          <w:rtl w:val="0"/>
        </w:rPr>
        <w:t xml:space="preserve">Server-Side Rendering (SSR)</w:t>
      </w:r>
      <w:r w:rsidDel="00000000" w:rsidR="00000000" w:rsidRPr="00000000">
        <w:rPr>
          <w:rtl w:val="0"/>
        </w:rPr>
        <w:t xml:space="preserve">  para entregar un HTML pre-renderizado que facilite el  </w:t>
      </w:r>
      <w:r w:rsidDel="00000000" w:rsidR="00000000" w:rsidRPr="00000000">
        <w:rPr>
          <w:i w:val="1"/>
          <w:iCs w:val="1"/>
          <w:rtl w:val="0"/>
        </w:rPr>
        <w:t xml:space="preserve">scraping</w:t>
      </w:r>
      <w:r w:rsidDel="00000000" w:rsidR="00000000" w:rsidRPr="00000000">
        <w:rPr>
          <w:rtl w:val="0"/>
        </w:rPr>
        <w:t xml:space="preserve">  inmediato de los modelos RAG, asegurando que la jerarquía del sitio sea comprendida desde el primer contacto.</w:t>
      </w:r>
    </w:p>
    <w:p w:rsidR="00000000" w:rsidDel="00000000" w:rsidP="00000000" w:rsidRDefault="00000000" w:rsidRPr="00000000" w14:paraId="0000000F">
      <w:pPr>
        <w:pStyle w:val="Heading5"/>
        <w:rPr/>
      </w:pPr>
      <w:bookmarkStart w:colFirst="0" w:colLast="0" w:name="_fdbr25xv7fq3" w:id="7"/>
      <w:bookmarkEnd w:id="7"/>
      <w:r w:rsidDel="00000000" w:rsidR="00000000" w:rsidRPr="00000000">
        <w:rPr>
          <w:rtl w:val="0"/>
        </w:rPr>
        <w:t xml:space="preserve">Optimización de "Chunks" y Marcado Schema</w:t>
      </w:r>
    </w:p>
    <w:p w:rsidR="00000000" w:rsidDel="00000000" w:rsidP="00000000" w:rsidRDefault="00000000" w:rsidRPr="00000000" w14:paraId="00000010">
      <w:pPr>
        <w:rPr/>
      </w:pPr>
      <w:r w:rsidDel="00000000" w:rsidR="00000000" w:rsidRPr="00000000">
        <w:rPr>
          <w:rtl w:val="0"/>
        </w:rPr>
        <w:t xml:space="preserve">Para mejorar la precisión de recuperación, es vital tunear los índices de  </w:t>
      </w:r>
      <w:r w:rsidDel="00000000" w:rsidR="00000000" w:rsidRPr="00000000">
        <w:rPr>
          <w:b w:val="1"/>
          <w:bCs w:val="1"/>
          <w:rtl w:val="0"/>
        </w:rPr>
        <w:t xml:space="preserve">HNSW (Hierarchical Navigable Small World)</w:t>
      </w:r>
      <w:r w:rsidDel="00000000" w:rsidR="00000000" w:rsidRPr="00000000">
        <w:rPr>
          <w:rtl w:val="0"/>
        </w:rPr>
        <w:t xml:space="preserve"> . Ajustar parámetros como  </w:t>
      </w:r>
      <w:r w:rsidDel="00000000" w:rsidR="00000000" w:rsidRPr="00000000">
        <w:rPr>
          <w:b w:val="1"/>
          <w:bCs w:val="1"/>
          <w:rtl w:val="0"/>
        </w:rPr>
        <w:t xml:space="preserve">M</w:t>
      </w:r>
      <w:r w:rsidDel="00000000" w:rsidR="00000000" w:rsidRPr="00000000">
        <w:rPr>
          <w:rtl w:val="0"/>
        </w:rPr>
        <w:t xml:space="preserve">  (conexiones por nodo) y  </w:t>
      </w:r>
      <w:r w:rsidDel="00000000" w:rsidR="00000000" w:rsidRPr="00000000">
        <w:rPr>
          <w:b w:val="1"/>
          <w:bCs w:val="1"/>
          <w:rtl w:val="0"/>
        </w:rPr>
        <w:t xml:space="preserve">EF_CONSTRUCTION</w:t>
      </w:r>
      <w:r w:rsidDel="00000000" w:rsidR="00000000" w:rsidRPr="00000000">
        <w:rPr>
          <w:rtl w:val="0"/>
        </w:rPr>
        <w:t xml:space="preserve">  permite crear grafos de búsqueda más densos, mientras que elevar el  </w:t>
      </w:r>
      <w:r w:rsidDel="00000000" w:rsidR="00000000" w:rsidRPr="00000000">
        <w:rPr>
          <w:b w:val="1"/>
          <w:bCs w:val="1"/>
          <w:rtl w:val="0"/>
        </w:rPr>
        <w:t xml:space="preserve">EF_RUNTIME</w:t>
      </w:r>
      <w:r w:rsidDel="00000000" w:rsidR="00000000" w:rsidRPr="00000000">
        <w:rPr>
          <w:rtl w:val="0"/>
        </w:rPr>
        <w:t xml:space="preserve">  garantiza que la IA recupere especialidades del menú con una precisión del 90% incluso en bases de datos de gran escala.| Elemento Informativo | Formato Técnico | Propósito de Ingesta (GEO) || ------ | ------ | ------ || </w:t>
      </w:r>
      <w:r w:rsidDel="00000000" w:rsidR="00000000" w:rsidRPr="00000000">
        <w:rPr>
          <w:b w:val="1"/>
          <w:bCs w:val="1"/>
          <w:rtl w:val="0"/>
        </w:rPr>
        <w:t xml:space="preserve">Menú y Precios</w:t>
      </w:r>
      <w:r w:rsidDel="00000000" w:rsidR="00000000" w:rsidRPr="00000000">
        <w:rPr>
          <w:rtl w:val="0"/>
        </w:rPr>
        <w:t xml:space="preserve"> | Tablas HTML + JSON-LD Menu | Facilita la extracción de datos densos sin errores de inferencia. || </w:t>
      </w:r>
      <w:r w:rsidDel="00000000" w:rsidR="00000000" w:rsidRPr="00000000">
        <w:rPr>
          <w:b w:val="1"/>
          <w:bCs w:val="1"/>
          <w:rtl w:val="0"/>
        </w:rPr>
        <w:t xml:space="preserve">Atributos de Entidad</w:t>
      </w:r>
      <w:r w:rsidDel="00000000" w:rsidR="00000000" w:rsidRPr="00000000">
        <w:rPr>
          <w:rtl w:val="0"/>
        </w:rPr>
        <w:t xml:space="preserve"> | JSON-LD Restaurant | Disambigua la identidad y confirma especialidades (ej. Vegan, Gluten-Free). || </w:t>
      </w:r>
      <w:r w:rsidDel="00000000" w:rsidR="00000000" w:rsidRPr="00000000">
        <w:rPr>
          <w:b w:val="1"/>
          <w:bCs w:val="1"/>
          <w:rtl w:val="0"/>
        </w:rPr>
        <w:t xml:space="preserve">Disponibilidad Real</w:t>
      </w:r>
      <w:r w:rsidDel="00000000" w:rsidR="00000000" w:rsidRPr="00000000">
        <w:rPr>
          <w:rtl w:val="0"/>
        </w:rPr>
        <w:t xml:space="preserve"> | API vía MCP | Permite a los agentes de IA verificar y reservar en tiempo real. |</w:t>
      </w:r>
    </w:p>
    <w:p w:rsidR="00000000" w:rsidDel="00000000" w:rsidP="00000000" w:rsidRDefault="00000000" w:rsidRPr="00000000" w14:paraId="00000011">
      <w:pPr>
        <w:pStyle w:val="Heading5"/>
        <w:rPr/>
      </w:pPr>
      <w:bookmarkStart w:colFirst="0" w:colLast="0" w:name="_ufkrryracjbu" w:id="8"/>
      <w:bookmarkEnd w:id="8"/>
      <w:r w:rsidDel="00000000" w:rsidR="00000000" w:rsidRPr="00000000">
        <w:rPr>
          <w:rtl w:val="0"/>
        </w:rPr>
        <w:t xml:space="preserve">Arquitectura de Preguntas Frecuentes (FAQ) para "Caudillo Bar"</w:t>
      </w:r>
    </w:p>
    <w:p w:rsidR="00000000" w:rsidDel="00000000" w:rsidP="00000000" w:rsidRDefault="00000000" w:rsidRPr="00000000" w14:paraId="00000012">
      <w:pPr>
        <w:rPr/>
      </w:pPr>
      <w:r w:rsidDel="00000000" w:rsidR="00000000" w:rsidRPr="00000000">
        <w:rPr>
          <w:rtl w:val="0"/>
        </w:rPr>
        <w:t xml:space="preserve">Diseñamos secciones de FAQ bajo el modelo de "Ingeniería de Respuestas":</w:t>
      </w:r>
    </w:p>
    <w:p w:rsidR="00000000" w:rsidDel="00000000" w:rsidP="00000000" w:rsidRDefault="00000000" w:rsidRPr="00000000" w14:paraId="00000013">
      <w:pPr>
        <w:numPr>
          <w:ilvl w:val="0"/>
          <w:numId w:val="2"/>
        </w:numPr>
        <w:ind w:left="720" w:hanging="360"/>
        <w:rPr>
          <w:u w:val="none"/>
        </w:rPr>
      </w:pPr>
      <w:r w:rsidDel="00000000" w:rsidR="00000000" w:rsidRPr="00000000">
        <w:rPr>
          <w:b w:val="1"/>
          <w:bCs w:val="1"/>
          <w:rtl w:val="0"/>
        </w:rPr>
        <w:t xml:space="preserve">Pregunta de usuario:</w:t>
      </w:r>
      <w:r w:rsidDel="00000000" w:rsidR="00000000" w:rsidRPr="00000000">
        <w:rPr>
          <w:rtl w:val="0"/>
        </w:rPr>
        <w:t xml:space="preserve">  ¿Es Caudillo Bar un lugar adecuado para una primera cita?</w:t>
      </w:r>
    </w:p>
    <w:p w:rsidR="00000000" w:rsidDel="00000000" w:rsidP="00000000" w:rsidRDefault="00000000" w:rsidRPr="00000000" w14:paraId="00000014">
      <w:pPr>
        <w:numPr>
          <w:ilvl w:val="0"/>
          <w:numId w:val="2"/>
        </w:numPr>
        <w:ind w:left="720" w:hanging="360"/>
        <w:rPr>
          <w:u w:val="none"/>
        </w:rPr>
      </w:pPr>
      <w:r w:rsidDel="00000000" w:rsidR="00000000" w:rsidRPr="00000000">
        <w:rPr>
          <w:b w:val="1"/>
          <w:bCs w:val="1"/>
          <w:rtl w:val="0"/>
        </w:rPr>
        <w:t xml:space="preserve">Respuesta Directa (54 palabras):</w:t>
      </w:r>
      <w:r w:rsidDel="00000000" w:rsidR="00000000" w:rsidRPr="00000000">
        <w:rPr>
          <w:rtl w:val="0"/>
        </w:rPr>
        <w:t xml:space="preserve">  Sí, Caudillo Bar está diseñado como una entidad de alta relevancia para citas. Ofrece un ambiente tenue y acústica optimizada para conversaciones profundas, complementado con una carta de coctelería de autor premiada, asegurando una experiencia de estilo de vida sofisticada y privada en el corazón de la ciudad.</w:t>
      </w:r>
    </w:p>
    <w:p w:rsidR="00000000" w:rsidDel="00000000" w:rsidP="00000000" w:rsidRDefault="00000000" w:rsidRPr="00000000" w14:paraId="00000015">
      <w:pPr>
        <w:pStyle w:val="Heading5"/>
        <w:rPr/>
      </w:pPr>
      <w:bookmarkStart w:colFirst="0" w:colLast="0" w:name="_g3qwxzw2fsbe" w:id="9"/>
      <w:bookmarkEnd w:id="9"/>
      <w:r w:rsidDel="00000000" w:rsidR="00000000" w:rsidRPr="00000000">
        <w:rPr>
          <w:rtl w:val="0"/>
        </w:rPr>
        <w:t xml:space="preserve">Densidad Informativa y Autoridad (E-E-A-T)</w:t>
      </w:r>
    </w:p>
    <w:p w:rsidR="00000000" w:rsidDel="00000000" w:rsidP="00000000" w:rsidRDefault="00000000" w:rsidRPr="00000000" w14:paraId="00000016">
      <w:pPr>
        <w:rPr>
          <w:i w:val="1"/>
          <w:iCs w:val="1"/>
        </w:rPr>
      </w:pPr>
      <w:r w:rsidDel="00000000" w:rsidR="00000000" w:rsidRPr="00000000">
        <w:rPr>
          <w:rtl w:val="0"/>
        </w:rPr>
        <w:t xml:space="preserve">La IA penaliza el "relleno" semántico. Un tono autoritativo y la precisión factual reducen la probabilidad de ser ignorado. Las señales de  </w:t>
      </w:r>
      <w:r w:rsidDel="00000000" w:rsidR="00000000" w:rsidRPr="00000000">
        <w:rPr>
          <w:b w:val="1"/>
          <w:bCs w:val="1"/>
          <w:rtl w:val="0"/>
        </w:rPr>
        <w:t xml:space="preserve">E-E-A-T</w:t>
      </w:r>
      <w:r w:rsidDel="00000000" w:rsidR="00000000" w:rsidRPr="00000000">
        <w:rPr>
          <w:rtl w:val="0"/>
        </w:rPr>
        <w:t xml:space="preserve">  (Experiencia, Especialización, Autoridad y Confiabilidad), como las credenciales del mixólogo y la procedencia de los insumos, son fundamentales para que el motor de inferencia asigne un alto puntaje de confianza a la respuesta.</w:t>
      </w:r>
      <w:r w:rsidDel="00000000" w:rsidR="00000000" w:rsidRPr="00000000">
        <w:rPr>
          <w:i w:val="1"/>
          <w:iCs w:val="1"/>
          <w:rtl w:val="0"/>
        </w:rPr>
        <w:t xml:space="preserve">La estructura técnica es el boleto de entrada para la economía de la citación, actuando como el cimiento de la autoridad externa.</w:t>
      </w:r>
    </w:p>
    <w:p w:rsidR="00000000" w:rsidDel="00000000" w:rsidP="00000000" w:rsidRDefault="00000000" w:rsidRPr="00000000" w14:paraId="00000017">
      <w:pPr>
        <w:pStyle w:val="Heading4"/>
        <w:rPr/>
      </w:pPr>
      <w:bookmarkStart w:colFirst="0" w:colLast="0" w:name="_yabp283hphap" w:id="10"/>
      <w:bookmarkEnd w:id="10"/>
      <w:r w:rsidDel="00000000" w:rsidR="00000000" w:rsidRPr="00000000">
        <w:rPr>
          <w:rtl w:val="0"/>
        </w:rPr>
        <w:t xml:space="preserve">3. Desencadenantes de Citación (Citation Triggers) y Autoridad Externa</w:t>
      </w:r>
    </w:p>
    <w:p w:rsidR="00000000" w:rsidDel="00000000" w:rsidP="00000000" w:rsidRDefault="00000000" w:rsidRPr="00000000" w14:paraId="00000018">
      <w:pPr>
        <w:rPr/>
      </w:pPr>
      <w:r w:rsidDel="00000000" w:rsidR="00000000" w:rsidRPr="00000000">
        <w:rPr>
          <w:rtl w:val="0"/>
        </w:rPr>
        <w:t xml:space="preserve">En la era de los LLMs, la autoridad se deriva de la  </w:t>
      </w:r>
      <w:r w:rsidDel="00000000" w:rsidR="00000000" w:rsidRPr="00000000">
        <w:rPr>
          <w:b w:val="1"/>
          <w:bCs w:val="1"/>
          <w:rtl w:val="0"/>
        </w:rPr>
        <w:t xml:space="preserve">verificación de consenso</w:t>
      </w:r>
      <w:r w:rsidDel="00000000" w:rsidR="00000000" w:rsidRPr="00000000">
        <w:rPr>
          <w:rtl w:val="0"/>
        </w:rPr>
        <w:t xml:space="preserve"> . La IA no confía en lo que la marca dice de sí misma, sino en la "proximidad semántica" de sus menciones en la red.</w:t>
      </w:r>
    </w:p>
    <w:p w:rsidR="00000000" w:rsidDel="00000000" w:rsidP="00000000" w:rsidRDefault="00000000" w:rsidRPr="00000000" w14:paraId="00000019">
      <w:pPr>
        <w:numPr>
          <w:ilvl w:val="0"/>
          <w:numId w:val="1"/>
        </w:numPr>
        <w:ind w:left="720" w:hanging="360"/>
        <w:rPr>
          <w:u w:val="none"/>
        </w:rPr>
      </w:pPr>
      <w:r w:rsidDel="00000000" w:rsidR="00000000" w:rsidRPr="00000000">
        <w:rPr>
          <w:b w:val="1"/>
          <w:bCs w:val="1"/>
          <w:rtl w:val="0"/>
        </w:rPr>
        <w:t xml:space="preserve">Velocidad de Reseñas (Review Velocity) como Señal de Pulso:</w:t>
      </w:r>
      <w:r w:rsidDel="00000000" w:rsidR="00000000" w:rsidRPr="00000000">
        <w:rPr>
          <w:rtl w:val="0"/>
        </w:rPr>
        <w:t xml:space="preserve">  El flujo constante de reseñas (momentum) es hoy más pesado que el volumen histórico. Un establecimiento con 10 reseñas frescas este mes es validado por la IA como "operativo y confiable", mientras que uno con 500 reseñas antiguas es percibido como una entidad en riesgo de obsolescencia.</w:t>
      </w:r>
    </w:p>
    <w:p w:rsidR="00000000" w:rsidDel="00000000" w:rsidP="00000000" w:rsidRDefault="00000000" w:rsidRPr="00000000" w14:paraId="0000001A">
      <w:pPr>
        <w:numPr>
          <w:ilvl w:val="0"/>
          <w:numId w:val="1"/>
        </w:numPr>
        <w:ind w:left="720" w:hanging="360"/>
        <w:rPr>
          <w:u w:val="none"/>
        </w:rPr>
      </w:pPr>
      <w:r w:rsidDel="00000000" w:rsidR="00000000" w:rsidRPr="00000000">
        <w:rPr>
          <w:b w:val="1"/>
          <w:bCs w:val="1"/>
          <w:rtl w:val="0"/>
        </w:rPr>
        <w:t xml:space="preserve">Menciones de Marca no Enlazadas y Co-citación:</w:t>
      </w:r>
      <w:r w:rsidDel="00000000" w:rsidR="00000000" w:rsidRPr="00000000">
        <w:rPr>
          <w:rtl w:val="0"/>
        </w:rPr>
        <w:t xml:space="preserve">  Aparecer mencionado junto a líderes del sector en "Seed Set Domains" (dominios de alta confianza como Reddit, TripAdvisor o foros especializados) crea una co-citación que la IA interpreta como relevancia de mercado. Si Caudillo Bar es mencionado en un hilo de Reddit sobre "Mejores Negronis", su autoridad se dispara sin necesidad de un enlace tradicional.</w:t>
      </w:r>
    </w:p>
    <w:p w:rsidR="00000000" w:rsidDel="00000000" w:rsidP="00000000" w:rsidRDefault="00000000" w:rsidRPr="00000000" w14:paraId="0000001B">
      <w:pPr>
        <w:numPr>
          <w:ilvl w:val="0"/>
          <w:numId w:val="1"/>
        </w:numPr>
        <w:ind w:left="720" w:hanging="360"/>
        <w:rPr>
          <w:u w:val="none"/>
        </w:rPr>
      </w:pPr>
      <w:r w:rsidDel="00000000" w:rsidR="00000000" w:rsidRPr="00000000">
        <w:rPr>
          <w:b w:val="1"/>
          <w:bCs w:val="1"/>
          <w:rtl w:val="0"/>
        </w:rPr>
        <w:t xml:space="preserve">Contenido Generado por el Usuario (UGC) como Verificación:</w:t>
      </w:r>
      <w:r w:rsidDel="00000000" w:rsidR="00000000" w:rsidRPr="00000000">
        <w:rPr>
          <w:rtl w:val="0"/>
        </w:rPr>
        <w:t xml:space="preserve">  Las reseñas detalladas actúan como "pruebas de verdad". Si el marketing promete "coctelería experimental" y el UGC lo confirma con lenguaje técnico, el motor de inferencia eleva la probabilidad de recomendación.</w:t>
      </w:r>
      <w:r w:rsidDel="00000000" w:rsidR="00000000" w:rsidRPr="00000000">
        <w:rPr>
          <w:i w:val="1"/>
          <w:iCs w:val="1"/>
          <w:rtl w:val="0"/>
        </w:rPr>
        <w:t xml:space="preserve">La autoridad externa vincula la teoría con la ejecución táctica en el punto de venta.</w:t>
      </w:r>
    </w:p>
    <w:p w:rsidR="00000000" w:rsidDel="00000000" w:rsidP="00000000" w:rsidRDefault="00000000" w:rsidRPr="00000000" w14:paraId="0000001C">
      <w:pPr>
        <w:pStyle w:val="Heading4"/>
        <w:rPr/>
      </w:pPr>
      <w:bookmarkStart w:colFirst="0" w:colLast="0" w:name="_glhxcjlzz8yq" w:id="11"/>
      <w:bookmarkEnd w:id="11"/>
      <w:r w:rsidDel="00000000" w:rsidR="00000000" w:rsidRPr="00000000">
        <w:rPr>
          <w:rtl w:val="0"/>
        </w:rPr>
        <w:t xml:space="preserve">4. Flujo de Trabajo GEO para Gastronomía: Caso "Caudillo Bar"</w:t>
      </w:r>
    </w:p>
    <w:p w:rsidR="00000000" w:rsidDel="00000000" w:rsidP="00000000" w:rsidRDefault="00000000" w:rsidRPr="00000000" w14:paraId="0000001D">
      <w:pPr>
        <w:rPr/>
      </w:pPr>
      <w:r w:rsidDel="00000000" w:rsidR="00000000" w:rsidRPr="00000000">
        <w:rPr>
          <w:rtl w:val="0"/>
        </w:rPr>
        <w:t xml:space="preserve">La redacción de contenidos para Caudillo Bar se aborda como  </w:t>
      </w:r>
      <w:r w:rsidDel="00000000" w:rsidR="00000000" w:rsidRPr="00000000">
        <w:rPr>
          <w:b w:val="1"/>
          <w:bCs w:val="1"/>
          <w:rtl w:val="0"/>
        </w:rPr>
        <w:t xml:space="preserve">ingeniería de respuestas</w:t>
      </w:r>
      <w:r w:rsidDel="00000000" w:rsidR="00000000" w:rsidRPr="00000000">
        <w:rPr>
          <w:rtl w:val="0"/>
        </w:rPr>
        <w:t xml:space="preserve">  para capturar intenciones de búsqueda local y conversacional.</w:t>
      </w:r>
    </w:p>
    <w:p w:rsidR="00000000" w:rsidDel="00000000" w:rsidP="00000000" w:rsidRDefault="00000000" w:rsidRPr="00000000" w14:paraId="0000001E">
      <w:pPr>
        <w:pStyle w:val="Heading5"/>
        <w:rPr/>
      </w:pPr>
      <w:bookmarkStart w:colFirst="0" w:colLast="0" w:name="_90e602pzbgep" w:id="12"/>
      <w:bookmarkEnd w:id="12"/>
      <w:r w:rsidDel="00000000" w:rsidR="00000000" w:rsidRPr="00000000">
        <w:rPr>
          <w:rtl w:val="0"/>
        </w:rPr>
        <w:t xml:space="preserve">Modelado de Intenciones (Intent Modeling)</w:t>
      </w:r>
    </w:p>
    <w:p w:rsidR="00000000" w:rsidDel="00000000" w:rsidP="00000000" w:rsidRDefault="00000000" w:rsidRPr="00000000" w14:paraId="0000001F">
      <w:pPr>
        <w:rPr/>
      </w:pPr>
      <w:r w:rsidDel="00000000" w:rsidR="00000000" w:rsidRPr="00000000">
        <w:rPr>
          <w:rtl w:val="0"/>
        </w:rPr>
        <w:t xml:space="preserve">En lugar de descripciones creativas tradicionales, utilizamos  </w:t>
      </w:r>
      <w:r w:rsidDel="00000000" w:rsidR="00000000" w:rsidRPr="00000000">
        <w:rPr>
          <w:b w:val="1"/>
          <w:bCs w:val="1"/>
          <w:rtl w:val="0"/>
        </w:rPr>
        <w:t xml:space="preserve">Modelado de Estilo de Vida en el Espacio Latente</w:t>
      </w:r>
      <w:r w:rsidDel="00000000" w:rsidR="00000000" w:rsidRPr="00000000">
        <w:rPr>
          <w:rtl w:val="0"/>
        </w:rPr>
        <w:t xml:space="preserve"> . Para Caudillo Bar, posicionamos la entidad mediante atributos que respondan a prompts de usuario: "coctelería de autor para citas" y "ambiente tenue para conversaciones profundas". Esto alinea la oferta con la resolución de problemas específicos del consumidor.</w:t>
      </w:r>
    </w:p>
    <w:p w:rsidR="00000000" w:rsidDel="00000000" w:rsidP="00000000" w:rsidRDefault="00000000" w:rsidRPr="00000000" w14:paraId="00000020">
      <w:pPr>
        <w:pStyle w:val="Heading5"/>
        <w:rPr/>
      </w:pPr>
      <w:bookmarkStart w:colFirst="0" w:colLast="0" w:name="_uv4a0lbt98p5" w:id="13"/>
      <w:bookmarkEnd w:id="13"/>
      <w:r w:rsidDel="00000000" w:rsidR="00000000" w:rsidRPr="00000000">
        <w:rPr>
          <w:rtl w:val="0"/>
        </w:rPr>
        <w:t xml:space="preserve">Optimización de la Ubicación y el "AreaServed"</w:t>
      </w:r>
    </w:p>
    <w:p w:rsidR="00000000" w:rsidDel="00000000" w:rsidP="00000000" w:rsidRDefault="00000000" w:rsidRPr="00000000" w14:paraId="00000021">
      <w:pPr>
        <w:rPr/>
      </w:pPr>
      <w:r w:rsidDel="00000000" w:rsidR="00000000" w:rsidRPr="00000000">
        <w:rPr>
          <w:rtl w:val="0"/>
        </w:rPr>
        <w:t xml:space="preserve">La ubicación no es una dirección estática; es una entidad conectada a puntos de interés (POIs). Redactamos la ubicación vinculándola a hitos locales reconocidos por el Grafo de Conocimiento, utilizando el atributo areaServed en Schema para maximizar la relevancia en búsquedas por voz y asistentes inteligentes.</w:t>
      </w:r>
    </w:p>
    <w:p w:rsidR="00000000" w:rsidDel="00000000" w:rsidP="00000000" w:rsidRDefault="00000000" w:rsidRPr="00000000" w14:paraId="00000022">
      <w:pPr>
        <w:pStyle w:val="Heading5"/>
        <w:rPr/>
      </w:pPr>
      <w:bookmarkStart w:colFirst="0" w:colLast="0" w:name="_2rnaralvpysr" w:id="14"/>
      <w:bookmarkEnd w:id="14"/>
      <w:r w:rsidDel="00000000" w:rsidR="00000000" w:rsidRPr="00000000">
        <w:rPr>
          <w:rtl w:val="0"/>
        </w:rPr>
        <w:t xml:space="preserve">Freshness y Actualización de Datos</w:t>
      </w:r>
    </w:p>
    <w:p w:rsidR="00000000" w:rsidDel="00000000" w:rsidP="00000000" w:rsidRDefault="00000000" w:rsidRPr="00000000" w14:paraId="00000023">
      <w:pPr>
        <w:rPr>
          <w:i w:val="1"/>
          <w:iCs w:val="1"/>
        </w:rPr>
      </w:pPr>
      <w:r w:rsidDel="00000000" w:rsidR="00000000" w:rsidRPr="00000000">
        <w:rPr>
          <w:rtl w:val="0"/>
        </w:rPr>
        <w:t xml:space="preserve">El contenido actualizado en los últimos dos meses recibe un  </w:t>
      </w:r>
      <w:r w:rsidDel="00000000" w:rsidR="00000000" w:rsidRPr="00000000">
        <w:rPr>
          <w:b w:val="1"/>
          <w:bCs w:val="1"/>
          <w:rtl w:val="0"/>
        </w:rPr>
        <w:t xml:space="preserve">28% más de citaciones por parte de la IA</w:t>
      </w:r>
      <w:r w:rsidDel="00000000" w:rsidR="00000000" w:rsidRPr="00000000">
        <w:rPr>
          <w:rtl w:val="0"/>
        </w:rPr>
        <w:t xml:space="preserve"> . Implementamos un calendario operativo para actualizar el menú de temporada y los eventos especiales de Caudillo Bar, asegurando que los LLMs recuperen información vigente y evitando la penalización por datos obsoletos que afecta al 18.2% de los negocios locales.</w:t>
      </w:r>
      <w:r w:rsidDel="00000000" w:rsidR="00000000" w:rsidRPr="00000000">
        <w:rPr>
          <w:i w:val="1"/>
          <w:iCs w:val="1"/>
          <w:rtl w:val="0"/>
        </w:rPr>
        <w:t xml:space="preserve">La ejecución táctica permite medir el retorno de inversión en el nuevo ecosistema de la economía de la respuesta.</w:t>
      </w:r>
    </w:p>
    <w:p w:rsidR="00000000" w:rsidDel="00000000" w:rsidP="00000000" w:rsidRDefault="00000000" w:rsidRPr="00000000" w14:paraId="00000024">
      <w:pPr>
        <w:pStyle w:val="Heading4"/>
        <w:rPr/>
      </w:pPr>
      <w:bookmarkStart w:colFirst="0" w:colLast="0" w:name="_sll4o9vls5n3" w:id="15"/>
      <w:bookmarkEnd w:id="15"/>
      <w:r w:rsidDel="00000000" w:rsidR="00000000" w:rsidRPr="00000000">
        <w:rPr>
          <w:rtl w:val="0"/>
        </w:rPr>
        <w:t xml:space="preserve">5. Ingeniería Inversa: Métricas y Casos de Éxito en la "Economía de la Respuesta"</w:t>
      </w:r>
    </w:p>
    <w:p w:rsidR="00000000" w:rsidDel="00000000" w:rsidP="00000000" w:rsidRDefault="00000000" w:rsidRPr="00000000" w14:paraId="00000025">
      <w:pPr>
        <w:rPr/>
      </w:pPr>
      <w:r w:rsidDel="00000000" w:rsidR="00000000" w:rsidRPr="00000000">
        <w:rPr>
          <w:rtl w:val="0"/>
        </w:rPr>
        <w:t xml:space="preserve">El éxito en un mundo sin clics requiere adoptar la  </w:t>
      </w:r>
      <w:r w:rsidDel="00000000" w:rsidR="00000000" w:rsidRPr="00000000">
        <w:rPr>
          <w:b w:val="1"/>
          <w:bCs w:val="1"/>
          <w:rtl w:val="0"/>
        </w:rPr>
        <w:t xml:space="preserve">Cuota de Respuesta Inteligente (SoIA)</w:t>
      </w:r>
      <w:r w:rsidDel="00000000" w:rsidR="00000000" w:rsidRPr="00000000">
        <w:rPr>
          <w:rtl w:val="0"/>
        </w:rPr>
        <w:t xml:space="preserve">  como KPI primario, midiendo cuántas veces la marca es la fuente de la síntesis final.</w:t>
      </w:r>
    </w:p>
    <w:p w:rsidR="00000000" w:rsidDel="00000000" w:rsidP="00000000" w:rsidRDefault="00000000" w:rsidRPr="00000000" w14:paraId="00000026">
      <w:pPr>
        <w:pStyle w:val="Heading5"/>
        <w:rPr/>
      </w:pPr>
      <w:bookmarkStart w:colFirst="0" w:colLast="0" w:name="_n11z70qpe3mx" w:id="16"/>
      <w:bookmarkEnd w:id="16"/>
      <w:r w:rsidDel="00000000" w:rsidR="00000000" w:rsidRPr="00000000">
        <w:rPr>
          <w:rtl w:val="0"/>
        </w:rPr>
        <w:t xml:space="preserve">Análisis de CAC y Calidad de Leads</w:t>
      </w:r>
    </w:p>
    <w:p w:rsidR="00000000" w:rsidDel="00000000" w:rsidP="00000000" w:rsidRDefault="00000000" w:rsidRPr="00000000" w14:paraId="00000027">
      <w:pPr>
        <w:rPr/>
      </w:pPr>
      <w:r w:rsidDel="00000000" w:rsidR="00000000" w:rsidRPr="00000000">
        <w:rPr>
          <w:rtl w:val="0"/>
        </w:rPr>
        <w:t xml:space="preserve">El sector hospitalidad muestra una eficiencia superior en GEO frente al SEO tradicional:| Métrica | SEO Tradicional (Hospitality) | GEO (Hospitality) | GEO (Promedio Global) || ------ | ------ | ------ | ------ || </w:t>
      </w:r>
      <w:r w:rsidDel="00000000" w:rsidR="00000000" w:rsidRPr="00000000">
        <w:rPr>
          <w:b w:val="1"/>
          <w:bCs w:val="1"/>
          <w:rtl w:val="0"/>
        </w:rPr>
        <w:t xml:space="preserve">CAC (Costo Adquisición)</w:t>
      </w:r>
      <w:r w:rsidDel="00000000" w:rsidR="00000000" w:rsidRPr="00000000">
        <w:rPr>
          <w:rtl w:val="0"/>
        </w:rPr>
        <w:t xml:space="preserve"> | $361 | $423 | $559 || </w:t>
      </w:r>
      <w:r w:rsidDel="00000000" w:rsidR="00000000" w:rsidRPr="00000000">
        <w:rPr>
          <w:b w:val="1"/>
          <w:bCs w:val="1"/>
          <w:rtl w:val="0"/>
        </w:rPr>
        <w:t xml:space="preserve">Calidad de Lead (1-10)</w:t>
      </w:r>
      <w:r w:rsidDel="00000000" w:rsidR="00000000" w:rsidRPr="00000000">
        <w:rPr>
          <w:rtl w:val="0"/>
        </w:rPr>
        <w:t xml:space="preserve"> | 7.4 | 8.2 | 8.2 || </w:t>
      </w:r>
      <w:r w:rsidDel="00000000" w:rsidR="00000000" w:rsidRPr="00000000">
        <w:rPr>
          <w:b w:val="1"/>
          <w:bCs w:val="1"/>
          <w:rtl w:val="0"/>
        </w:rPr>
        <w:t xml:space="preserve">Impacto en Ads</w:t>
      </w:r>
      <w:r w:rsidDel="00000000" w:rsidR="00000000" w:rsidRPr="00000000">
        <w:rPr>
          <w:rtl w:val="0"/>
        </w:rPr>
        <w:t xml:space="preserve"> | N/A | 91% Eficiencia | 91% Eficiencia || </w:t>
      </w:r>
      <w:r w:rsidDel="00000000" w:rsidR="00000000" w:rsidRPr="00000000">
        <w:rPr>
          <w:b w:val="1"/>
          <w:bCs w:val="1"/>
          <w:rtl w:val="0"/>
        </w:rPr>
        <w:t xml:space="preserve">CTR Residual</w:t>
      </w:r>
      <w:r w:rsidDel="00000000" w:rsidR="00000000" w:rsidRPr="00000000">
        <w:rPr>
          <w:rtl w:val="0"/>
        </w:rPr>
        <w:t xml:space="preserve"> | Base | +35% | +35% |</w:t>
      </w:r>
    </w:p>
    <w:p w:rsidR="00000000" w:rsidDel="00000000" w:rsidP="00000000" w:rsidRDefault="00000000" w:rsidRPr="00000000" w14:paraId="00000028">
      <w:pPr>
        <w:pStyle w:val="Heading5"/>
        <w:rPr/>
      </w:pPr>
      <w:bookmarkStart w:colFirst="0" w:colLast="0" w:name="_mmm9pobm0dl" w:id="17"/>
      <w:bookmarkEnd w:id="17"/>
      <w:r w:rsidDel="00000000" w:rsidR="00000000" w:rsidRPr="00000000">
        <w:rPr>
          <w:rtl w:val="0"/>
        </w:rPr>
        <w:t xml:space="preserve">El "Efecto de Confianza" de la Citación</w:t>
      </w:r>
    </w:p>
    <w:p w:rsidR="00000000" w:rsidDel="00000000" w:rsidP="00000000" w:rsidRDefault="00000000" w:rsidRPr="00000000" w14:paraId="00000029">
      <w:pPr>
        <w:rPr/>
      </w:pPr>
      <w:r w:rsidDel="00000000" w:rsidR="00000000" w:rsidRPr="00000000">
        <w:rPr>
          <w:rtl w:val="0"/>
        </w:rPr>
        <w:t xml:space="preserve">Ser citado por una IA genera un aumento del 35% en el CTR orgánico residual. El usuario que hace clic tras ver una recomendación sintética posee una intención de conversión 27% mayor, ya que percibe la mención como un respaldo de autoridad por parte del "Profesor".</w:t>
      </w:r>
    </w:p>
    <w:p w:rsidR="00000000" w:rsidDel="00000000" w:rsidP="00000000" w:rsidRDefault="00000000" w:rsidRPr="00000000" w14:paraId="0000002A">
      <w:pPr>
        <w:pStyle w:val="Heading5"/>
        <w:rPr/>
      </w:pPr>
      <w:bookmarkStart w:colFirst="0" w:colLast="0" w:name="_ws919dj2g0a" w:id="18"/>
      <w:bookmarkEnd w:id="18"/>
      <w:r w:rsidDel="00000000" w:rsidR="00000000" w:rsidRPr="00000000">
        <w:rPr>
          <w:rtl w:val="0"/>
        </w:rPr>
        <w:t xml:space="preserve">Hacia el "Agentic Commerce"</w:t>
      </w:r>
    </w:p>
    <w:p w:rsidR="00000000" w:rsidDel="00000000" w:rsidP="00000000" w:rsidRDefault="00000000" w:rsidRPr="00000000" w14:paraId="0000002B">
      <w:pPr>
        <w:rPr/>
      </w:pPr>
      <w:r w:rsidDel="00000000" w:rsidR="00000000" w:rsidRPr="00000000">
        <w:rPr>
          <w:rtl w:val="0"/>
        </w:rPr>
        <w:t xml:space="preserve">Para 2026, el objetivo final de GEO no es solo la visibilidad, sino preparar a Caudillo Bar para el  </w:t>
      </w:r>
      <w:r w:rsidDel="00000000" w:rsidR="00000000" w:rsidRPr="00000000">
        <w:rPr>
          <w:b w:val="1"/>
          <w:bCs w:val="1"/>
          <w:rtl w:val="0"/>
        </w:rPr>
        <w:t xml:space="preserve">Comercio Agéntico</w:t>
      </w:r>
      <w:r w:rsidDel="00000000" w:rsidR="00000000" w:rsidRPr="00000000">
        <w:rPr>
          <w:rtl w:val="0"/>
        </w:rPr>
        <w:t xml:space="preserve"> . Los asistentes de IA (como OpenAI Operator) realizarán reservas y pedidos autónomamente basándose exclusivamente en datos legibles por máquina. Los establecimientos que no optimicen su infraestructura para estos agentes serán excluidos de las transacciones automatizadas.</w:t>
      </w:r>
      <w:r w:rsidDel="00000000" w:rsidR="00000000" w:rsidRPr="00000000">
        <w:rPr>
          <w:b w:val="1"/>
          <w:bCs w:val="1"/>
          <w:rtl w:val="0"/>
        </w:rPr>
        <w:t xml:space="preserve">Declaración de Urgencia:</w:t>
      </w:r>
      <w:r w:rsidDel="00000000" w:rsidR="00000000" w:rsidRPr="00000000">
        <w:rPr>
          <w:rtl w:val="0"/>
        </w:rPr>
        <w:t xml:space="preserve">  La implementación de una estrategia GEO es el único seguro contra la invisibilidad digital. Los negocios gastronómicos que ignoren la ingeniería de datos y la economía de la citación quedarán fuera del radar de consumo en los próximos 24 meses.</w:t>
      </w:r>
    </w:p>
    <w:p w:rsidR="00000000" w:rsidDel="00000000" w:rsidP="00000000" w:rsidRDefault="00000000" w:rsidRPr="00000000" w14:paraId="0000002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