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INFORME MAESTRO TÉCNICO: UX/UI, Neurodiseño y CRO Gastronómico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Caudillo Bar | </w:t>
      </w:r>
      <w:r w:rsidDel="00000000" w:rsidR="00000000" w:rsidRPr="00000000">
        <w:rPr>
          <w:rFonts w:ascii="Google Sans" w:cs="Google Sans" w:eastAsia="Google Sans" w:hAnsi="Google Sans"/>
          <w:b w:val="1"/>
          <w:bCs w:val="1"/>
          <w:color w:val="1f1f1f"/>
          <w:rtl w:val="0"/>
        </w:rPr>
        <w:t xml:space="preserve">Fase:</w:t>
      </w:r>
      <w:r w:rsidDel="00000000" w:rsidR="00000000" w:rsidRPr="00000000">
        <w:rPr>
          <w:rFonts w:ascii="Google Sans" w:cs="Google Sans" w:eastAsia="Google Sans" w:hAnsi="Google Sans"/>
          <w:color w:val="1f1f1f"/>
          <w:rtl w:val="0"/>
        </w:rPr>
        <w:t xml:space="preserve"> 4 (Diseño de Interfaz, Experiencia y Conversión)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 Principal:</w:t>
      </w:r>
      <w:r w:rsidDel="00000000" w:rsidR="00000000" w:rsidRPr="00000000">
        <w:rPr>
          <w:rFonts w:ascii="Google Sans" w:cs="Google Sans" w:eastAsia="Google Sans" w:hAnsi="Google Sans"/>
          <w:color w:val="1f1f1f"/>
          <w:rtl w:val="0"/>
        </w:rPr>
        <w:t xml:space="preserve"> Diseñar una interfaz web móvil hiper-optimizada que trascienda lo puramente estético. El objetivo es reducir drásticamente la carga cognitiva, aplicar leyes de neurodiseño para guiar la vista del usuario hacia los productos de mayor margen (Stars), y eliminar cualquier fricción en el embudo de reservas, cumpliendo simultáneamente con los estrictos estándares de accesibilidad WCAG 2.2 que exigen tanto las leyes como los motores de 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1: Arquitectura de Decisión y Neurodiseño (Menu Engineering)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menú digital no es un simple inventario de productos; es tu vendedor estrella y tu principal herramienta de rentabilidad. El objetivo del diseño aquí es manipular sutilmente el comportamiento del usuario para aumentar el Ticket Promedio (AOV - Average Order Value) sin que el cliente perciba que le están vendiendo.</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El Triángulo de Oro y Patrones de Escaneo de Lectura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estudios de seguimiento visual (</w:t>
      </w:r>
      <w:r w:rsidDel="00000000" w:rsidR="00000000" w:rsidRPr="00000000">
        <w:rPr>
          <w:rFonts w:ascii="Google Sans" w:cs="Google Sans" w:eastAsia="Google Sans" w:hAnsi="Google Sans"/>
          <w:i w:val="1"/>
          <w:iCs w:val="1"/>
          <w:color w:val="1f1f1f"/>
          <w:rtl w:val="0"/>
        </w:rPr>
        <w:t xml:space="preserve">eye-tracking</w:t>
      </w:r>
      <w:r w:rsidDel="00000000" w:rsidR="00000000" w:rsidRPr="00000000">
        <w:rPr>
          <w:rFonts w:ascii="Google Sans" w:cs="Google Sans" w:eastAsia="Google Sans" w:hAnsi="Google Sans"/>
          <w:color w:val="1f1f1f"/>
          <w:rtl w:val="0"/>
        </w:rPr>
        <w:t xml:space="preserve">) actualizados a 2026 demuestran que los usuarios no leen los menús digitales de forma lineal (como un libro), sino que los escanean siguiendo patrones predecibles dictados por la estructura de la página.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Triángulo de Oro (Para pantallas de escritorio/tablets):</w:t>
      </w:r>
      <w:r w:rsidDel="00000000" w:rsidR="00000000" w:rsidRPr="00000000">
        <w:rPr>
          <w:rFonts w:ascii="Google Sans" w:cs="Google Sans" w:eastAsia="Google Sans" w:hAnsi="Google Sans"/>
          <w:color w:val="1f1f1f"/>
          <w:rtl w:val="0"/>
        </w:rPr>
        <w:t xml:space="preserve"> La vista humana aterriza primero en el </w:t>
      </w:r>
      <w:r w:rsidDel="00000000" w:rsidR="00000000" w:rsidRPr="00000000">
        <w:rPr>
          <w:rFonts w:ascii="Google Sans" w:cs="Google Sans" w:eastAsia="Google Sans" w:hAnsi="Google Sans"/>
          <w:b w:val="1"/>
          <w:bCs w:val="1"/>
          <w:color w:val="1f1f1f"/>
          <w:rtl w:val="0"/>
        </w:rPr>
        <w:t xml:space="preserve">centro</w:t>
      </w:r>
      <w:r w:rsidDel="00000000" w:rsidR="00000000" w:rsidRPr="00000000">
        <w:rPr>
          <w:rFonts w:ascii="Google Sans" w:cs="Google Sans" w:eastAsia="Google Sans" w:hAnsi="Google Sans"/>
          <w:color w:val="1f1f1f"/>
          <w:rtl w:val="0"/>
        </w:rPr>
        <w:t xml:space="preserve"> de la pantalla, sube rápidamente a la </w:t>
      </w:r>
      <w:r w:rsidDel="00000000" w:rsidR="00000000" w:rsidRPr="00000000">
        <w:rPr>
          <w:rFonts w:ascii="Google Sans" w:cs="Google Sans" w:eastAsia="Google Sans" w:hAnsi="Google Sans"/>
          <w:b w:val="1"/>
          <w:bCs w:val="1"/>
          <w:color w:val="1f1f1f"/>
          <w:rtl w:val="0"/>
        </w:rPr>
        <w:t xml:space="preserve">esquina superior derecha</w:t>
      </w:r>
      <w:r w:rsidDel="00000000" w:rsidR="00000000" w:rsidRPr="00000000">
        <w:rPr>
          <w:rFonts w:ascii="Google Sans" w:cs="Google Sans" w:eastAsia="Google Sans" w:hAnsi="Google Sans"/>
          <w:color w:val="1f1f1f"/>
          <w:rtl w:val="0"/>
        </w:rPr>
        <w:t xml:space="preserve">, y luego se desplaza a la </w:t>
      </w:r>
      <w:r w:rsidDel="00000000" w:rsidR="00000000" w:rsidRPr="00000000">
        <w:rPr>
          <w:rFonts w:ascii="Google Sans" w:cs="Google Sans" w:eastAsia="Google Sans" w:hAnsi="Google Sans"/>
          <w:b w:val="1"/>
          <w:bCs w:val="1"/>
          <w:color w:val="1f1f1f"/>
          <w:rtl w:val="0"/>
        </w:rPr>
        <w:t xml:space="preserve">esquina superior izquierda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Aplicación en Caudillo:</w:t>
      </w:r>
      <w:r w:rsidDel="00000000" w:rsidR="00000000" w:rsidRPr="00000000">
        <w:rPr>
          <w:rFonts w:ascii="Google Sans" w:cs="Google Sans" w:eastAsia="Google Sans" w:hAnsi="Google Sans"/>
          <w:color w:val="1f1f1f"/>
          <w:rtl w:val="0"/>
        </w:rPr>
        <w:t xml:space="preserve"> Tus tragos de autor de mayor rentabilidad (alta ganancia, alta popularidad) deben ir estratégicamente anclados en la esquina superior derecha o en un recuadro central destacado. Nunca pongas los platos más baratos en estas zonas.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Patrón Z (Ideal para Landing Pages):</w:t>
      </w:r>
      <w:r w:rsidDel="00000000" w:rsidR="00000000" w:rsidRPr="00000000">
        <w:rPr>
          <w:rFonts w:ascii="Google Sans" w:cs="Google Sans" w:eastAsia="Google Sans" w:hAnsi="Google Sans"/>
          <w:color w:val="1f1f1f"/>
          <w:rtl w:val="0"/>
        </w:rPr>
        <w:t xml:space="preserve"> El ojo se mueve de izquierda a derecha y luego traza una diagonal hacia abajo.</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Aplicación en Caudillo:</w:t>
      </w:r>
      <w:r w:rsidDel="00000000" w:rsidR="00000000" w:rsidRPr="00000000">
        <w:rPr>
          <w:rFonts w:ascii="Google Sans" w:cs="Google Sans" w:eastAsia="Google Sans" w:hAnsi="Google Sans"/>
          <w:color w:val="1f1f1f"/>
          <w:rtl w:val="0"/>
        </w:rPr>
        <w:t xml:space="preserve"> Logotipo (arriba izq), Icono de Menú Hamburguesa (arriba der), diagonal cruzando una imagen heroica (Hero Image) de un cóctel humeante, terminando en el CTA principal ("Reservar Mesa" abajo der).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Patrón F (Lectura de Menú en Móviles):</w:t>
      </w:r>
      <w:r w:rsidDel="00000000" w:rsidR="00000000" w:rsidRPr="00000000">
        <w:rPr>
          <w:rFonts w:ascii="Google Sans" w:cs="Google Sans" w:eastAsia="Google Sans" w:hAnsi="Google Sans"/>
          <w:color w:val="1f1f1f"/>
          <w:rtl w:val="0"/>
        </w:rPr>
        <w:t xml:space="preserve"> En un celular, los usuarios leen la primera línea completa, bajan un poco, leen la mitad de la segunda línea, y luego solo escanean el margen izquierdo buscando palabras clave.</w:t>
      </w:r>
    </w:p>
    <w:p w:rsidR="00000000" w:rsidDel="00000000" w:rsidP="00000000" w:rsidRDefault="00000000" w:rsidRPr="00000000" w14:paraId="0000000D">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Aplicación en Caudillo:</w:t>
      </w:r>
      <w:r w:rsidDel="00000000" w:rsidR="00000000" w:rsidRPr="00000000">
        <w:rPr>
          <w:rFonts w:ascii="Google Sans" w:cs="Google Sans" w:eastAsia="Google Sans" w:hAnsi="Google Sans"/>
          <w:color w:val="1f1f1f"/>
          <w:rtl w:val="0"/>
        </w:rPr>
        <w:t xml:space="preserve"> Los nombres de los platos o tragos deben tener el "Gancho" en las primeras 2-3 palabras. No escribas "Deliciosa hamburguesa doble...", escribe "</w:t>
      </w:r>
      <w:r w:rsidDel="00000000" w:rsidR="00000000" w:rsidRPr="00000000">
        <w:rPr>
          <w:rFonts w:ascii="Google Sans" w:cs="Google Sans" w:eastAsia="Google Sans" w:hAnsi="Google Sans"/>
          <w:b w:val="1"/>
          <w:bCs w:val="1"/>
          <w:color w:val="1f1f1f"/>
          <w:rtl w:val="0"/>
        </w:rPr>
        <w:t xml:space="preserve">Hamburguesa Doble Smash:</w:t>
      </w:r>
      <w:r w:rsidDel="00000000" w:rsidR="00000000" w:rsidRPr="00000000">
        <w:rPr>
          <w:rFonts w:ascii="Google Sans" w:cs="Google Sans" w:eastAsia="Google Sans" w:hAnsi="Google Sans"/>
          <w:color w:val="1f1f1f"/>
          <w:rtl w:val="0"/>
        </w:rPr>
        <w:t xml:space="preserve"> blend de carne de pastura...".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Psicología de Precios (Price Anchoring)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forma en que se presentan los números afecta directamente la percepción de "dolor de pago" en el cerebro del consumidor.</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Eliminación del Símbolo de Moneda:</w:t>
      </w:r>
      <w:r w:rsidDel="00000000" w:rsidR="00000000" w:rsidRPr="00000000">
        <w:rPr>
          <w:rFonts w:ascii="Google Sans" w:cs="Google Sans" w:eastAsia="Google Sans" w:hAnsi="Google Sans"/>
          <w:color w:val="1f1f1f"/>
          <w:rtl w:val="0"/>
        </w:rPr>
        <w:t xml:space="preserve"> Diversos estudios de la Universidad de Cornell demuestran que el símbolo "$" o la sigla "ARS" activan respuestas neuronales asociadas a la pérdida de dinero.</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Acción:</w:t>
      </w:r>
      <w:r w:rsidDel="00000000" w:rsidR="00000000" w:rsidRPr="00000000">
        <w:rPr>
          <w:rFonts w:ascii="Google Sans" w:cs="Google Sans" w:eastAsia="Google Sans" w:hAnsi="Google Sans"/>
          <w:color w:val="1f1f1f"/>
          <w:rtl w:val="0"/>
        </w:rPr>
        <w:t xml:space="preserve"> Formatea los precios de forma limpia, como 6500 o 6.5 en lugar de $6500.00. Al alejar la idea del "dinero", el usuario se enfoca en la experiencia.</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Efecto Señuelo (Decoy Pricing):</w:t>
      </w:r>
      <w:r w:rsidDel="00000000" w:rsidR="00000000" w:rsidRPr="00000000">
        <w:rPr>
          <w:rFonts w:ascii="Google Sans" w:cs="Google Sans" w:eastAsia="Google Sans" w:hAnsi="Google Sans"/>
          <w:color w:val="1f1f1f"/>
          <w:rtl w:val="0"/>
        </w:rPr>
        <w:t xml:space="preserve"> Es una estrategia para romper la resistencia al precio.</w:t>
      </w:r>
    </w:p>
    <w:p w:rsidR="00000000" w:rsidDel="00000000" w:rsidP="00000000" w:rsidRDefault="00000000" w:rsidRPr="00000000" w14:paraId="00000013">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Ejemplo Caudillo:</w:t>
      </w:r>
      <w:r w:rsidDel="00000000" w:rsidR="00000000" w:rsidRPr="00000000">
        <w:rPr>
          <w:rFonts w:ascii="Google Sans" w:cs="Google Sans" w:eastAsia="Google Sans" w:hAnsi="Google Sans"/>
          <w:color w:val="1f1f1f"/>
          <w:rtl w:val="0"/>
        </w:rPr>
        <w:t xml:space="preserve"> Coloca un artículo deliberadamente caro (ej. una botella de Whisky importado Premium a 85.000) muy cerca de los tragos de autor estrella (ej. Negroni a 6.500). Esto crea un "ancla" psicológica que hace que el trago de 6.500 parezca una excelente oferta por contraste, impulsando su venta.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Lenguaje Descriptivo y Copywriting Sensorial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descripciones ricas y evocadoras aumentan las ventas hasta en un 27% y, lo que es más importante, mejoran la "satisfacción anticipada" (el cliente disfruta más el plato porque espera que sea increíble).</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Geográfico / Procedencia:</w:t>
      </w:r>
      <w:r w:rsidDel="00000000" w:rsidR="00000000" w:rsidRPr="00000000">
        <w:rPr>
          <w:rFonts w:ascii="Google Sans" w:cs="Google Sans" w:eastAsia="Google Sans" w:hAnsi="Google Sans"/>
          <w:color w:val="1f1f1f"/>
          <w:rtl w:val="0"/>
        </w:rPr>
        <w:t xml:space="preserve"> Genera confianza y percibe mayor calidad. Ej: "Papas rústicas </w:t>
      </w:r>
      <w:r w:rsidDel="00000000" w:rsidR="00000000" w:rsidRPr="00000000">
        <w:rPr>
          <w:rFonts w:ascii="Google Sans" w:cs="Google Sans" w:eastAsia="Google Sans" w:hAnsi="Google Sans"/>
          <w:i w:val="1"/>
          <w:iCs w:val="1"/>
          <w:color w:val="1f1f1f"/>
          <w:rtl w:val="0"/>
        </w:rPr>
        <w:t xml:space="preserve">patagónicas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Sensorial:</w:t>
      </w:r>
      <w:r w:rsidDel="00000000" w:rsidR="00000000" w:rsidRPr="00000000">
        <w:rPr>
          <w:rFonts w:ascii="Google Sans" w:cs="Google Sans" w:eastAsia="Google Sans" w:hAnsi="Google Sans"/>
          <w:color w:val="1f1f1f"/>
          <w:rtl w:val="0"/>
        </w:rPr>
        <w:t xml:space="preserve"> Activa la salivación. Ej: "Medallón smash con </w:t>
      </w:r>
      <w:r w:rsidDel="00000000" w:rsidR="00000000" w:rsidRPr="00000000">
        <w:rPr>
          <w:rFonts w:ascii="Google Sans" w:cs="Google Sans" w:eastAsia="Google Sans" w:hAnsi="Google Sans"/>
          <w:i w:val="1"/>
          <w:iCs w:val="1"/>
          <w:color w:val="1f1f1f"/>
          <w:rtl w:val="0"/>
        </w:rPr>
        <w:t xml:space="preserve">bordes crujientes</w:t>
      </w:r>
      <w:r w:rsidDel="00000000" w:rsidR="00000000" w:rsidRPr="00000000">
        <w:rPr>
          <w:rFonts w:ascii="Google Sans" w:cs="Google Sans" w:eastAsia="Google Sans" w:hAnsi="Google Sans"/>
          <w:color w:val="1f1f1f"/>
          <w:rtl w:val="0"/>
        </w:rPr>
        <w:t xml:space="preserve">, cheddar </w:t>
      </w:r>
      <w:r w:rsidDel="00000000" w:rsidR="00000000" w:rsidRPr="00000000">
        <w:rPr>
          <w:rFonts w:ascii="Google Sans" w:cs="Google Sans" w:eastAsia="Google Sans" w:hAnsi="Google Sans"/>
          <w:i w:val="1"/>
          <w:iCs w:val="1"/>
          <w:color w:val="1f1f1f"/>
          <w:rtl w:val="0"/>
        </w:rPr>
        <w:t xml:space="preserve">fundido al vapor</w:t>
      </w:r>
      <w:r w:rsidDel="00000000" w:rsidR="00000000" w:rsidRPr="00000000">
        <w:rPr>
          <w:rFonts w:ascii="Google Sans" w:cs="Google Sans" w:eastAsia="Google Sans" w:hAnsi="Google Sans"/>
          <w:color w:val="1f1f1f"/>
          <w:rtl w:val="0"/>
        </w:rPr>
        <w:t xml:space="preserve"> y pan </w:t>
      </w:r>
      <w:r w:rsidDel="00000000" w:rsidR="00000000" w:rsidRPr="00000000">
        <w:rPr>
          <w:rFonts w:ascii="Google Sans" w:cs="Google Sans" w:eastAsia="Google Sans" w:hAnsi="Google Sans"/>
          <w:i w:val="1"/>
          <w:iCs w:val="1"/>
          <w:color w:val="1f1f1f"/>
          <w:rtl w:val="0"/>
        </w:rPr>
        <w:t xml:space="preserve">tostado en manteca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Nostálgico o de Marca:</w:t>
      </w:r>
      <w:r w:rsidDel="00000000" w:rsidR="00000000" w:rsidRPr="00000000">
        <w:rPr>
          <w:rFonts w:ascii="Google Sans" w:cs="Google Sans" w:eastAsia="Google Sans" w:hAnsi="Google Sans"/>
          <w:color w:val="1f1f1f"/>
          <w:rtl w:val="0"/>
        </w:rPr>
        <w:t xml:space="preserve"> Crea conexión emocional. Ej: "El </w:t>
      </w:r>
      <w:r w:rsidDel="00000000" w:rsidR="00000000" w:rsidRPr="00000000">
        <w:rPr>
          <w:rFonts w:ascii="Google Sans" w:cs="Google Sans" w:eastAsia="Google Sans" w:hAnsi="Google Sans"/>
          <w:i w:val="1"/>
          <w:iCs w:val="1"/>
          <w:color w:val="1f1f1f"/>
          <w:rtl w:val="0"/>
        </w:rPr>
        <w:t xml:space="preserve">clásico Negroni de la casa</w:t>
      </w:r>
      <w:r w:rsidDel="00000000" w:rsidR="00000000" w:rsidRPr="00000000">
        <w:rPr>
          <w:rFonts w:ascii="Google Sans" w:cs="Google Sans" w:eastAsia="Google Sans" w:hAnsi="Google Sans"/>
          <w:color w:val="1f1f1f"/>
          <w:rtl w:val="0"/>
        </w:rPr>
        <w:t xml:space="preserve">, ahumado en roble frente a tus ojos".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2: Dominio del Ecosistema Móvil y la "Thumb Zone"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el 72% del tráfico gastronómico proviniendo de smartphones, el diseño "responsive" (que se adapta achicándose) ya no es suficiente en 2026. Se exige un diseño </w:t>
      </w:r>
      <w:r w:rsidDel="00000000" w:rsidR="00000000" w:rsidRPr="00000000">
        <w:rPr>
          <w:rFonts w:ascii="Google Sans" w:cs="Google Sans" w:eastAsia="Google Sans" w:hAnsi="Google Sans"/>
          <w:b w:val="1"/>
          <w:bCs w:val="1"/>
          <w:color w:val="1f1f1f"/>
          <w:rtl w:val="0"/>
        </w:rPr>
        <w:t xml:space="preserve">Mobile-Native</w:t>
      </w:r>
      <w:r w:rsidDel="00000000" w:rsidR="00000000" w:rsidRPr="00000000">
        <w:rPr>
          <w:rFonts w:ascii="Google Sans" w:cs="Google Sans" w:eastAsia="Google Sans" w:hAnsi="Google Sans"/>
          <w:color w:val="1f1f1f"/>
          <w:rtl w:val="0"/>
        </w:rPr>
        <w:t xml:space="preserve"> (pensado primero y principalmente para el uso táctil con una sola mano).</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Ergonomía y la Zona del Pulgar (Thumb Zone)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usuarios sostienen su dispositivo con una sola mano y navegan usando el pulgar. Obligarlos a estirar el dedo hacia la parte superior izquierda de la pantalla genera frustración inmediata.</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Zona Verde (Confort):</w:t>
      </w:r>
      <w:r w:rsidDel="00000000" w:rsidR="00000000" w:rsidRPr="00000000">
        <w:rPr>
          <w:rFonts w:ascii="Google Sans" w:cs="Google Sans" w:eastAsia="Google Sans" w:hAnsi="Google Sans"/>
          <w:color w:val="1f1f1f"/>
          <w:rtl w:val="0"/>
        </w:rPr>
        <w:t xml:space="preserve"> Es el tercio inferior y central de la pantalla. Aquí deben residir las acciones principales (Ver Menú, Botón de WhatsApp, Reservar).</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CTAs Adherentes (Sticky Bottom CTAs):</w:t>
      </w:r>
      <w:r w:rsidDel="00000000" w:rsidR="00000000" w:rsidRPr="00000000">
        <w:rPr>
          <w:rFonts w:ascii="Google Sans" w:cs="Google Sans" w:eastAsia="Google Sans" w:hAnsi="Google Sans"/>
          <w:color w:val="1f1f1f"/>
          <w:rtl w:val="0"/>
        </w:rPr>
        <w:t xml:space="preserve"> Implementar un botón o barra flotante inferior que persista mientras el usuario hace scroll. Si están leyendo la historia del bar, el botón "Reserva tu lugar" siempre debe estar a un milímetro de su pulgar. Los casos de estudio del sector E-commerce muestran un aumento del 7.17% en conversiones solo aplicando esta técnica.</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Tamaño de Objetivos Táctiles (Touch Targets):</w:t>
      </w:r>
      <w:r w:rsidDel="00000000" w:rsidR="00000000" w:rsidRPr="00000000">
        <w:rPr>
          <w:rFonts w:ascii="Google Sans" w:cs="Google Sans" w:eastAsia="Google Sans" w:hAnsi="Google Sans"/>
          <w:color w:val="1f1f1f"/>
          <w:rtl w:val="0"/>
        </w:rPr>
        <w:t xml:space="preserve"> Las normativas de Apple, Google y los estándares de accesibilidad estipulan que todo botón o enlace debe tener un área táctil mínima de </w:t>
      </w:r>
      <w:r w:rsidDel="00000000" w:rsidR="00000000" w:rsidRPr="00000000">
        <w:rPr>
          <w:rFonts w:ascii="Google Sans" w:cs="Google Sans" w:eastAsia="Google Sans" w:hAnsi="Google Sans"/>
          <w:b w:val="1"/>
          <w:bCs w:val="1"/>
          <w:color w:val="1f1f1f"/>
          <w:rtl w:val="0"/>
        </w:rPr>
        <w:t xml:space="preserve">44x44 píxeles</w:t>
      </w:r>
      <w:r w:rsidDel="00000000" w:rsidR="00000000" w:rsidRPr="00000000">
        <w:rPr>
          <w:rFonts w:ascii="Google Sans" w:cs="Google Sans" w:eastAsia="Google Sans" w:hAnsi="Google Sans"/>
          <w:color w:val="1f1f1f"/>
          <w:rtl w:val="0"/>
        </w:rPr>
        <w:t xml:space="preserve"> (idealmente 48x48px). Además, debe haber al menos 32px de separación visual/invisible entre elementos para evitar el frustrante "fat finger error" (tocar el botón equivocado).</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Navegación Sin Fricción</w:t>
      </w:r>
    </w:p>
    <w:p w:rsidR="00000000" w:rsidDel="00000000" w:rsidP="00000000" w:rsidRDefault="00000000" w:rsidRPr="00000000" w14:paraId="0000002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Menús Colapsables (Hamburger Menus) Optimizados:</w:t>
      </w:r>
      <w:r w:rsidDel="00000000" w:rsidR="00000000" w:rsidRPr="00000000">
        <w:rPr>
          <w:rFonts w:ascii="Google Sans" w:cs="Google Sans" w:eastAsia="Google Sans" w:hAnsi="Google Sans"/>
          <w:color w:val="1f1f1f"/>
          <w:rtl w:val="0"/>
        </w:rPr>
        <w:t xml:space="preserve"> Si bien el clásico icono de tres líneas (hamburguesa) es estándar, a menudo esconde información vital.</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Solución (Bottom Tab Bar):</w:t>
      </w:r>
      <w:r w:rsidDel="00000000" w:rsidR="00000000" w:rsidRPr="00000000">
        <w:rPr>
          <w:rFonts w:ascii="Google Sans" w:cs="Google Sans" w:eastAsia="Google Sans" w:hAnsi="Google Sans"/>
          <w:color w:val="1f1f1f"/>
          <w:rtl w:val="0"/>
        </w:rPr>
        <w:t xml:space="preserve"> Para un bar, la mejor práctica de UX es inspirarse en aplicaciones como Instagram o Spotify. Coloca una barra de navegación inferior fija con iconos claros para las 3 acciones vitales: [Inicio], [Menú], y [Contacto/Reserva].</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3: Accesibilidad Universal (WCAG 2.2) y su Impacto en la IA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accesibilidad digital (a11y) se ha convertido en el estándar oro. Lo fascinante en 2026 es que existe una simbiosis absoluta entre la Accesibilidad y el SEO para Inteligencia Artificial: si una web es accesible para un lector de pantalla (usado por personas no videntes), es perfectamente estructurada y legible para los bots de OpenAI (ChatGPT) y Google (Gemini).</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La Ejecución del Menú (La Muerte Definitiva del PDF)</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problema del PDF/JPG:</w:t>
      </w:r>
      <w:r w:rsidDel="00000000" w:rsidR="00000000" w:rsidRPr="00000000">
        <w:rPr>
          <w:rFonts w:ascii="Google Sans" w:cs="Google Sans" w:eastAsia="Google Sans" w:hAnsi="Google Sans"/>
          <w:color w:val="1f1f1f"/>
          <w:rtl w:val="0"/>
        </w:rPr>
        <w:t xml:space="preserve"> Subir el menú como una foto de Instagram o un PDF descargable es un crimen de UX. Los usuarios odian tener que pellizcar la pantalla para hacer zoom, consume datos móviles innecesarios, los lectores de pantalla no pueden leerlos, y las IA no pueden extraer tus precios ni platos.</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Solución de Alta Conversión:</w:t>
      </w:r>
      <w:r w:rsidDel="00000000" w:rsidR="00000000" w:rsidRPr="00000000">
        <w:rPr>
          <w:rFonts w:ascii="Google Sans" w:cs="Google Sans" w:eastAsia="Google Sans" w:hAnsi="Google Sans"/>
          <w:color w:val="1f1f1f"/>
          <w:rtl w:val="0"/>
        </w:rPr>
        <w:t xml:space="preserve"> El menú de Caudillo debe construirse obligatoriamente en código HTML/CSS puro. Utiliza etiquetas semánticas (&lt;ul&gt;, &lt;li&gt; o &lt;table&gt;) e integra anclas (jump-links) en la parte superior para que el usuario pueda saltar directamente a "Cervezas" o "Tragos de Autor" sin hacer un scroll eterno.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Contraste y Jerarquía Tipográfica</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Contraste de Color:</w:t>
      </w:r>
      <w:r w:rsidDel="00000000" w:rsidR="00000000" w:rsidRPr="00000000">
        <w:rPr>
          <w:rFonts w:ascii="Google Sans" w:cs="Google Sans" w:eastAsia="Google Sans" w:hAnsi="Google Sans"/>
          <w:color w:val="1f1f1f"/>
          <w:rtl w:val="0"/>
        </w:rPr>
        <w:t xml:space="preserve"> Los bares nocturnos suelen pedir un diseño en modo oscuro (Dark Mode). Para cumplir con los estándares WCAG Nivel AA, debes garantizar un ratio de contraste mínimo de </w:t>
      </w:r>
      <w:r w:rsidDel="00000000" w:rsidR="00000000" w:rsidRPr="00000000">
        <w:rPr>
          <w:rFonts w:ascii="Google Sans" w:cs="Google Sans" w:eastAsia="Google Sans" w:hAnsi="Google Sans"/>
          <w:b w:val="1"/>
          <w:bCs w:val="1"/>
          <w:color w:val="1f1f1f"/>
          <w:rtl w:val="0"/>
        </w:rPr>
        <w:t xml:space="preserve">4.5:1</w:t>
      </w:r>
      <w:r w:rsidDel="00000000" w:rsidR="00000000" w:rsidRPr="00000000">
        <w:rPr>
          <w:rFonts w:ascii="Google Sans" w:cs="Google Sans" w:eastAsia="Google Sans" w:hAnsi="Google Sans"/>
          <w:color w:val="1f1f1f"/>
          <w:rtl w:val="0"/>
        </w:rPr>
        <w:t xml:space="preserve"> entre el texto y el fondo oscuro. Usa un gris muy claro o blanco roto para los textos sobre fondos negros para no fatigar la vista.</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Jerarquía Tipográfica (El Yin y el Yang del Diseño):</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Títulos (H1/H2):</w:t>
      </w:r>
      <w:r w:rsidDel="00000000" w:rsidR="00000000" w:rsidRPr="00000000">
        <w:rPr>
          <w:rFonts w:ascii="Google Sans" w:cs="Google Sans" w:eastAsia="Google Sans" w:hAnsi="Google Sans"/>
          <w:color w:val="1f1f1f"/>
          <w:rtl w:val="0"/>
        </w:rPr>
        <w:t xml:space="preserve"> Usa una fuente </w:t>
      </w:r>
      <w:r w:rsidDel="00000000" w:rsidR="00000000" w:rsidRPr="00000000">
        <w:rPr>
          <w:rFonts w:ascii="Google Sans" w:cs="Google Sans" w:eastAsia="Google Sans" w:hAnsi="Google Sans"/>
          <w:i w:val="1"/>
          <w:iCs w:val="1"/>
          <w:color w:val="1f1f1f"/>
          <w:rtl w:val="0"/>
        </w:rPr>
        <w:t xml:space="preserve">Serif</w:t>
      </w:r>
      <w:r w:rsidDel="00000000" w:rsidR="00000000" w:rsidRPr="00000000">
        <w:rPr>
          <w:rFonts w:ascii="Google Sans" w:cs="Google Sans" w:eastAsia="Google Sans" w:hAnsi="Google Sans"/>
          <w:color w:val="1f1f1f"/>
          <w:rtl w:val="0"/>
        </w:rPr>
        <w:t xml:space="preserve"> audaz o una tipografía </w:t>
      </w:r>
      <w:r w:rsidDel="00000000" w:rsidR="00000000" w:rsidRPr="00000000">
        <w:rPr>
          <w:rFonts w:ascii="Google Sans" w:cs="Google Sans" w:eastAsia="Google Sans" w:hAnsi="Google Sans"/>
          <w:i w:val="1"/>
          <w:iCs w:val="1"/>
          <w:color w:val="1f1f1f"/>
          <w:rtl w:val="0"/>
        </w:rPr>
        <w:t xml:space="preserve">Display</w:t>
      </w:r>
      <w:r w:rsidDel="00000000" w:rsidR="00000000" w:rsidRPr="00000000">
        <w:rPr>
          <w:rFonts w:ascii="Google Sans" w:cs="Google Sans" w:eastAsia="Google Sans" w:hAnsi="Google Sans"/>
          <w:color w:val="1f1f1f"/>
          <w:rtl w:val="0"/>
        </w:rPr>
        <w:t xml:space="preserve"> con mucha personalidad para transmitir la rebeldía o el estilo clásico de la marca "Caudillo".</w:t>
      </w:r>
    </w:p>
    <w:p w:rsidR="00000000" w:rsidDel="00000000" w:rsidP="00000000" w:rsidRDefault="00000000" w:rsidRPr="00000000" w14:paraId="0000002B">
      <w:pPr>
        <w:numPr>
          <w:ilvl w:val="1"/>
          <w:numId w:val="1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Cuerpo de texto (Descripciones y precios):</w:t>
      </w:r>
      <w:r w:rsidDel="00000000" w:rsidR="00000000" w:rsidRPr="00000000">
        <w:rPr>
          <w:rFonts w:ascii="Google Sans" w:cs="Google Sans" w:eastAsia="Google Sans" w:hAnsi="Google Sans"/>
          <w:color w:val="1f1f1f"/>
          <w:rtl w:val="0"/>
        </w:rPr>
        <w:t xml:space="preserve"> Utiliza estrictamente fuentes </w:t>
      </w:r>
      <w:r w:rsidDel="00000000" w:rsidR="00000000" w:rsidRPr="00000000">
        <w:rPr>
          <w:rFonts w:ascii="Google Sans" w:cs="Google Sans" w:eastAsia="Google Sans" w:hAnsi="Google Sans"/>
          <w:i w:val="1"/>
          <w:iCs w:val="1"/>
          <w:color w:val="1f1f1f"/>
          <w:rtl w:val="0"/>
        </w:rPr>
        <w:t xml:space="preserve">Sans-Serif</w:t>
      </w:r>
      <w:r w:rsidDel="00000000" w:rsidR="00000000" w:rsidRPr="00000000">
        <w:rPr>
          <w:rFonts w:ascii="Google Sans" w:cs="Google Sans" w:eastAsia="Google Sans" w:hAnsi="Google Sans"/>
          <w:color w:val="1f1f1f"/>
          <w:rtl w:val="0"/>
        </w:rPr>
        <w:t xml:space="preserve"> ultra limpias y geométricas (ej. Inter, Roboto, Noto Sans) con un tamaño mínimo de 16px. Esto garantiza una legibilidad instantánea, vital en entornos de baja iluminación como un bar.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Textos Alternativos (Alt Text) Cinematográficos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Aprovecha tu experiencia en creación de video y fotografía para SEO. No dejes las imágenes vacías o con alt="foto-trago".</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Práctica Correcta:</w:t>
      </w:r>
      <w:r w:rsidDel="00000000" w:rsidR="00000000" w:rsidRPr="00000000">
        <w:rPr>
          <w:rFonts w:ascii="Google Sans" w:cs="Google Sans" w:eastAsia="Google Sans" w:hAnsi="Google Sans"/>
          <w:color w:val="1f1f1f"/>
          <w:rtl w:val="0"/>
        </w:rPr>
        <w:t xml:space="preserve"> Escribe descripciones ricas como alt="Plano detalle de un cóctel Negroni ahumado servido en vaso corto con hielo cristalino, sobre una barra de madera rústica iluminada con luces de neón en Caudillo Bar". Esto sirve para usuarios con discapacidad visual y alimenta el contexto de las IAs para que te recomienden por tu "ambiente".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4: Micro-Interacciones y Reducción de Fricción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micro-interacciones son pequeñas animaciones o respuestas visuales que dan </w:t>
      </w:r>
      <w:r w:rsidDel="00000000" w:rsidR="00000000" w:rsidRPr="00000000">
        <w:rPr>
          <w:rFonts w:ascii="Google Sans" w:cs="Google Sans" w:eastAsia="Google Sans" w:hAnsi="Google Sans"/>
          <w:i w:val="1"/>
          <w:iCs w:val="1"/>
          <w:color w:val="1f1f1f"/>
          <w:rtl w:val="0"/>
        </w:rPr>
        <w:t xml:space="preserve">feedback</w:t>
      </w:r>
      <w:r w:rsidDel="00000000" w:rsidR="00000000" w:rsidRPr="00000000">
        <w:rPr>
          <w:rFonts w:ascii="Google Sans" w:cs="Google Sans" w:eastAsia="Google Sans" w:hAnsi="Google Sans"/>
          <w:color w:val="1f1f1f"/>
          <w:rtl w:val="0"/>
        </w:rPr>
        <w:t xml:space="preserve"> instantáneo al usuario sin interrumpir su navegación. Elevan la percepción subconsciente de la página de una "plantilla barata" a una "aplicación premium".</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Ejemplos Críticos de Implementación para Caudillo</w:t>
      </w:r>
    </w:p>
    <w:p w:rsidR="00000000" w:rsidDel="00000000" w:rsidP="00000000" w:rsidRDefault="00000000" w:rsidRPr="00000000" w14:paraId="0000003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Feedback Inmediato de Botones:</w:t>
      </w:r>
      <w:r w:rsidDel="00000000" w:rsidR="00000000" w:rsidRPr="00000000">
        <w:rPr>
          <w:rFonts w:ascii="Google Sans" w:cs="Google Sans" w:eastAsia="Google Sans" w:hAnsi="Google Sans"/>
          <w:color w:val="1f1f1f"/>
          <w:rtl w:val="0"/>
        </w:rPr>
        <w:t xml:space="preserve"> Cuando un usuario presiona "Reservar" o "Llamar", el botón debe tener una leve animación de hundimiento (scale-down a 0.95) y cambiar sutilmente de color (estado </w:t>
      </w:r>
      <w:r w:rsidDel="00000000" w:rsidR="00000000" w:rsidRPr="00000000">
        <w:rPr>
          <w:rFonts w:ascii="Google Sans" w:cs="Google Sans" w:eastAsia="Google Sans" w:hAnsi="Google Sans"/>
          <w:i w:val="1"/>
          <w:iCs w:val="1"/>
          <w:color w:val="1f1f1f"/>
          <w:rtl w:val="0"/>
        </w:rPr>
        <w:t xml:space="preserve">:active</w:t>
      </w:r>
      <w:r w:rsidDel="00000000" w:rsidR="00000000" w:rsidRPr="00000000">
        <w:rPr>
          <w:rFonts w:ascii="Google Sans" w:cs="Google Sans" w:eastAsia="Google Sans" w:hAnsi="Google Sans"/>
          <w:color w:val="1f1f1f"/>
          <w:rtl w:val="0"/>
        </w:rPr>
        <w:t xml:space="preserve">). Esto le confirma al cerebro que el toque fue registrado, evitando que presionen varias veces por ansiedad.</w:t>
      </w:r>
    </w:p>
    <w:p w:rsidR="00000000" w:rsidDel="00000000" w:rsidP="00000000" w:rsidRDefault="00000000" w:rsidRPr="00000000" w14:paraId="0000003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Carga de Esqueleto (Skeleton Screens):</w:t>
      </w:r>
      <w:r w:rsidDel="00000000" w:rsidR="00000000" w:rsidRPr="00000000">
        <w:rPr>
          <w:rFonts w:ascii="Google Sans" w:cs="Google Sans" w:eastAsia="Google Sans" w:hAnsi="Google Sans"/>
          <w:color w:val="1f1f1f"/>
          <w:rtl w:val="0"/>
        </w:rPr>
        <w:t xml:space="preserve"> Las fotos de comida en alta calidad pueden tardar medio segundo en cargar. En lugar de mostrar un espacio en blanco o el clásico y aburrido "spinner" dando vueltas, muestra un esqueleto gris que parpadea con la forma de la imagen. Esto engaña al cerebro haciéndole sentir que la página es más rápida de lo que realmente 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Fricción de Contacto/Checkout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campo extra en un formulario reduce la conversión en un 10%.</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Si vas a programar un formulario de reservas nativo, redúcelo al mínimo absoluto: [Nombre], [Día/Hora], [Personas], [Teléfono]. Nada de pedir correos electrónicos para reservas rápidas a menos que sea vital para una campaña de newsletter.</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Si la reserva se hace vía WhatsApp (muy común en LATAM), asegúrate de usar la API de WhatsApp pre-rellenando el mensaje para el usuario. Ej: https://wa.me/54911XXXX?text=Hola!%20Quisiera%20reservar%20una%20mesa%20en%20Caudillo... Esto le ahorra al cliente tener que pensar qué escribir.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Resumen del Blueprint de Diseño para AntiGravity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abras tu entorno de programación, este es el mandato estricto que debe guiar tu código:</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Arquitectura Visual:</w:t>
      </w:r>
      <w:r w:rsidDel="00000000" w:rsidR="00000000" w:rsidRPr="00000000">
        <w:rPr>
          <w:rFonts w:ascii="Google Sans" w:cs="Google Sans" w:eastAsia="Google Sans" w:hAnsi="Google Sans"/>
          <w:color w:val="1f1f1f"/>
          <w:rtl w:val="0"/>
        </w:rPr>
        <w:t xml:space="preserve"> 100% Mobile-First. Diseña para el teléfono, luego expande para el monitor.</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Navegación Táctica:</w:t>
      </w:r>
      <w:r w:rsidDel="00000000" w:rsidR="00000000" w:rsidRPr="00000000">
        <w:rPr>
          <w:rFonts w:ascii="Google Sans" w:cs="Google Sans" w:eastAsia="Google Sans" w:hAnsi="Google Sans"/>
          <w:color w:val="1f1f1f"/>
          <w:rtl w:val="0"/>
        </w:rPr>
        <w:t xml:space="preserve"> Implementa una barra inferior adherente (Bottom Tab Bar) dentro de la </w:t>
      </w:r>
      <w:r w:rsidDel="00000000" w:rsidR="00000000" w:rsidRPr="00000000">
        <w:rPr>
          <w:rFonts w:ascii="Google Sans" w:cs="Google Sans" w:eastAsia="Google Sans" w:hAnsi="Google Sans"/>
          <w:i w:val="1"/>
          <w:iCs w:val="1"/>
          <w:color w:val="1f1f1f"/>
          <w:rtl w:val="0"/>
        </w:rPr>
        <w:t xml:space="preserve">Thumb Zone</w:t>
      </w:r>
      <w:r w:rsidDel="00000000" w:rsidR="00000000" w:rsidRPr="00000000">
        <w:rPr>
          <w:rFonts w:ascii="Google Sans" w:cs="Google Sans" w:eastAsia="Google Sans" w:hAnsi="Google Sans"/>
          <w:color w:val="1f1f1f"/>
          <w:rtl w:val="0"/>
        </w:rPr>
        <w:t xml:space="preserve"> con CTAs para el menú y WhatsApp.</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Hero Section de Alto Impacto:</w:t>
      </w:r>
      <w:r w:rsidDel="00000000" w:rsidR="00000000" w:rsidRPr="00000000">
        <w:rPr>
          <w:rFonts w:ascii="Google Sans" w:cs="Google Sans" w:eastAsia="Google Sans" w:hAnsi="Google Sans"/>
          <w:color w:val="1f1f1f"/>
          <w:rtl w:val="0"/>
        </w:rPr>
        <w:t xml:space="preserve"> Imagen optimizada en formato AVIF/WebP, oscurecida con un gradiente CSS para asegurar legibilidad. Título H1 inyectado con personalidad y botón de Reserva inmediato.</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Sección Menú (Ingeniería Pura):</w:t>
      </w:r>
      <w:r w:rsidDel="00000000" w:rsidR="00000000" w:rsidRPr="00000000">
        <w:rPr>
          <w:rFonts w:ascii="Google Sans" w:cs="Google Sans" w:eastAsia="Google Sans" w:hAnsi="Google Sans"/>
          <w:color w:val="1f1f1f"/>
          <w:rtl w:val="0"/>
        </w:rPr>
        <w:t xml:space="preserve"> Construcción en HTML puro (sin PDFs). Utiliza etiquetas de anclaje internas para navegación rápida. Copywriting sensorial con precios anclados y sin símbolo de moneda.</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Perfección Técnica:</w:t>
      </w:r>
      <w:r w:rsidDel="00000000" w:rsidR="00000000" w:rsidRPr="00000000">
        <w:rPr>
          <w:rFonts w:ascii="Google Sans" w:cs="Google Sans" w:eastAsia="Google Sans" w:hAnsi="Google Sans"/>
          <w:color w:val="1f1f1f"/>
          <w:rtl w:val="0"/>
        </w:rPr>
        <w:t xml:space="preserve"> Elementos interactivos con un mínimo de 48x48px, contraste de color WCAG AA aprobado, y etiquetas ARIA para lectores de pantalla e indexación de 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