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2551"/>
      </w:tblGrid>
      <w:tr>
        <w:tc>
          <w:tcPr>
            <w:tcW w:type="dxa" w:w="4819"/>
            <w:shd w:val="clear" w:color="auto" w:fill="0629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40"/>
              <w:ind w:left="227"/>
            </w:pPr>
            <w:r>
              <w:rPr>
                <w:rFonts w:ascii="Calibri" w:hAnsi="Calibri"/>
                <w:b/>
                <w:color w:val="F97316"/>
                <w:sz w:val="44"/>
              </w:rPr>
              <w:t>doméstico</w:t>
            </w:r>
          </w:p>
          <w:p>
            <w:pPr>
              <w:spacing w:after="200"/>
              <w:ind w:left="227"/>
            </w:pPr>
            <w:r>
              <w:rPr>
                <w:rFonts w:ascii="Calibri" w:hAnsi="Calibri"/>
                <w:color w:val="FFFFFF"/>
                <w:sz w:val="20"/>
              </w:rPr>
              <w:t>Guía de uso · Sistema de Ventas</w:t>
            </w:r>
          </w:p>
        </w:tc>
        <w:tc>
          <w:tcPr>
            <w:tcW w:type="dxa" w:w="4819"/>
            <w:shd w:val="clear" w:color="auto" w:fill="0629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  <w:ind w:right="227"/>
              <w:jc w:val="right"/>
            </w:pPr>
            <w:r>
              <w:rPr>
                <w:rFonts w:ascii="Calibri" w:hAnsi="Calibri"/>
                <w:color w:val="9CA3AF"/>
                <w:sz w:val="18"/>
              </w:rPr>
              <w:t>Para el vendedor</w:t>
            </w:r>
          </w:p>
        </w:tc>
      </w:tr>
    </w:tbl>
    <w:p/>
    <w:p>
      <w:pPr>
        <w:spacing w:after="280"/>
      </w:pPr>
      <w:r>
        <w:rPr>
          <w:rFonts w:ascii="Calibri" w:hAnsi="Calibri"/>
          <w:color w:val="1E293B"/>
          <w:sz w:val="21"/>
        </w:rPr>
        <w:t>Esta app funciona directamente en el navegador — sin internet, sin instalar nada. Abrila con doble clic y seguí estos pasos para gestionar pre-cotizaciones y pedidos definitivos.</w:t>
      </w:r>
    </w:p>
    <w:p>
      <w:pPr>
        <w:spacing w:before="80" w:after="160"/>
        <w:pBdr>
          <w:bottom w:val="single" w:sz="6" w:space="4" w:color="f97316"/>
        </w:pBdr>
      </w:pPr>
      <w:r>
        <w:rPr>
          <w:rFonts w:ascii="Calibri" w:hAnsi="Calibri"/>
          <w:b/>
          <w:color w:val="0D5C3A"/>
          <w:sz w:val="28"/>
        </w:rPr>
        <w:t>Cómo abrir la app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447"/>
      </w:tblGrid>
      <w:tr>
        <w:tc>
          <w:tcPr>
            <w:tcW w:type="dxa" w:w="4819"/>
            <w:shd w:val="clear" w:color="auto" w:fill="0d5c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52"/>
              </w:rPr>
              <w:t>1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120" w:after="80"/>
              <w:ind w:left="170"/>
            </w:pPr>
            <w:r>
              <w:rPr>
                <w:rFonts w:ascii="Calibri" w:hAnsi="Calibri"/>
                <w:b/>
                <w:color w:val="0D5C3A"/>
                <w:sz w:val="26"/>
              </w:rPr>
              <w:t>Abrí el archivo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Doble clic en  app-domestico.html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Se abre automáticamente en Chrome o Firefox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Vas a ver la pantalla de inicio de Doméstico</w:t>
            </w:r>
          </w:p>
          <w:p>
            <w:pPr>
              <w:spacing w:after="80"/>
            </w:pPr>
          </w:p>
        </w:tc>
      </w:tr>
    </w:tbl>
    <w:p/>
    <w:p>
      <w:pPr>
        <w:spacing w:before="80" w:after="160"/>
        <w:pBdr>
          <w:bottom w:val="single" w:sz="6" w:space="4" w:color="f97316"/>
        </w:pBdr>
      </w:pPr>
      <w:r>
        <w:rPr>
          <w:rFonts w:ascii="Calibri" w:hAnsi="Calibri"/>
          <w:b/>
          <w:color w:val="0D5C3A"/>
          <w:sz w:val="28"/>
        </w:rPr>
        <w:t>Crear una Pre-Cotización (PRE)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447"/>
      </w:tblGrid>
      <w:tr>
        <w:tc>
          <w:tcPr>
            <w:tcW w:type="dxa" w:w="4819"/>
            <w:shd w:val="clear" w:color="auto" w:fill="0d5c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52"/>
              </w:rPr>
              <w:t>2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120" w:after="80"/>
              <w:ind w:left="170"/>
            </w:pPr>
            <w:r>
              <w:rPr>
                <w:rFonts w:ascii="Calibri" w:hAnsi="Calibri"/>
                <w:b/>
                <w:color w:val="0D5C3A"/>
                <w:sz w:val="26"/>
              </w:rPr>
              <w:t>Nueva pre-cotización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Tocá el botón naranja  "Nueva Pre-Cotización"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Elegí el tipo de producto: Jabón, Suavizante, Detergente, Lavandina, Desodorante — o Combo</w:t>
            </w:r>
          </w:p>
          <w:p>
            <w:pPr>
              <w:spacing w:after="80"/>
            </w:pP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447"/>
      </w:tblGrid>
      <w:tr>
        <w:tc>
          <w:tcPr>
            <w:tcW w:type="dxa" w:w="4819"/>
            <w:shd w:val="clear" w:color="auto" w:fill="0d5c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52"/>
              </w:rPr>
              <w:t>3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120" w:after="80"/>
              <w:ind w:left="170"/>
            </w:pPr>
            <w:r>
              <w:rPr>
                <w:rFonts w:ascii="Calibri" w:hAnsi="Calibri"/>
                <w:b/>
                <w:color w:val="0D5C3A"/>
                <w:sz w:val="26"/>
              </w:rPr>
              <w:t>Completá los datos del pedido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Elegí la cantidad: 50 o 200 unidades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Seleccioná la calidad: Inicial, Intermedia o Premium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Elegí fragancia y color (según el producto)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En "Extras y envío": sumá envases si el cliente los necesita, ítems libres, y escribí la localidad para calcular el flete</w:t>
            </w:r>
          </w:p>
          <w:p>
            <w:pPr>
              <w:spacing w:after="80"/>
            </w:pP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447"/>
      </w:tblGrid>
      <w:tr>
        <w:tc>
          <w:tcPr>
            <w:tcW w:type="dxa" w:w="4819"/>
            <w:shd w:val="clear" w:color="auto" w:fill="0d5c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52"/>
              </w:rPr>
              <w:t>4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120" w:after="80"/>
              <w:ind w:left="170"/>
            </w:pPr>
            <w:r>
              <w:rPr>
                <w:rFonts w:ascii="Calibri" w:hAnsi="Calibri"/>
                <w:b/>
                <w:color w:val="0D5C3A"/>
                <w:sz w:val="26"/>
              </w:rPr>
              <w:t>Confirmá y compartí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Revisá el resumen con el total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Tocá  "Confirmar Pre-Cotización" — se genera el código PRE (ej: PRE060701)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Copiá el mensaje de WhatsApp ya armado y mandáselo al cliente</w:t>
            </w:r>
          </w:p>
          <w:p>
            <w:pPr>
              <w:spacing w:after="80"/>
            </w:pPr>
          </w:p>
        </w:tc>
      </w:tr>
    </w:tbl>
    <w:p/>
    <w:p>
      <w:pPr>
        <w:spacing w:before="80" w:after="160"/>
        <w:pBdr>
          <w:bottom w:val="single" w:sz="6" w:space="4" w:color="f97316"/>
        </w:pBdr>
      </w:pPr>
      <w:r>
        <w:rPr>
          <w:rFonts w:ascii="Calibri" w:hAnsi="Calibri"/>
          <w:b/>
          <w:color w:val="0D5C3A"/>
          <w:sz w:val="28"/>
        </w:rPr>
        <w:t>Convertir a Pedido Definitivo (DEF)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447"/>
      </w:tblGrid>
      <w:tr>
        <w:tc>
          <w:tcPr>
            <w:tcW w:type="dxa" w:w="4819"/>
            <w:shd w:val="clear" w:color="auto" w:fill="0d5c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52"/>
              </w:rPr>
              <w:t>5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120" w:after="80"/>
              <w:ind w:left="170"/>
            </w:pPr>
            <w:r>
              <w:rPr>
                <w:rFonts w:ascii="Calibri" w:hAnsi="Calibri"/>
                <w:b/>
                <w:color w:val="0D5C3A"/>
                <w:sz w:val="26"/>
              </w:rPr>
              <w:t>El cliente confirma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En la pantalla de inicio, buscá el código PRE del cliente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Abrí el pedido y tocá  "Confirmar como Pedido Definitivo"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Se convierte al código DEF correspondiente (ej: DEF060701)</w:t>
            </w:r>
          </w:p>
          <w:p>
            <w:pPr>
              <w:spacing w:after="80"/>
            </w:pP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447"/>
      </w:tblGrid>
      <w:tr>
        <w:tc>
          <w:tcPr>
            <w:tcW w:type="dxa" w:w="4819"/>
            <w:shd w:val="clear" w:color="auto" w:fill="0d5c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52"/>
              </w:rPr>
              <w:t>6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120" w:after="80"/>
              <w:ind w:left="170"/>
            </w:pPr>
            <w:r>
              <w:rPr>
                <w:rFonts w:ascii="Calibri" w:hAnsi="Calibri"/>
                <w:b/>
                <w:color w:val="0D5C3A"/>
                <w:sz w:val="26"/>
              </w:rPr>
              <w:t>Completá el DEF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Ingresá los datos del cliente: nombre, teléfono, dirección, localidad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Completá los detalles de cada ítem: fragancias, colores, observaciones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La zona de envío se detecta automáticamente por la localidad</w:t>
            </w:r>
          </w:p>
          <w:p>
            <w:pPr>
              <w:spacing w:after="80"/>
            </w:pP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447"/>
      </w:tblGrid>
      <w:tr>
        <w:tc>
          <w:tcPr>
            <w:tcW w:type="dxa" w:w="4819"/>
            <w:shd w:val="clear" w:color="auto" w:fill="0d5c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52"/>
              </w:rPr>
              <w:t>7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120" w:after="80"/>
              <w:ind w:left="170"/>
            </w:pPr>
            <w:r>
              <w:rPr>
                <w:rFonts w:ascii="Calibri" w:hAnsi="Calibri"/>
                <w:b/>
                <w:color w:val="0D5C3A"/>
                <w:sz w:val="26"/>
              </w:rPr>
              <w:t>Generá los documentos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Tocá  "Imprimir / Generar Documentos"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b/>
                <w:color w:val="F97316"/>
                <w:sz w:val="21"/>
              </w:rPr>
              <w:t xml:space="preserve">→ </w:t>
            </w:r>
            <w:r>
              <w:rPr>
                <w:rFonts w:ascii="Calibri" w:hAnsi="Calibri"/>
                <w:color w:val="1E293B"/>
                <w:sz w:val="21"/>
              </w:rPr>
              <w:t>Se abren 4 archivos para imprimir o guardar: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color w:val="1E293B"/>
                <w:sz w:val="21"/>
              </w:rPr>
              <w:t xml:space="preserve">     📄  Cotización para el cliente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color w:val="1E293B"/>
                <w:sz w:val="21"/>
              </w:rPr>
              <w:t xml:space="preserve">     🏭  Orden de producción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color w:val="1E293B"/>
                <w:sz w:val="21"/>
              </w:rPr>
              <w:t xml:space="preserve">     🏷️  Etiqueta (formato 10×15 cm)</w:t>
            </w:r>
          </w:p>
          <w:p>
            <w:pPr>
              <w:spacing w:before="40" w:after="40"/>
              <w:ind w:left="170"/>
            </w:pPr>
            <w:r>
              <w:rPr>
                <w:rFonts w:ascii="Calibri" w:hAnsi="Calibri"/>
                <w:color w:val="1E293B"/>
                <w:sz w:val="21"/>
              </w:rPr>
              <w:t xml:space="preserve">     ✅  Checklist de despacho</w:t>
            </w:r>
          </w:p>
          <w:p>
            <w:pPr>
              <w:spacing w:after="80"/>
            </w:pPr>
          </w:p>
        </w:tc>
      </w:tr>
    </w:tbl>
    <w:p/>
    <w:p>
      <w:pPr>
        <w:spacing w:before="80" w:after="160"/>
        <w:pBdr>
          <w:bottom w:val="single" w:sz="6" w:space="4" w:color="f97316"/>
        </w:pBdr>
      </w:pPr>
      <w:r>
        <w:rPr>
          <w:rFonts w:ascii="Calibri" w:hAnsi="Calibri"/>
          <w:b/>
          <w:color w:val="0D5C3A"/>
          <w:sz w:val="28"/>
        </w:rPr>
        <w:t>Tips importantes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val="clear" w:color="auto" w:fill="f0fdf4"/>
          </w:tcPr>
          <w:p>
            <w:pPr>
              <w:spacing w:before="100" w:after="40"/>
              <w:ind w:left="170"/>
            </w:pPr>
            <w:r>
              <w:rPr>
                <w:rFonts w:ascii="Calibri" w:hAnsi="Calibri"/>
                <w:b/>
                <w:color w:val="0D5C3A"/>
                <w:sz w:val="21"/>
              </w:rPr>
              <w:t>💾  Los pedidos se guardan solos</w:t>
            </w:r>
          </w:p>
          <w:p>
            <w:pPr>
              <w:spacing w:after="120"/>
              <w:ind w:left="170"/>
            </w:pPr>
            <w:r>
              <w:rPr>
                <w:rFonts w:ascii="Calibri" w:hAnsi="Calibri"/>
                <w:color w:val="1E293B"/>
                <w:sz w:val="20"/>
              </w:rPr>
              <w:t>No tenés que hacer nada. Cada pedido queda guardado en el navegador de tu computadora.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val="clear" w:color="auto" w:fill="f0fdf4"/>
          </w:tcPr>
          <w:p>
            <w:pPr>
              <w:spacing w:before="100" w:after="40"/>
              <w:ind w:left="170"/>
            </w:pPr>
            <w:r>
              <w:rPr>
                <w:rFonts w:ascii="Calibri" w:hAnsi="Calibri"/>
                <w:b/>
                <w:color w:val="0D5C3A"/>
                <w:sz w:val="21"/>
              </w:rPr>
              <w:t>🔍  Buscá pedidos anteriores</w:t>
            </w:r>
          </w:p>
          <w:p>
            <w:pPr>
              <w:spacing w:after="120"/>
              <w:ind w:left="170"/>
            </w:pPr>
            <w:r>
              <w:rPr>
                <w:rFonts w:ascii="Calibri" w:hAnsi="Calibri"/>
                <w:color w:val="1E293B"/>
                <w:sz w:val="20"/>
              </w:rPr>
              <w:t>Desde la pantalla de inicio podés buscar por código PRE o DEF, o ver el historial completo.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val="clear" w:color="auto" w:fill="f0fdf4"/>
          </w:tcPr>
          <w:p>
            <w:pPr>
              <w:spacing w:before="100" w:after="40"/>
              <w:ind w:left="170"/>
            </w:pPr>
            <w:r>
              <w:rPr>
                <w:rFonts w:ascii="Calibri" w:hAnsi="Calibri"/>
                <w:b/>
                <w:color w:val="0D5C3A"/>
                <w:sz w:val="21"/>
              </w:rPr>
              <w:t>📱  Sin internet</w:t>
            </w:r>
          </w:p>
          <w:p>
            <w:pPr>
              <w:spacing w:after="120"/>
              <w:ind w:left="170"/>
            </w:pPr>
            <w:r>
              <w:rPr>
                <w:rFonts w:ascii="Calibri" w:hAnsi="Calibri"/>
                <w:color w:val="1E293B"/>
                <w:sz w:val="20"/>
              </w:rPr>
              <w:t>La app funciona offline. Solo necesitás internet la primera vez que la abrís (para cargar React).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val="clear" w:color="auto" w:fill="f0fdf4"/>
          </w:tcPr>
          <w:p>
            <w:pPr>
              <w:spacing w:before="100" w:after="40"/>
              <w:ind w:left="170"/>
            </w:pPr>
            <w:r>
              <w:rPr>
                <w:rFonts w:ascii="Calibri" w:hAnsi="Calibri"/>
                <w:b/>
                <w:color w:val="0D5C3A"/>
                <w:sz w:val="21"/>
              </w:rPr>
              <w:t>⚠️  No borres el archivo</w:t>
            </w:r>
          </w:p>
          <w:p>
            <w:pPr>
              <w:spacing w:after="120"/>
              <w:ind w:left="170"/>
            </w:pPr>
            <w:r>
              <w:rPr>
                <w:rFonts w:ascii="Calibri" w:hAnsi="Calibri"/>
                <w:color w:val="1E293B"/>
                <w:sz w:val="20"/>
              </w:rPr>
              <w:t>Si borrás o movés el .html los datos del navegador se mantienen, pero si cambiás de navegador los pedidos no se transfieren.</w:t>
            </w:r>
          </w:p>
        </w:tc>
      </w:tr>
    </w:tbl>
    <w:p>
      <w:pPr>
        <w:spacing w:after="80"/>
      </w:pPr>
    </w:p>
    <w:p>
      <w:pPr>
        <w:spacing w:before="320"/>
        <w:jc w:val="center"/>
      </w:pPr>
      <w:r>
        <w:rPr>
          <w:rFonts w:ascii="Calibri" w:hAnsi="Calibri"/>
          <w:color w:val="1A7A52"/>
          <w:sz w:val="18"/>
        </w:rPr>
        <w:t>doméstico · química de limpieza</w:t>
      </w:r>
      <w:r>
        <w:rPr>
          <w:rFonts w:ascii="Calibri" w:hAnsi="Calibri"/>
          <w:color w:val="F97316"/>
          <w:sz w:val="18"/>
        </w:rPr>
        <w:t xml:space="preserve">  ·  </w:t>
      </w:r>
      <w:r>
        <w:rPr>
          <w:rFonts w:ascii="Calibri" w:hAnsi="Calibri"/>
          <w:color w:val="9CA3AF"/>
          <w:sz w:val="18"/>
        </w:rPr>
        <w:t>Sistema de Ventas v9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