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2C820" w14:textId="77777777" w:rsidR="003A04D5" w:rsidRDefault="003A04D5">
      <w:pPr>
        <w:spacing w:before="2600"/>
      </w:pPr>
    </w:p>
    <w:p w14:paraId="6DD46FA1" w14:textId="77777777" w:rsidR="003A04D5" w:rsidRDefault="00000000">
      <w:pPr>
        <w:spacing w:after="80"/>
        <w:jc w:val="center"/>
      </w:pPr>
      <w:r w:rsidRPr="00766312">
        <w:rPr>
          <w:b/>
          <w:bCs/>
          <w:sz w:val="52"/>
          <w:szCs w:val="52"/>
        </w:rPr>
        <w:t xml:space="preserve">Dispensa </w:t>
      </w:r>
      <w:r>
        <w:rPr>
          <w:b/>
          <w:bCs/>
          <w:sz w:val="44"/>
          <w:szCs w:val="44"/>
        </w:rPr>
        <w:t>di</w:t>
      </w:r>
    </w:p>
    <w:p w14:paraId="09CB64EF" w14:textId="77777777" w:rsidR="003A04D5" w:rsidRDefault="00000000">
      <w:pPr>
        <w:spacing w:after="200"/>
        <w:jc w:val="center"/>
      </w:pPr>
      <w:r>
        <w:rPr>
          <w:b/>
          <w:bCs/>
          <w:sz w:val="64"/>
          <w:szCs w:val="64"/>
        </w:rPr>
        <w:t>Etica e Intelligenza Artificiale</w:t>
      </w:r>
    </w:p>
    <w:p w14:paraId="5AEBD899" w14:textId="77777777" w:rsidR="003A04D5" w:rsidRDefault="00000000">
      <w:pPr>
        <w:spacing w:after="200"/>
        <w:jc w:val="center"/>
      </w:pPr>
      <w:r>
        <w:rPr>
          <w:sz w:val="26"/>
          <w:szCs w:val="26"/>
        </w:rPr>
        <w:t xml:space="preserve">Prof. </w:t>
      </w:r>
      <w:r>
        <w:rPr>
          <w:b/>
          <w:bCs/>
          <w:sz w:val="26"/>
          <w:szCs w:val="26"/>
        </w:rPr>
        <w:t>Adriano Fabris</w:t>
      </w:r>
    </w:p>
    <w:p w14:paraId="24E15321" w14:textId="77777777" w:rsidR="003A04D5" w:rsidRDefault="00000000">
      <w:pPr>
        <w:spacing w:after="80"/>
        <w:jc w:val="center"/>
      </w:pPr>
      <w:r>
        <w:rPr>
          <w:b/>
          <w:bCs/>
        </w:rPr>
        <w:t>A.A. 2025–2026</w:t>
      </w:r>
    </w:p>
    <w:p w14:paraId="733EE1E4" w14:textId="77777777" w:rsidR="003A04D5" w:rsidRDefault="00000000">
      <w:pPr>
        <w:spacing w:after="80"/>
        <w:jc w:val="center"/>
      </w:pPr>
      <w:r>
        <w:rPr>
          <w:b/>
          <w:bCs/>
        </w:rPr>
        <w:t>Piattaforma Edvance — Digital Education Hub</w:t>
      </w:r>
    </w:p>
    <w:p w14:paraId="4E6CDDEA" w14:textId="77777777" w:rsidR="003A04D5" w:rsidRDefault="00000000">
      <w:pPr>
        <w:spacing w:after="80"/>
        <w:jc w:val="center"/>
      </w:pPr>
      <w:r>
        <w:rPr>
          <w:b/>
          <w:bCs/>
        </w:rPr>
        <w:t>Università di Pisa</w:t>
      </w:r>
    </w:p>
    <w:p w14:paraId="418A3E0A" w14:textId="77777777" w:rsidR="003A04D5" w:rsidRDefault="003A04D5">
      <w:pPr>
        <w:spacing w:before="360"/>
      </w:pPr>
    </w:p>
    <w:p w14:paraId="6F7ACBEA" w14:textId="77777777" w:rsidR="003A04D5" w:rsidRDefault="00000000">
      <w:pPr>
        <w:spacing w:after="80"/>
        <w:jc w:val="center"/>
      </w:pPr>
      <w:r>
        <w:t>A cura di</w:t>
      </w:r>
    </w:p>
    <w:p w14:paraId="54EDB862" w14:textId="77777777" w:rsidR="003A04D5" w:rsidRDefault="00000000">
      <w:pPr>
        <w:spacing w:after="80"/>
        <w:jc w:val="center"/>
      </w:pPr>
      <w:r>
        <w:rPr>
          <w:b/>
          <w:bCs/>
          <w:sz w:val="26"/>
          <w:szCs w:val="26"/>
        </w:rPr>
        <w:t>Federico Nardi</w:t>
      </w:r>
    </w:p>
    <w:p w14:paraId="3EC7627D" w14:textId="77777777" w:rsidR="003A04D5" w:rsidRDefault="00000000">
      <w:pPr>
        <w:spacing w:before="240"/>
        <w:jc w:val="center"/>
      </w:pPr>
      <w:r>
        <w:rPr>
          <w:noProof/>
        </w:rPr>
        <w:drawing>
          <wp:inline distT="0" distB="0" distL="0" distR="0" wp14:anchorId="6707304C" wp14:editId="19D4B2EC">
            <wp:extent cx="1809750" cy="1714500"/>
            <wp:effectExtent l="0" t="0" r="0" b="0"/>
            <wp:docPr id="1" name="logo" descr="Stemma Università di Pisa" title="Logo Università di P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1714500"/>
                    </a:xfrm>
                    <a:prstGeom prst="rect">
                      <a:avLst/>
                    </a:prstGeom>
                  </pic:spPr>
                </pic:pic>
              </a:graphicData>
            </a:graphic>
          </wp:inline>
        </w:drawing>
      </w:r>
    </w:p>
    <w:p w14:paraId="021A3BEB" w14:textId="77777777" w:rsidR="003A04D5" w:rsidRDefault="00000000">
      <w:pPr>
        <w:pageBreakBefore/>
        <w:pBdr>
          <w:bottom w:val="single" w:sz="6" w:space="2" w:color="2E5395"/>
        </w:pBdr>
        <w:spacing w:after="200"/>
      </w:pPr>
      <w:r>
        <w:rPr>
          <w:b/>
          <w:bCs/>
          <w:color w:val="1F3864"/>
          <w:sz w:val="36"/>
          <w:szCs w:val="36"/>
          <w:u w:val="single"/>
        </w:rPr>
        <w:lastRenderedPageBreak/>
        <w:t>Sommario</w:t>
      </w:r>
    </w:p>
    <w:sdt>
      <w:sdtPr>
        <w:alias w:val="Sommario"/>
        <w:id w:val="1354237966"/>
      </w:sdtPr>
      <w:sdtContent>
        <w:p w14:paraId="4FF60AAF" w14:textId="502930EB" w:rsidR="00470EB2" w:rsidRDefault="00000000">
          <w:pPr>
            <w:pStyle w:val="Sommario1"/>
            <w:tabs>
              <w:tab w:val="right" w:leader="dot" w:pos="9350"/>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32642091" w:history="1">
            <w:r w:rsidR="00470EB2" w:rsidRPr="00C24433">
              <w:rPr>
                <w:rStyle w:val="Collegamentoipertestuale"/>
                <w:noProof/>
              </w:rPr>
              <w:t>Premessa</w:t>
            </w:r>
            <w:r w:rsidR="00470EB2">
              <w:rPr>
                <w:noProof/>
              </w:rPr>
              <w:tab/>
            </w:r>
            <w:r w:rsidR="00470EB2">
              <w:rPr>
                <w:noProof/>
              </w:rPr>
              <w:fldChar w:fldCharType="begin"/>
            </w:r>
            <w:r w:rsidR="00470EB2">
              <w:rPr>
                <w:noProof/>
              </w:rPr>
              <w:instrText xml:space="preserve"> PAGEREF _Toc232642091 \h </w:instrText>
            </w:r>
            <w:r w:rsidR="00470EB2">
              <w:rPr>
                <w:noProof/>
              </w:rPr>
            </w:r>
            <w:r w:rsidR="00470EB2">
              <w:rPr>
                <w:noProof/>
              </w:rPr>
              <w:fldChar w:fldCharType="separate"/>
            </w:r>
            <w:r w:rsidR="00470EB2">
              <w:rPr>
                <w:noProof/>
              </w:rPr>
              <w:t>4</w:t>
            </w:r>
            <w:r w:rsidR="00470EB2">
              <w:rPr>
                <w:noProof/>
              </w:rPr>
              <w:fldChar w:fldCharType="end"/>
            </w:r>
          </w:hyperlink>
        </w:p>
        <w:p w14:paraId="2D04B377" w14:textId="4592F4E7"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092" w:history="1">
            <w:r w:rsidRPr="00C24433">
              <w:rPr>
                <w:rStyle w:val="Collegamentoipertestuale"/>
                <w:noProof/>
              </w:rPr>
              <w:t>Cos’è Edvance</w:t>
            </w:r>
            <w:r>
              <w:rPr>
                <w:noProof/>
              </w:rPr>
              <w:tab/>
            </w:r>
            <w:r>
              <w:rPr>
                <w:noProof/>
              </w:rPr>
              <w:fldChar w:fldCharType="begin"/>
            </w:r>
            <w:r>
              <w:rPr>
                <w:noProof/>
              </w:rPr>
              <w:instrText xml:space="preserve"> PAGEREF _Toc232642092 \h </w:instrText>
            </w:r>
            <w:r>
              <w:rPr>
                <w:noProof/>
              </w:rPr>
            </w:r>
            <w:r>
              <w:rPr>
                <w:noProof/>
              </w:rPr>
              <w:fldChar w:fldCharType="separate"/>
            </w:r>
            <w:r>
              <w:rPr>
                <w:noProof/>
              </w:rPr>
              <w:t>4</w:t>
            </w:r>
            <w:r>
              <w:rPr>
                <w:noProof/>
              </w:rPr>
              <w:fldChar w:fldCharType="end"/>
            </w:r>
          </w:hyperlink>
        </w:p>
        <w:p w14:paraId="2865B88B" w14:textId="32528ABE"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093" w:history="1">
            <w:r w:rsidRPr="00C24433">
              <w:rPr>
                <w:rStyle w:val="Collegamentoipertestuale"/>
                <w:noProof/>
              </w:rPr>
              <w:t>Le università partecipanti</w:t>
            </w:r>
            <w:r>
              <w:rPr>
                <w:noProof/>
              </w:rPr>
              <w:tab/>
            </w:r>
            <w:r>
              <w:rPr>
                <w:noProof/>
              </w:rPr>
              <w:fldChar w:fldCharType="begin"/>
            </w:r>
            <w:r>
              <w:rPr>
                <w:noProof/>
              </w:rPr>
              <w:instrText xml:space="preserve"> PAGEREF _Toc232642093 \h </w:instrText>
            </w:r>
            <w:r>
              <w:rPr>
                <w:noProof/>
              </w:rPr>
            </w:r>
            <w:r>
              <w:rPr>
                <w:noProof/>
              </w:rPr>
              <w:fldChar w:fldCharType="separate"/>
            </w:r>
            <w:r>
              <w:rPr>
                <w:noProof/>
              </w:rPr>
              <w:t>4</w:t>
            </w:r>
            <w:r>
              <w:rPr>
                <w:noProof/>
              </w:rPr>
              <w:fldChar w:fldCharType="end"/>
            </w:r>
          </w:hyperlink>
        </w:p>
        <w:p w14:paraId="61657DF1" w14:textId="0415B393"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094" w:history="1">
            <w:r w:rsidRPr="00C24433">
              <w:rPr>
                <w:rStyle w:val="Collegamentoipertestuale"/>
                <w:noProof/>
              </w:rPr>
              <w:t>Open Badge: utilità e riconoscimento</w:t>
            </w:r>
            <w:r>
              <w:rPr>
                <w:noProof/>
              </w:rPr>
              <w:tab/>
            </w:r>
            <w:r>
              <w:rPr>
                <w:noProof/>
              </w:rPr>
              <w:fldChar w:fldCharType="begin"/>
            </w:r>
            <w:r>
              <w:rPr>
                <w:noProof/>
              </w:rPr>
              <w:instrText xml:space="preserve"> PAGEREF _Toc232642094 \h </w:instrText>
            </w:r>
            <w:r>
              <w:rPr>
                <w:noProof/>
              </w:rPr>
            </w:r>
            <w:r>
              <w:rPr>
                <w:noProof/>
              </w:rPr>
              <w:fldChar w:fldCharType="separate"/>
            </w:r>
            <w:r>
              <w:rPr>
                <w:noProof/>
              </w:rPr>
              <w:t>4</w:t>
            </w:r>
            <w:r>
              <w:rPr>
                <w:noProof/>
              </w:rPr>
              <w:fldChar w:fldCharType="end"/>
            </w:r>
          </w:hyperlink>
        </w:p>
        <w:p w14:paraId="0D9D7167" w14:textId="63AD1C86"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095" w:history="1">
            <w:r w:rsidRPr="00C24433">
              <w:rPr>
                <w:rStyle w:val="Collegamentoipertestuale"/>
                <w:noProof/>
              </w:rPr>
              <w:t>Il corso “Etica e Intelligenza Artificiale”</w:t>
            </w:r>
            <w:r>
              <w:rPr>
                <w:noProof/>
              </w:rPr>
              <w:tab/>
            </w:r>
            <w:r>
              <w:rPr>
                <w:noProof/>
              </w:rPr>
              <w:fldChar w:fldCharType="begin"/>
            </w:r>
            <w:r>
              <w:rPr>
                <w:noProof/>
              </w:rPr>
              <w:instrText xml:space="preserve"> PAGEREF _Toc232642095 \h </w:instrText>
            </w:r>
            <w:r>
              <w:rPr>
                <w:noProof/>
              </w:rPr>
            </w:r>
            <w:r>
              <w:rPr>
                <w:noProof/>
              </w:rPr>
              <w:fldChar w:fldCharType="separate"/>
            </w:r>
            <w:r>
              <w:rPr>
                <w:noProof/>
              </w:rPr>
              <w:t>5</w:t>
            </w:r>
            <w:r>
              <w:rPr>
                <w:noProof/>
              </w:rPr>
              <w:fldChar w:fldCharType="end"/>
            </w:r>
          </w:hyperlink>
        </w:p>
        <w:p w14:paraId="6C1430A4" w14:textId="50103A52"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096" w:history="1">
            <w:r w:rsidRPr="00C24433">
              <w:rPr>
                <w:rStyle w:val="Collegamentoipertestuale"/>
                <w:noProof/>
              </w:rPr>
              <w:t>Come è organizzata la dispensa</w:t>
            </w:r>
            <w:r>
              <w:rPr>
                <w:noProof/>
              </w:rPr>
              <w:tab/>
            </w:r>
            <w:r>
              <w:rPr>
                <w:noProof/>
              </w:rPr>
              <w:fldChar w:fldCharType="begin"/>
            </w:r>
            <w:r>
              <w:rPr>
                <w:noProof/>
              </w:rPr>
              <w:instrText xml:space="preserve"> PAGEREF _Toc232642096 \h </w:instrText>
            </w:r>
            <w:r>
              <w:rPr>
                <w:noProof/>
              </w:rPr>
            </w:r>
            <w:r>
              <w:rPr>
                <w:noProof/>
              </w:rPr>
              <w:fldChar w:fldCharType="separate"/>
            </w:r>
            <w:r>
              <w:rPr>
                <w:noProof/>
              </w:rPr>
              <w:t>6</w:t>
            </w:r>
            <w:r>
              <w:rPr>
                <w:noProof/>
              </w:rPr>
              <w:fldChar w:fldCharType="end"/>
            </w:r>
          </w:hyperlink>
        </w:p>
        <w:p w14:paraId="5D9AF492" w14:textId="4DEE144E"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097" w:history="1">
            <w:r w:rsidRPr="00C24433">
              <w:rPr>
                <w:rStyle w:val="Collegamentoipertestuale"/>
                <w:noProof/>
              </w:rPr>
              <w:t>Nota di responsabilità</w:t>
            </w:r>
            <w:r>
              <w:rPr>
                <w:noProof/>
              </w:rPr>
              <w:tab/>
            </w:r>
            <w:r>
              <w:rPr>
                <w:noProof/>
              </w:rPr>
              <w:fldChar w:fldCharType="begin"/>
            </w:r>
            <w:r>
              <w:rPr>
                <w:noProof/>
              </w:rPr>
              <w:instrText xml:space="preserve"> PAGEREF _Toc232642097 \h </w:instrText>
            </w:r>
            <w:r>
              <w:rPr>
                <w:noProof/>
              </w:rPr>
            </w:r>
            <w:r>
              <w:rPr>
                <w:noProof/>
              </w:rPr>
              <w:fldChar w:fldCharType="separate"/>
            </w:r>
            <w:r>
              <w:rPr>
                <w:noProof/>
              </w:rPr>
              <w:t>6</w:t>
            </w:r>
            <w:r>
              <w:rPr>
                <w:noProof/>
              </w:rPr>
              <w:fldChar w:fldCharType="end"/>
            </w:r>
          </w:hyperlink>
        </w:p>
        <w:p w14:paraId="1CA55B95" w14:textId="7B9AFE71" w:rsidR="00470EB2" w:rsidRDefault="00470EB2">
          <w:pPr>
            <w:pStyle w:val="Sommario1"/>
            <w:tabs>
              <w:tab w:val="right" w:leader="dot" w:pos="9350"/>
            </w:tabs>
            <w:rPr>
              <w:rFonts w:asciiTheme="minorHAnsi" w:eastAsiaTheme="minorEastAsia" w:hAnsiTheme="minorHAnsi" w:cstheme="minorBidi"/>
              <w:noProof/>
              <w:kern w:val="2"/>
              <w14:ligatures w14:val="standardContextual"/>
            </w:rPr>
          </w:pPr>
          <w:hyperlink w:anchor="_Toc232642098" w:history="1">
            <w:r w:rsidRPr="00C24433">
              <w:rPr>
                <w:rStyle w:val="Collegamentoipertestuale"/>
                <w:noProof/>
              </w:rPr>
              <w:t>Capitolo 1 — Tecnica, tecnologia ed etica: i concetti di base</w:t>
            </w:r>
            <w:r>
              <w:rPr>
                <w:noProof/>
              </w:rPr>
              <w:tab/>
            </w:r>
            <w:r>
              <w:rPr>
                <w:noProof/>
              </w:rPr>
              <w:fldChar w:fldCharType="begin"/>
            </w:r>
            <w:r>
              <w:rPr>
                <w:noProof/>
              </w:rPr>
              <w:instrText xml:space="preserve"> PAGEREF _Toc232642098 \h </w:instrText>
            </w:r>
            <w:r>
              <w:rPr>
                <w:noProof/>
              </w:rPr>
            </w:r>
            <w:r>
              <w:rPr>
                <w:noProof/>
              </w:rPr>
              <w:fldChar w:fldCharType="separate"/>
            </w:r>
            <w:r>
              <w:rPr>
                <w:noProof/>
              </w:rPr>
              <w:t>7</w:t>
            </w:r>
            <w:r>
              <w:rPr>
                <w:noProof/>
              </w:rPr>
              <w:fldChar w:fldCharType="end"/>
            </w:r>
          </w:hyperlink>
        </w:p>
        <w:p w14:paraId="0EB7351B" w14:textId="63544899"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099" w:history="1">
            <w:r w:rsidRPr="00C24433">
              <w:rPr>
                <w:rStyle w:val="Collegamentoipertestuale"/>
                <w:noProof/>
              </w:rPr>
              <w:t>1.1 Tecnica e tecnologia: dal bastone al dispositivo autonomo</w:t>
            </w:r>
            <w:r>
              <w:rPr>
                <w:noProof/>
              </w:rPr>
              <w:tab/>
            </w:r>
            <w:r>
              <w:rPr>
                <w:noProof/>
              </w:rPr>
              <w:fldChar w:fldCharType="begin"/>
            </w:r>
            <w:r>
              <w:rPr>
                <w:noProof/>
              </w:rPr>
              <w:instrText xml:space="preserve"> PAGEREF _Toc232642099 \h </w:instrText>
            </w:r>
            <w:r>
              <w:rPr>
                <w:noProof/>
              </w:rPr>
            </w:r>
            <w:r>
              <w:rPr>
                <w:noProof/>
              </w:rPr>
              <w:fldChar w:fldCharType="separate"/>
            </w:r>
            <w:r>
              <w:rPr>
                <w:noProof/>
              </w:rPr>
              <w:t>7</w:t>
            </w:r>
            <w:r>
              <w:rPr>
                <w:noProof/>
              </w:rPr>
              <w:fldChar w:fldCharType="end"/>
            </w:r>
          </w:hyperlink>
        </w:p>
        <w:p w14:paraId="257CF559" w14:textId="392543ED"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100" w:history="1">
            <w:r w:rsidRPr="00C24433">
              <w:rPr>
                <w:rStyle w:val="Collegamentoipertestuale"/>
                <w:noProof/>
              </w:rPr>
              <w:t>1.2 Che cos’è l’intelligenza artificiale</w:t>
            </w:r>
            <w:r>
              <w:rPr>
                <w:noProof/>
              </w:rPr>
              <w:tab/>
            </w:r>
            <w:r>
              <w:rPr>
                <w:noProof/>
              </w:rPr>
              <w:fldChar w:fldCharType="begin"/>
            </w:r>
            <w:r>
              <w:rPr>
                <w:noProof/>
              </w:rPr>
              <w:instrText xml:space="preserve"> PAGEREF _Toc232642100 \h </w:instrText>
            </w:r>
            <w:r>
              <w:rPr>
                <w:noProof/>
              </w:rPr>
            </w:r>
            <w:r>
              <w:rPr>
                <w:noProof/>
              </w:rPr>
              <w:fldChar w:fldCharType="separate"/>
            </w:r>
            <w:r>
              <w:rPr>
                <w:noProof/>
              </w:rPr>
              <w:t>8</w:t>
            </w:r>
            <w:r>
              <w:rPr>
                <w:noProof/>
              </w:rPr>
              <w:fldChar w:fldCharType="end"/>
            </w:r>
          </w:hyperlink>
        </w:p>
        <w:p w14:paraId="45DD1513" w14:textId="080F83F1"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101" w:history="1">
            <w:r w:rsidRPr="00C24433">
              <w:rPr>
                <w:rStyle w:val="Collegamentoipertestuale"/>
                <w:noProof/>
              </w:rPr>
              <w:t>1.3 Che cos’è l’etica</w:t>
            </w:r>
            <w:r>
              <w:rPr>
                <w:noProof/>
              </w:rPr>
              <w:tab/>
            </w:r>
            <w:r>
              <w:rPr>
                <w:noProof/>
              </w:rPr>
              <w:fldChar w:fldCharType="begin"/>
            </w:r>
            <w:r>
              <w:rPr>
                <w:noProof/>
              </w:rPr>
              <w:instrText xml:space="preserve"> PAGEREF _Toc232642101 \h </w:instrText>
            </w:r>
            <w:r>
              <w:rPr>
                <w:noProof/>
              </w:rPr>
            </w:r>
            <w:r>
              <w:rPr>
                <w:noProof/>
              </w:rPr>
              <w:fldChar w:fldCharType="separate"/>
            </w:r>
            <w:r>
              <w:rPr>
                <w:noProof/>
              </w:rPr>
              <w:t>9</w:t>
            </w:r>
            <w:r>
              <w:rPr>
                <w:noProof/>
              </w:rPr>
              <w:fldChar w:fldCharType="end"/>
            </w:r>
          </w:hyperlink>
        </w:p>
        <w:p w14:paraId="4D7E4727" w14:textId="3D44E247"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102" w:history="1">
            <w:r w:rsidRPr="00C24433">
              <w:rPr>
                <w:rStyle w:val="Collegamentoipertestuale"/>
                <w:noProof/>
              </w:rPr>
              <w:t>1.4 La grande novità: gli agenti artificiali come soggetti morali</w:t>
            </w:r>
            <w:r>
              <w:rPr>
                <w:noProof/>
              </w:rPr>
              <w:tab/>
            </w:r>
            <w:r>
              <w:rPr>
                <w:noProof/>
              </w:rPr>
              <w:fldChar w:fldCharType="begin"/>
            </w:r>
            <w:r>
              <w:rPr>
                <w:noProof/>
              </w:rPr>
              <w:instrText xml:space="preserve"> PAGEREF _Toc232642102 \h </w:instrText>
            </w:r>
            <w:r>
              <w:rPr>
                <w:noProof/>
              </w:rPr>
            </w:r>
            <w:r>
              <w:rPr>
                <w:noProof/>
              </w:rPr>
              <w:fldChar w:fldCharType="separate"/>
            </w:r>
            <w:r>
              <w:rPr>
                <w:noProof/>
              </w:rPr>
              <w:t>9</w:t>
            </w:r>
            <w:r>
              <w:rPr>
                <w:noProof/>
              </w:rPr>
              <w:fldChar w:fldCharType="end"/>
            </w:r>
          </w:hyperlink>
        </w:p>
        <w:p w14:paraId="007C876D" w14:textId="04E2BFBE" w:rsidR="00470EB2" w:rsidRDefault="00470EB2">
          <w:pPr>
            <w:pStyle w:val="Sommario1"/>
            <w:tabs>
              <w:tab w:val="right" w:leader="dot" w:pos="9350"/>
            </w:tabs>
            <w:rPr>
              <w:rFonts w:asciiTheme="minorHAnsi" w:eastAsiaTheme="minorEastAsia" w:hAnsiTheme="minorHAnsi" w:cstheme="minorBidi"/>
              <w:noProof/>
              <w:kern w:val="2"/>
              <w14:ligatures w14:val="standardContextual"/>
            </w:rPr>
          </w:pPr>
          <w:hyperlink w:anchor="_Toc232642103" w:history="1">
            <w:r w:rsidRPr="00C24433">
              <w:rPr>
                <w:rStyle w:val="Collegamentoipertestuale"/>
                <w:noProof/>
              </w:rPr>
              <w:t>Capitolo 2 — Regolamentare l’IA: deontologia, diritto e i tre approcci dell’etica</w:t>
            </w:r>
            <w:r>
              <w:rPr>
                <w:noProof/>
              </w:rPr>
              <w:tab/>
            </w:r>
            <w:r>
              <w:rPr>
                <w:noProof/>
              </w:rPr>
              <w:fldChar w:fldCharType="begin"/>
            </w:r>
            <w:r>
              <w:rPr>
                <w:noProof/>
              </w:rPr>
              <w:instrText xml:space="preserve"> PAGEREF _Toc232642103 \h </w:instrText>
            </w:r>
            <w:r>
              <w:rPr>
                <w:noProof/>
              </w:rPr>
            </w:r>
            <w:r>
              <w:rPr>
                <w:noProof/>
              </w:rPr>
              <w:fldChar w:fldCharType="separate"/>
            </w:r>
            <w:r>
              <w:rPr>
                <w:noProof/>
              </w:rPr>
              <w:t>11</w:t>
            </w:r>
            <w:r>
              <w:rPr>
                <w:noProof/>
              </w:rPr>
              <w:fldChar w:fldCharType="end"/>
            </w:r>
          </w:hyperlink>
        </w:p>
        <w:p w14:paraId="4464156C" w14:textId="5115B0C9"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104" w:history="1">
            <w:r w:rsidRPr="00C24433">
              <w:rPr>
                <w:rStyle w:val="Collegamentoipertestuale"/>
                <w:noProof/>
              </w:rPr>
              <w:t>2.1 L’approccio deontologico e giuridico</w:t>
            </w:r>
            <w:r>
              <w:rPr>
                <w:noProof/>
              </w:rPr>
              <w:tab/>
            </w:r>
            <w:r>
              <w:rPr>
                <w:noProof/>
              </w:rPr>
              <w:fldChar w:fldCharType="begin"/>
            </w:r>
            <w:r>
              <w:rPr>
                <w:noProof/>
              </w:rPr>
              <w:instrText xml:space="preserve"> PAGEREF _Toc232642104 \h </w:instrText>
            </w:r>
            <w:r>
              <w:rPr>
                <w:noProof/>
              </w:rPr>
            </w:r>
            <w:r>
              <w:rPr>
                <w:noProof/>
              </w:rPr>
              <w:fldChar w:fldCharType="separate"/>
            </w:r>
            <w:r>
              <w:rPr>
                <w:noProof/>
              </w:rPr>
              <w:t>11</w:t>
            </w:r>
            <w:r>
              <w:rPr>
                <w:noProof/>
              </w:rPr>
              <w:fldChar w:fldCharType="end"/>
            </w:r>
          </w:hyperlink>
        </w:p>
        <w:p w14:paraId="4E96AC3F" w14:textId="5AF24AAA"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105" w:history="1">
            <w:r w:rsidRPr="00C24433">
              <w:rPr>
                <w:rStyle w:val="Collegamentoipertestuale"/>
                <w:noProof/>
              </w:rPr>
              <w:t>2.2 I limiti dell’approccio deontologico</w:t>
            </w:r>
            <w:r>
              <w:rPr>
                <w:noProof/>
              </w:rPr>
              <w:tab/>
            </w:r>
            <w:r>
              <w:rPr>
                <w:noProof/>
              </w:rPr>
              <w:fldChar w:fldCharType="begin"/>
            </w:r>
            <w:r>
              <w:rPr>
                <w:noProof/>
              </w:rPr>
              <w:instrText xml:space="preserve"> PAGEREF _Toc232642105 \h </w:instrText>
            </w:r>
            <w:r>
              <w:rPr>
                <w:noProof/>
              </w:rPr>
            </w:r>
            <w:r>
              <w:rPr>
                <w:noProof/>
              </w:rPr>
              <w:fldChar w:fldCharType="separate"/>
            </w:r>
            <w:r>
              <w:rPr>
                <w:noProof/>
              </w:rPr>
              <w:t>11</w:t>
            </w:r>
            <w:r>
              <w:rPr>
                <w:noProof/>
              </w:rPr>
              <w:fldChar w:fldCharType="end"/>
            </w:r>
          </w:hyperlink>
        </w:p>
        <w:p w14:paraId="055AD44B" w14:textId="2B02F4EE"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106" w:history="1">
            <w:r w:rsidRPr="00C24433">
              <w:rPr>
                <w:rStyle w:val="Collegamentoipertestuale"/>
                <w:noProof/>
              </w:rPr>
              <w:t>2.3 I tre approcci: etica nell’, dell’ e per l’IA</w:t>
            </w:r>
            <w:r>
              <w:rPr>
                <w:noProof/>
              </w:rPr>
              <w:tab/>
            </w:r>
            <w:r>
              <w:rPr>
                <w:noProof/>
              </w:rPr>
              <w:fldChar w:fldCharType="begin"/>
            </w:r>
            <w:r>
              <w:rPr>
                <w:noProof/>
              </w:rPr>
              <w:instrText xml:space="preserve"> PAGEREF _Toc232642106 \h </w:instrText>
            </w:r>
            <w:r>
              <w:rPr>
                <w:noProof/>
              </w:rPr>
            </w:r>
            <w:r>
              <w:rPr>
                <w:noProof/>
              </w:rPr>
              <w:fldChar w:fldCharType="separate"/>
            </w:r>
            <w:r>
              <w:rPr>
                <w:noProof/>
              </w:rPr>
              <w:t>12</w:t>
            </w:r>
            <w:r>
              <w:rPr>
                <w:noProof/>
              </w:rPr>
              <w:fldChar w:fldCharType="end"/>
            </w:r>
          </w:hyperlink>
        </w:p>
        <w:p w14:paraId="088EE7D6" w14:textId="2EC8C384"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107" w:history="1">
            <w:r w:rsidRPr="00C24433">
              <w:rPr>
                <w:rStyle w:val="Collegamentoipertestuale"/>
                <w:noProof/>
              </w:rPr>
              <w:t>2.4 Etica nell’IA: bias, antropocentrismo e controllo umano</w:t>
            </w:r>
            <w:r>
              <w:rPr>
                <w:noProof/>
              </w:rPr>
              <w:tab/>
            </w:r>
            <w:r>
              <w:rPr>
                <w:noProof/>
              </w:rPr>
              <w:fldChar w:fldCharType="begin"/>
            </w:r>
            <w:r>
              <w:rPr>
                <w:noProof/>
              </w:rPr>
              <w:instrText xml:space="preserve"> PAGEREF _Toc232642107 \h </w:instrText>
            </w:r>
            <w:r>
              <w:rPr>
                <w:noProof/>
              </w:rPr>
            </w:r>
            <w:r>
              <w:rPr>
                <w:noProof/>
              </w:rPr>
              <w:fldChar w:fldCharType="separate"/>
            </w:r>
            <w:r>
              <w:rPr>
                <w:noProof/>
              </w:rPr>
              <w:t>13</w:t>
            </w:r>
            <w:r>
              <w:rPr>
                <w:noProof/>
              </w:rPr>
              <w:fldChar w:fldCharType="end"/>
            </w:r>
          </w:hyperlink>
        </w:p>
        <w:p w14:paraId="6D60C51F" w14:textId="3DD47D4F" w:rsidR="00470EB2" w:rsidRDefault="00470EB2">
          <w:pPr>
            <w:pStyle w:val="Sommario1"/>
            <w:tabs>
              <w:tab w:val="right" w:leader="dot" w:pos="9350"/>
            </w:tabs>
            <w:rPr>
              <w:rFonts w:asciiTheme="minorHAnsi" w:eastAsiaTheme="minorEastAsia" w:hAnsiTheme="minorHAnsi" w:cstheme="minorBidi"/>
              <w:noProof/>
              <w:kern w:val="2"/>
              <w14:ligatures w14:val="standardContextual"/>
            </w:rPr>
          </w:pPr>
          <w:hyperlink w:anchor="_Toc232642108" w:history="1">
            <w:r w:rsidRPr="00C24433">
              <w:rPr>
                <w:rStyle w:val="Collegamentoipertestuale"/>
                <w:noProof/>
              </w:rPr>
              <w:t>Capitolo 3 — Linguaggio, antropomorfizzazione e imitazione: il test di Turing</w:t>
            </w:r>
            <w:r>
              <w:rPr>
                <w:noProof/>
              </w:rPr>
              <w:tab/>
            </w:r>
            <w:r>
              <w:rPr>
                <w:noProof/>
              </w:rPr>
              <w:fldChar w:fldCharType="begin"/>
            </w:r>
            <w:r>
              <w:rPr>
                <w:noProof/>
              </w:rPr>
              <w:instrText xml:space="preserve"> PAGEREF _Toc232642108 \h </w:instrText>
            </w:r>
            <w:r>
              <w:rPr>
                <w:noProof/>
              </w:rPr>
            </w:r>
            <w:r>
              <w:rPr>
                <w:noProof/>
              </w:rPr>
              <w:fldChar w:fldCharType="separate"/>
            </w:r>
            <w:r>
              <w:rPr>
                <w:noProof/>
              </w:rPr>
              <w:t>14</w:t>
            </w:r>
            <w:r>
              <w:rPr>
                <w:noProof/>
              </w:rPr>
              <w:fldChar w:fldCharType="end"/>
            </w:r>
          </w:hyperlink>
        </w:p>
        <w:p w14:paraId="347721EF" w14:textId="49B51332"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109" w:history="1">
            <w:r w:rsidRPr="00C24433">
              <w:rPr>
                <w:rStyle w:val="Collegamentoipertestuale"/>
                <w:noProof/>
              </w:rPr>
              <w:t>3.1 La rivoluzione del linguaggio: allargamento e restringimento</w:t>
            </w:r>
            <w:r>
              <w:rPr>
                <w:noProof/>
              </w:rPr>
              <w:tab/>
            </w:r>
            <w:r>
              <w:rPr>
                <w:noProof/>
              </w:rPr>
              <w:fldChar w:fldCharType="begin"/>
            </w:r>
            <w:r>
              <w:rPr>
                <w:noProof/>
              </w:rPr>
              <w:instrText xml:space="preserve"> PAGEREF _Toc232642109 \h </w:instrText>
            </w:r>
            <w:r>
              <w:rPr>
                <w:noProof/>
              </w:rPr>
            </w:r>
            <w:r>
              <w:rPr>
                <w:noProof/>
              </w:rPr>
              <w:fldChar w:fldCharType="separate"/>
            </w:r>
            <w:r>
              <w:rPr>
                <w:noProof/>
              </w:rPr>
              <w:t>14</w:t>
            </w:r>
            <w:r>
              <w:rPr>
                <w:noProof/>
              </w:rPr>
              <w:fldChar w:fldCharType="end"/>
            </w:r>
          </w:hyperlink>
        </w:p>
        <w:p w14:paraId="595DA869" w14:textId="3309EBA5"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110" w:history="1">
            <w:r w:rsidRPr="00C24433">
              <w:rPr>
                <w:rStyle w:val="Collegamentoipertestuale"/>
                <w:noProof/>
              </w:rPr>
              <w:t>3.2 Antropomorfizzazione e curva perturbante</w:t>
            </w:r>
            <w:r>
              <w:rPr>
                <w:noProof/>
              </w:rPr>
              <w:tab/>
            </w:r>
            <w:r>
              <w:rPr>
                <w:noProof/>
              </w:rPr>
              <w:fldChar w:fldCharType="begin"/>
            </w:r>
            <w:r>
              <w:rPr>
                <w:noProof/>
              </w:rPr>
              <w:instrText xml:space="preserve"> PAGEREF _Toc232642110 \h </w:instrText>
            </w:r>
            <w:r>
              <w:rPr>
                <w:noProof/>
              </w:rPr>
            </w:r>
            <w:r>
              <w:rPr>
                <w:noProof/>
              </w:rPr>
              <w:fldChar w:fldCharType="separate"/>
            </w:r>
            <w:r>
              <w:rPr>
                <w:noProof/>
              </w:rPr>
              <w:t>15</w:t>
            </w:r>
            <w:r>
              <w:rPr>
                <w:noProof/>
              </w:rPr>
              <w:fldChar w:fldCharType="end"/>
            </w:r>
          </w:hyperlink>
        </w:p>
        <w:p w14:paraId="7912B522" w14:textId="471986C0"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111" w:history="1">
            <w:r w:rsidRPr="00C24433">
              <w:rPr>
                <w:rStyle w:val="Collegamentoipertestuale"/>
                <w:noProof/>
              </w:rPr>
              <w:t>3.3 Imitazione e il test di Turing</w:t>
            </w:r>
            <w:r>
              <w:rPr>
                <w:noProof/>
              </w:rPr>
              <w:tab/>
            </w:r>
            <w:r>
              <w:rPr>
                <w:noProof/>
              </w:rPr>
              <w:fldChar w:fldCharType="begin"/>
            </w:r>
            <w:r>
              <w:rPr>
                <w:noProof/>
              </w:rPr>
              <w:instrText xml:space="preserve"> PAGEREF _Toc232642111 \h </w:instrText>
            </w:r>
            <w:r>
              <w:rPr>
                <w:noProof/>
              </w:rPr>
            </w:r>
            <w:r>
              <w:rPr>
                <w:noProof/>
              </w:rPr>
              <w:fldChar w:fldCharType="separate"/>
            </w:r>
            <w:r>
              <w:rPr>
                <w:noProof/>
              </w:rPr>
              <w:t>15</w:t>
            </w:r>
            <w:r>
              <w:rPr>
                <w:noProof/>
              </w:rPr>
              <w:fldChar w:fldCharType="end"/>
            </w:r>
          </w:hyperlink>
        </w:p>
        <w:p w14:paraId="5DBBD641" w14:textId="4A281ECC"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112" w:history="1">
            <w:r w:rsidRPr="00C24433">
              <w:rPr>
                <w:rStyle w:val="Collegamentoipertestuale"/>
                <w:noProof/>
              </w:rPr>
              <w:t>3.4 Il rovesciamento: modello e copia</w:t>
            </w:r>
            <w:r>
              <w:rPr>
                <w:noProof/>
              </w:rPr>
              <w:tab/>
            </w:r>
            <w:r>
              <w:rPr>
                <w:noProof/>
              </w:rPr>
              <w:fldChar w:fldCharType="begin"/>
            </w:r>
            <w:r>
              <w:rPr>
                <w:noProof/>
              </w:rPr>
              <w:instrText xml:space="preserve"> PAGEREF _Toc232642112 \h </w:instrText>
            </w:r>
            <w:r>
              <w:rPr>
                <w:noProof/>
              </w:rPr>
            </w:r>
            <w:r>
              <w:rPr>
                <w:noProof/>
              </w:rPr>
              <w:fldChar w:fldCharType="separate"/>
            </w:r>
            <w:r>
              <w:rPr>
                <w:noProof/>
              </w:rPr>
              <w:t>16</w:t>
            </w:r>
            <w:r>
              <w:rPr>
                <w:noProof/>
              </w:rPr>
              <w:fldChar w:fldCharType="end"/>
            </w:r>
          </w:hyperlink>
        </w:p>
        <w:p w14:paraId="0A177407" w14:textId="25760957" w:rsidR="00470EB2" w:rsidRDefault="00470EB2">
          <w:pPr>
            <w:pStyle w:val="Sommario1"/>
            <w:tabs>
              <w:tab w:val="right" w:leader="dot" w:pos="9350"/>
            </w:tabs>
            <w:rPr>
              <w:rFonts w:asciiTheme="minorHAnsi" w:eastAsiaTheme="minorEastAsia" w:hAnsiTheme="minorHAnsi" w:cstheme="minorBidi"/>
              <w:noProof/>
              <w:kern w:val="2"/>
              <w14:ligatures w14:val="standardContextual"/>
            </w:rPr>
          </w:pPr>
          <w:hyperlink w:anchor="_Toc232642113" w:history="1">
            <w:r w:rsidRPr="00C24433">
              <w:rPr>
                <w:rStyle w:val="Collegamentoipertestuale"/>
                <w:noProof/>
              </w:rPr>
              <w:t>Capitolo 4 — Ambiente, verità e responsabilità umana</w:t>
            </w:r>
            <w:r>
              <w:rPr>
                <w:noProof/>
              </w:rPr>
              <w:tab/>
            </w:r>
            <w:r>
              <w:rPr>
                <w:noProof/>
              </w:rPr>
              <w:fldChar w:fldCharType="begin"/>
            </w:r>
            <w:r>
              <w:rPr>
                <w:noProof/>
              </w:rPr>
              <w:instrText xml:space="preserve"> PAGEREF _Toc232642113 \h </w:instrText>
            </w:r>
            <w:r>
              <w:rPr>
                <w:noProof/>
              </w:rPr>
            </w:r>
            <w:r>
              <w:rPr>
                <w:noProof/>
              </w:rPr>
              <w:fldChar w:fldCharType="separate"/>
            </w:r>
            <w:r>
              <w:rPr>
                <w:noProof/>
              </w:rPr>
              <w:t>17</w:t>
            </w:r>
            <w:r>
              <w:rPr>
                <w:noProof/>
              </w:rPr>
              <w:fldChar w:fldCharType="end"/>
            </w:r>
          </w:hyperlink>
        </w:p>
        <w:p w14:paraId="40CAE00C" w14:textId="0C92CB21"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114" w:history="1">
            <w:r w:rsidRPr="00C24433">
              <w:rPr>
                <w:rStyle w:val="Collegamentoipertestuale"/>
                <w:noProof/>
              </w:rPr>
              <w:t>4.1 L’allargamento del concetto di ambiente</w:t>
            </w:r>
            <w:r>
              <w:rPr>
                <w:noProof/>
              </w:rPr>
              <w:tab/>
            </w:r>
            <w:r>
              <w:rPr>
                <w:noProof/>
              </w:rPr>
              <w:fldChar w:fldCharType="begin"/>
            </w:r>
            <w:r>
              <w:rPr>
                <w:noProof/>
              </w:rPr>
              <w:instrText xml:space="preserve"> PAGEREF _Toc232642114 \h </w:instrText>
            </w:r>
            <w:r>
              <w:rPr>
                <w:noProof/>
              </w:rPr>
            </w:r>
            <w:r>
              <w:rPr>
                <w:noProof/>
              </w:rPr>
              <w:fldChar w:fldCharType="separate"/>
            </w:r>
            <w:r>
              <w:rPr>
                <w:noProof/>
              </w:rPr>
              <w:t>17</w:t>
            </w:r>
            <w:r>
              <w:rPr>
                <w:noProof/>
              </w:rPr>
              <w:fldChar w:fldCharType="end"/>
            </w:r>
          </w:hyperlink>
        </w:p>
        <w:p w14:paraId="42020C58" w14:textId="41E6E942"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115" w:history="1">
            <w:r w:rsidRPr="00C24433">
              <w:rPr>
                <w:rStyle w:val="Collegamentoipertestuale"/>
                <w:noProof/>
              </w:rPr>
              <w:t>4.2 Mettere ordine tra gli ambienti</w:t>
            </w:r>
            <w:r>
              <w:rPr>
                <w:noProof/>
              </w:rPr>
              <w:tab/>
            </w:r>
            <w:r>
              <w:rPr>
                <w:noProof/>
              </w:rPr>
              <w:fldChar w:fldCharType="begin"/>
            </w:r>
            <w:r>
              <w:rPr>
                <w:noProof/>
              </w:rPr>
              <w:instrText xml:space="preserve"> PAGEREF _Toc232642115 \h </w:instrText>
            </w:r>
            <w:r>
              <w:rPr>
                <w:noProof/>
              </w:rPr>
            </w:r>
            <w:r>
              <w:rPr>
                <w:noProof/>
              </w:rPr>
              <w:fldChar w:fldCharType="separate"/>
            </w:r>
            <w:r>
              <w:rPr>
                <w:noProof/>
              </w:rPr>
              <w:t>17</w:t>
            </w:r>
            <w:r>
              <w:rPr>
                <w:noProof/>
              </w:rPr>
              <w:fldChar w:fldCharType="end"/>
            </w:r>
          </w:hyperlink>
        </w:p>
        <w:p w14:paraId="63A05998" w14:textId="61504349"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116" w:history="1">
            <w:r w:rsidRPr="00C24433">
              <w:rPr>
                <w:rStyle w:val="Collegamentoipertestuale"/>
                <w:noProof/>
              </w:rPr>
              <w:t>4.3 Due etiche per gli ambienti: l’eco-etica</w:t>
            </w:r>
            <w:r>
              <w:rPr>
                <w:noProof/>
              </w:rPr>
              <w:tab/>
            </w:r>
            <w:r>
              <w:rPr>
                <w:noProof/>
              </w:rPr>
              <w:fldChar w:fldCharType="begin"/>
            </w:r>
            <w:r>
              <w:rPr>
                <w:noProof/>
              </w:rPr>
              <w:instrText xml:space="preserve"> PAGEREF _Toc232642116 \h </w:instrText>
            </w:r>
            <w:r>
              <w:rPr>
                <w:noProof/>
              </w:rPr>
            </w:r>
            <w:r>
              <w:rPr>
                <w:noProof/>
              </w:rPr>
              <w:fldChar w:fldCharType="separate"/>
            </w:r>
            <w:r>
              <w:rPr>
                <w:noProof/>
              </w:rPr>
              <w:t>17</w:t>
            </w:r>
            <w:r>
              <w:rPr>
                <w:noProof/>
              </w:rPr>
              <w:fldChar w:fldCharType="end"/>
            </w:r>
          </w:hyperlink>
        </w:p>
        <w:p w14:paraId="1999FCF4" w14:textId="2552A8C3"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117" w:history="1">
            <w:r w:rsidRPr="00C24433">
              <w:rPr>
                <w:rStyle w:val="Collegamentoipertestuale"/>
                <w:noProof/>
              </w:rPr>
              <w:t>4.4 La verità nell’epoca delle fake news</w:t>
            </w:r>
            <w:r>
              <w:rPr>
                <w:noProof/>
              </w:rPr>
              <w:tab/>
            </w:r>
            <w:r>
              <w:rPr>
                <w:noProof/>
              </w:rPr>
              <w:fldChar w:fldCharType="begin"/>
            </w:r>
            <w:r>
              <w:rPr>
                <w:noProof/>
              </w:rPr>
              <w:instrText xml:space="preserve"> PAGEREF _Toc232642117 \h </w:instrText>
            </w:r>
            <w:r>
              <w:rPr>
                <w:noProof/>
              </w:rPr>
            </w:r>
            <w:r>
              <w:rPr>
                <w:noProof/>
              </w:rPr>
              <w:fldChar w:fldCharType="separate"/>
            </w:r>
            <w:r>
              <w:rPr>
                <w:noProof/>
              </w:rPr>
              <w:t>18</w:t>
            </w:r>
            <w:r>
              <w:rPr>
                <w:noProof/>
              </w:rPr>
              <w:fldChar w:fldCharType="end"/>
            </w:r>
          </w:hyperlink>
        </w:p>
        <w:p w14:paraId="4389E339" w14:textId="62266C9C"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118" w:history="1">
            <w:r w:rsidRPr="00C24433">
              <w:rPr>
                <w:rStyle w:val="Collegamentoipertestuale"/>
                <w:noProof/>
              </w:rPr>
              <w:t>4.5 Recuperare il gusto per la verità</w:t>
            </w:r>
            <w:r>
              <w:rPr>
                <w:noProof/>
              </w:rPr>
              <w:tab/>
            </w:r>
            <w:r>
              <w:rPr>
                <w:noProof/>
              </w:rPr>
              <w:fldChar w:fldCharType="begin"/>
            </w:r>
            <w:r>
              <w:rPr>
                <w:noProof/>
              </w:rPr>
              <w:instrText xml:space="preserve"> PAGEREF _Toc232642118 \h </w:instrText>
            </w:r>
            <w:r>
              <w:rPr>
                <w:noProof/>
              </w:rPr>
            </w:r>
            <w:r>
              <w:rPr>
                <w:noProof/>
              </w:rPr>
              <w:fldChar w:fldCharType="separate"/>
            </w:r>
            <w:r>
              <w:rPr>
                <w:noProof/>
              </w:rPr>
              <w:t>19</w:t>
            </w:r>
            <w:r>
              <w:rPr>
                <w:noProof/>
              </w:rPr>
              <w:fldChar w:fldCharType="end"/>
            </w:r>
          </w:hyperlink>
        </w:p>
        <w:p w14:paraId="1BDEDF98" w14:textId="5A05CEAD" w:rsidR="00470EB2" w:rsidRDefault="00470EB2">
          <w:pPr>
            <w:pStyle w:val="Sommario1"/>
            <w:tabs>
              <w:tab w:val="right" w:leader="dot" w:pos="9350"/>
            </w:tabs>
            <w:rPr>
              <w:rFonts w:asciiTheme="minorHAnsi" w:eastAsiaTheme="minorEastAsia" w:hAnsiTheme="minorHAnsi" w:cstheme="minorBidi"/>
              <w:noProof/>
              <w:kern w:val="2"/>
              <w14:ligatures w14:val="standardContextual"/>
            </w:rPr>
          </w:pPr>
          <w:hyperlink w:anchor="_Toc232642119" w:history="1">
            <w:r w:rsidRPr="00C24433">
              <w:rPr>
                <w:rStyle w:val="Collegamentoipertestuale"/>
                <w:noProof/>
              </w:rPr>
              <w:t>Capitolo 5 — Etica e deontologia: la regolamentazione europea e l’approccio top-down</w:t>
            </w:r>
            <w:r>
              <w:rPr>
                <w:noProof/>
              </w:rPr>
              <w:tab/>
            </w:r>
            <w:r>
              <w:rPr>
                <w:noProof/>
              </w:rPr>
              <w:fldChar w:fldCharType="begin"/>
            </w:r>
            <w:r>
              <w:rPr>
                <w:noProof/>
              </w:rPr>
              <w:instrText xml:space="preserve"> PAGEREF _Toc232642119 \h </w:instrText>
            </w:r>
            <w:r>
              <w:rPr>
                <w:noProof/>
              </w:rPr>
            </w:r>
            <w:r>
              <w:rPr>
                <w:noProof/>
              </w:rPr>
              <w:fldChar w:fldCharType="separate"/>
            </w:r>
            <w:r>
              <w:rPr>
                <w:noProof/>
              </w:rPr>
              <w:t>20</w:t>
            </w:r>
            <w:r>
              <w:rPr>
                <w:noProof/>
              </w:rPr>
              <w:fldChar w:fldCharType="end"/>
            </w:r>
          </w:hyperlink>
        </w:p>
        <w:p w14:paraId="5034948C" w14:textId="625FE7F4"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120" w:history="1">
            <w:r w:rsidRPr="00C24433">
              <w:rPr>
                <w:rStyle w:val="Collegamentoipertestuale"/>
                <w:noProof/>
              </w:rPr>
              <w:t>5.1 Le Linee guida UE 2019 per un’IA affidabile</w:t>
            </w:r>
            <w:r>
              <w:rPr>
                <w:noProof/>
              </w:rPr>
              <w:tab/>
            </w:r>
            <w:r>
              <w:rPr>
                <w:noProof/>
              </w:rPr>
              <w:fldChar w:fldCharType="begin"/>
            </w:r>
            <w:r>
              <w:rPr>
                <w:noProof/>
              </w:rPr>
              <w:instrText xml:space="preserve"> PAGEREF _Toc232642120 \h </w:instrText>
            </w:r>
            <w:r>
              <w:rPr>
                <w:noProof/>
              </w:rPr>
            </w:r>
            <w:r>
              <w:rPr>
                <w:noProof/>
              </w:rPr>
              <w:fldChar w:fldCharType="separate"/>
            </w:r>
            <w:r>
              <w:rPr>
                <w:noProof/>
              </w:rPr>
              <w:t>20</w:t>
            </w:r>
            <w:r>
              <w:rPr>
                <w:noProof/>
              </w:rPr>
              <w:fldChar w:fldCharType="end"/>
            </w:r>
          </w:hyperlink>
        </w:p>
        <w:p w14:paraId="0C339FE5" w14:textId="38FEBAD1"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121" w:history="1">
            <w:r w:rsidRPr="00C24433">
              <w:rPr>
                <w:rStyle w:val="Collegamentoipertestuale"/>
                <w:noProof/>
              </w:rPr>
              <w:t>5.2 L’AI Act 2024: dall’affidabilità al rischio</w:t>
            </w:r>
            <w:r>
              <w:rPr>
                <w:noProof/>
              </w:rPr>
              <w:tab/>
            </w:r>
            <w:r>
              <w:rPr>
                <w:noProof/>
              </w:rPr>
              <w:fldChar w:fldCharType="begin"/>
            </w:r>
            <w:r>
              <w:rPr>
                <w:noProof/>
              </w:rPr>
              <w:instrText xml:space="preserve"> PAGEREF _Toc232642121 \h </w:instrText>
            </w:r>
            <w:r>
              <w:rPr>
                <w:noProof/>
              </w:rPr>
            </w:r>
            <w:r>
              <w:rPr>
                <w:noProof/>
              </w:rPr>
              <w:fldChar w:fldCharType="separate"/>
            </w:r>
            <w:r>
              <w:rPr>
                <w:noProof/>
              </w:rPr>
              <w:t>20</w:t>
            </w:r>
            <w:r>
              <w:rPr>
                <w:noProof/>
              </w:rPr>
              <w:fldChar w:fldCharType="end"/>
            </w:r>
          </w:hyperlink>
        </w:p>
        <w:p w14:paraId="3389D049" w14:textId="1DC75B6E"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122" w:history="1">
            <w:r w:rsidRPr="00C24433">
              <w:rPr>
                <w:rStyle w:val="Collegamentoipertestuale"/>
                <w:noProof/>
              </w:rPr>
              <w:t>5.3 I limiti dell’approccio normativo</w:t>
            </w:r>
            <w:r>
              <w:rPr>
                <w:noProof/>
              </w:rPr>
              <w:tab/>
            </w:r>
            <w:r>
              <w:rPr>
                <w:noProof/>
              </w:rPr>
              <w:fldChar w:fldCharType="begin"/>
            </w:r>
            <w:r>
              <w:rPr>
                <w:noProof/>
              </w:rPr>
              <w:instrText xml:space="preserve"> PAGEREF _Toc232642122 \h </w:instrText>
            </w:r>
            <w:r>
              <w:rPr>
                <w:noProof/>
              </w:rPr>
            </w:r>
            <w:r>
              <w:rPr>
                <w:noProof/>
              </w:rPr>
              <w:fldChar w:fldCharType="separate"/>
            </w:r>
            <w:r>
              <w:rPr>
                <w:noProof/>
              </w:rPr>
              <w:t>21</w:t>
            </w:r>
            <w:r>
              <w:rPr>
                <w:noProof/>
              </w:rPr>
              <w:fldChar w:fldCharType="end"/>
            </w:r>
          </w:hyperlink>
        </w:p>
        <w:p w14:paraId="49084DEC" w14:textId="3FFF4DFF"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123" w:history="1">
            <w:r w:rsidRPr="00C24433">
              <w:rPr>
                <w:rStyle w:val="Collegamentoipertestuale"/>
                <w:noProof/>
              </w:rPr>
              <w:t>5.4 I principi etici condivisi</w:t>
            </w:r>
            <w:r>
              <w:rPr>
                <w:noProof/>
              </w:rPr>
              <w:tab/>
            </w:r>
            <w:r>
              <w:rPr>
                <w:noProof/>
              </w:rPr>
              <w:fldChar w:fldCharType="begin"/>
            </w:r>
            <w:r>
              <w:rPr>
                <w:noProof/>
              </w:rPr>
              <w:instrText xml:space="preserve"> PAGEREF _Toc232642123 \h </w:instrText>
            </w:r>
            <w:r>
              <w:rPr>
                <w:noProof/>
              </w:rPr>
            </w:r>
            <w:r>
              <w:rPr>
                <w:noProof/>
              </w:rPr>
              <w:fldChar w:fldCharType="separate"/>
            </w:r>
            <w:r>
              <w:rPr>
                <w:noProof/>
              </w:rPr>
              <w:t>21</w:t>
            </w:r>
            <w:r>
              <w:rPr>
                <w:noProof/>
              </w:rPr>
              <w:fldChar w:fldCharType="end"/>
            </w:r>
          </w:hyperlink>
        </w:p>
        <w:p w14:paraId="5EA2228F" w14:textId="3DD17095"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124" w:history="1">
            <w:r w:rsidRPr="00C24433">
              <w:rPr>
                <w:rStyle w:val="Collegamentoipertestuale"/>
                <w:noProof/>
              </w:rPr>
              <w:t>5.5 Top-down e bottom-up: come giustificare i principi</w:t>
            </w:r>
            <w:r>
              <w:rPr>
                <w:noProof/>
              </w:rPr>
              <w:tab/>
            </w:r>
            <w:r>
              <w:rPr>
                <w:noProof/>
              </w:rPr>
              <w:fldChar w:fldCharType="begin"/>
            </w:r>
            <w:r>
              <w:rPr>
                <w:noProof/>
              </w:rPr>
              <w:instrText xml:space="preserve"> PAGEREF _Toc232642124 \h </w:instrText>
            </w:r>
            <w:r>
              <w:rPr>
                <w:noProof/>
              </w:rPr>
            </w:r>
            <w:r>
              <w:rPr>
                <w:noProof/>
              </w:rPr>
              <w:fldChar w:fldCharType="separate"/>
            </w:r>
            <w:r>
              <w:rPr>
                <w:noProof/>
              </w:rPr>
              <w:t>22</w:t>
            </w:r>
            <w:r>
              <w:rPr>
                <w:noProof/>
              </w:rPr>
              <w:fldChar w:fldCharType="end"/>
            </w:r>
          </w:hyperlink>
        </w:p>
        <w:p w14:paraId="0D14C143" w14:textId="66781F68" w:rsidR="00470EB2" w:rsidRDefault="00470EB2">
          <w:pPr>
            <w:pStyle w:val="Sommario1"/>
            <w:tabs>
              <w:tab w:val="right" w:leader="dot" w:pos="9350"/>
            </w:tabs>
            <w:rPr>
              <w:rFonts w:asciiTheme="minorHAnsi" w:eastAsiaTheme="minorEastAsia" w:hAnsiTheme="minorHAnsi" w:cstheme="minorBidi"/>
              <w:noProof/>
              <w:kern w:val="2"/>
              <w14:ligatures w14:val="standardContextual"/>
            </w:rPr>
          </w:pPr>
          <w:hyperlink w:anchor="_Toc232642125" w:history="1">
            <w:r w:rsidRPr="00C24433">
              <w:rPr>
                <w:rStyle w:val="Collegamentoipertestuale"/>
                <w:noProof/>
              </w:rPr>
              <w:t>Capitolo 6 — Il cammino verso la consapevolezza: l’approccio bottom-up e l’etica del limite</w:t>
            </w:r>
            <w:r>
              <w:rPr>
                <w:noProof/>
              </w:rPr>
              <w:tab/>
            </w:r>
            <w:r>
              <w:rPr>
                <w:noProof/>
              </w:rPr>
              <w:fldChar w:fldCharType="begin"/>
            </w:r>
            <w:r>
              <w:rPr>
                <w:noProof/>
              </w:rPr>
              <w:instrText xml:space="preserve"> PAGEREF _Toc232642125 \h </w:instrText>
            </w:r>
            <w:r>
              <w:rPr>
                <w:noProof/>
              </w:rPr>
            </w:r>
            <w:r>
              <w:rPr>
                <w:noProof/>
              </w:rPr>
              <w:fldChar w:fldCharType="separate"/>
            </w:r>
            <w:r>
              <w:rPr>
                <w:noProof/>
              </w:rPr>
              <w:t>23</w:t>
            </w:r>
            <w:r>
              <w:rPr>
                <w:noProof/>
              </w:rPr>
              <w:fldChar w:fldCharType="end"/>
            </w:r>
          </w:hyperlink>
        </w:p>
        <w:p w14:paraId="7046DDBC" w14:textId="71D2C7AC"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126" w:history="1">
            <w:r w:rsidRPr="00C24433">
              <w:rPr>
                <w:rStyle w:val="Collegamentoipertestuale"/>
                <w:noProof/>
              </w:rPr>
              <w:t>6.1 L’approccio bottom-up</w:t>
            </w:r>
            <w:r>
              <w:rPr>
                <w:noProof/>
              </w:rPr>
              <w:tab/>
            </w:r>
            <w:r>
              <w:rPr>
                <w:noProof/>
              </w:rPr>
              <w:fldChar w:fldCharType="begin"/>
            </w:r>
            <w:r>
              <w:rPr>
                <w:noProof/>
              </w:rPr>
              <w:instrText xml:space="preserve"> PAGEREF _Toc232642126 \h </w:instrText>
            </w:r>
            <w:r>
              <w:rPr>
                <w:noProof/>
              </w:rPr>
            </w:r>
            <w:r>
              <w:rPr>
                <w:noProof/>
              </w:rPr>
              <w:fldChar w:fldCharType="separate"/>
            </w:r>
            <w:r>
              <w:rPr>
                <w:noProof/>
              </w:rPr>
              <w:t>23</w:t>
            </w:r>
            <w:r>
              <w:rPr>
                <w:noProof/>
              </w:rPr>
              <w:fldChar w:fldCharType="end"/>
            </w:r>
          </w:hyperlink>
        </w:p>
        <w:p w14:paraId="69B5708D" w14:textId="2B69BCF3"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127" w:history="1">
            <w:r w:rsidRPr="00C24433">
              <w:rPr>
                <w:rStyle w:val="Collegamentoipertestuale"/>
                <w:noProof/>
              </w:rPr>
              <w:t>6.2 Dai principi alla loro giustificazione: chi siamo?</w:t>
            </w:r>
            <w:r>
              <w:rPr>
                <w:noProof/>
              </w:rPr>
              <w:tab/>
            </w:r>
            <w:r>
              <w:rPr>
                <w:noProof/>
              </w:rPr>
              <w:fldChar w:fldCharType="begin"/>
            </w:r>
            <w:r>
              <w:rPr>
                <w:noProof/>
              </w:rPr>
              <w:instrText xml:space="preserve"> PAGEREF _Toc232642127 \h </w:instrText>
            </w:r>
            <w:r>
              <w:rPr>
                <w:noProof/>
              </w:rPr>
            </w:r>
            <w:r>
              <w:rPr>
                <w:noProof/>
              </w:rPr>
              <w:fldChar w:fldCharType="separate"/>
            </w:r>
            <w:r>
              <w:rPr>
                <w:noProof/>
              </w:rPr>
              <w:t>23</w:t>
            </w:r>
            <w:r>
              <w:rPr>
                <w:noProof/>
              </w:rPr>
              <w:fldChar w:fldCharType="end"/>
            </w:r>
          </w:hyperlink>
        </w:p>
        <w:p w14:paraId="70ABC9C8" w14:textId="31E32E7B"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128" w:history="1">
            <w:r w:rsidRPr="00C24433">
              <w:rPr>
                <w:rStyle w:val="Collegamentoipertestuale"/>
                <w:noProof/>
              </w:rPr>
              <w:t>6.3 L’essere umano come essere limitato: limite e confine</w:t>
            </w:r>
            <w:r>
              <w:rPr>
                <w:noProof/>
              </w:rPr>
              <w:tab/>
            </w:r>
            <w:r>
              <w:rPr>
                <w:noProof/>
              </w:rPr>
              <w:fldChar w:fldCharType="begin"/>
            </w:r>
            <w:r>
              <w:rPr>
                <w:noProof/>
              </w:rPr>
              <w:instrText xml:space="preserve"> PAGEREF _Toc232642128 \h </w:instrText>
            </w:r>
            <w:r>
              <w:rPr>
                <w:noProof/>
              </w:rPr>
            </w:r>
            <w:r>
              <w:rPr>
                <w:noProof/>
              </w:rPr>
              <w:fldChar w:fldCharType="separate"/>
            </w:r>
            <w:r>
              <w:rPr>
                <w:noProof/>
              </w:rPr>
              <w:t>24</w:t>
            </w:r>
            <w:r>
              <w:rPr>
                <w:noProof/>
              </w:rPr>
              <w:fldChar w:fldCharType="end"/>
            </w:r>
          </w:hyperlink>
        </w:p>
        <w:p w14:paraId="0968E177" w14:textId="51384434"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129" w:history="1">
            <w:r w:rsidRPr="00C24433">
              <w:rPr>
                <w:rStyle w:val="Collegamentoipertestuale"/>
                <w:noProof/>
              </w:rPr>
              <w:t>6.4 I sei principi riletti attraverso il limite</w:t>
            </w:r>
            <w:r>
              <w:rPr>
                <w:noProof/>
              </w:rPr>
              <w:tab/>
            </w:r>
            <w:r>
              <w:rPr>
                <w:noProof/>
              </w:rPr>
              <w:fldChar w:fldCharType="begin"/>
            </w:r>
            <w:r>
              <w:rPr>
                <w:noProof/>
              </w:rPr>
              <w:instrText xml:space="preserve"> PAGEREF _Toc232642129 \h </w:instrText>
            </w:r>
            <w:r>
              <w:rPr>
                <w:noProof/>
              </w:rPr>
            </w:r>
            <w:r>
              <w:rPr>
                <w:noProof/>
              </w:rPr>
              <w:fldChar w:fldCharType="separate"/>
            </w:r>
            <w:r>
              <w:rPr>
                <w:noProof/>
              </w:rPr>
              <w:t>24</w:t>
            </w:r>
            <w:r>
              <w:rPr>
                <w:noProof/>
              </w:rPr>
              <w:fldChar w:fldCharType="end"/>
            </w:r>
          </w:hyperlink>
        </w:p>
        <w:p w14:paraId="179E439C" w14:textId="0EA980DE" w:rsidR="00470EB2" w:rsidRDefault="00470EB2">
          <w:pPr>
            <w:pStyle w:val="Sommario2"/>
            <w:tabs>
              <w:tab w:val="right" w:leader="dot" w:pos="9350"/>
            </w:tabs>
            <w:rPr>
              <w:rFonts w:asciiTheme="minorHAnsi" w:eastAsiaTheme="minorEastAsia" w:hAnsiTheme="minorHAnsi" w:cstheme="minorBidi"/>
              <w:noProof/>
              <w:kern w:val="2"/>
              <w14:ligatures w14:val="standardContextual"/>
            </w:rPr>
          </w:pPr>
          <w:hyperlink w:anchor="_Toc232642130" w:history="1">
            <w:r w:rsidRPr="00C24433">
              <w:rPr>
                <w:rStyle w:val="Collegamentoipertestuale"/>
                <w:noProof/>
              </w:rPr>
              <w:t>6.5 L’alternativa finale: affiancare o sostituire</w:t>
            </w:r>
            <w:r>
              <w:rPr>
                <w:noProof/>
              </w:rPr>
              <w:tab/>
            </w:r>
            <w:r>
              <w:rPr>
                <w:noProof/>
              </w:rPr>
              <w:fldChar w:fldCharType="begin"/>
            </w:r>
            <w:r>
              <w:rPr>
                <w:noProof/>
              </w:rPr>
              <w:instrText xml:space="preserve"> PAGEREF _Toc232642130 \h </w:instrText>
            </w:r>
            <w:r>
              <w:rPr>
                <w:noProof/>
              </w:rPr>
            </w:r>
            <w:r>
              <w:rPr>
                <w:noProof/>
              </w:rPr>
              <w:fldChar w:fldCharType="separate"/>
            </w:r>
            <w:r>
              <w:rPr>
                <w:noProof/>
              </w:rPr>
              <w:t>25</w:t>
            </w:r>
            <w:r>
              <w:rPr>
                <w:noProof/>
              </w:rPr>
              <w:fldChar w:fldCharType="end"/>
            </w:r>
          </w:hyperlink>
        </w:p>
        <w:p w14:paraId="2D94860C" w14:textId="72AEC65D" w:rsidR="00470EB2" w:rsidRDefault="00470EB2">
          <w:pPr>
            <w:pStyle w:val="Sommario1"/>
            <w:tabs>
              <w:tab w:val="right" w:leader="dot" w:pos="9350"/>
            </w:tabs>
            <w:rPr>
              <w:rFonts w:asciiTheme="minorHAnsi" w:eastAsiaTheme="minorEastAsia" w:hAnsiTheme="minorHAnsi" w:cstheme="minorBidi"/>
              <w:noProof/>
              <w:kern w:val="2"/>
              <w14:ligatures w14:val="standardContextual"/>
            </w:rPr>
          </w:pPr>
          <w:hyperlink w:anchor="_Toc232642131" w:history="1">
            <w:r w:rsidRPr="00C24433">
              <w:rPr>
                <w:rStyle w:val="Collegamentoipertestuale"/>
                <w:noProof/>
              </w:rPr>
              <w:t>Mappa finale dei concetti</w:t>
            </w:r>
            <w:r>
              <w:rPr>
                <w:noProof/>
              </w:rPr>
              <w:tab/>
            </w:r>
            <w:r>
              <w:rPr>
                <w:noProof/>
              </w:rPr>
              <w:fldChar w:fldCharType="begin"/>
            </w:r>
            <w:r>
              <w:rPr>
                <w:noProof/>
              </w:rPr>
              <w:instrText xml:space="preserve"> PAGEREF _Toc232642131 \h </w:instrText>
            </w:r>
            <w:r>
              <w:rPr>
                <w:noProof/>
              </w:rPr>
            </w:r>
            <w:r>
              <w:rPr>
                <w:noProof/>
              </w:rPr>
              <w:fldChar w:fldCharType="separate"/>
            </w:r>
            <w:r>
              <w:rPr>
                <w:noProof/>
              </w:rPr>
              <w:t>26</w:t>
            </w:r>
            <w:r>
              <w:rPr>
                <w:noProof/>
              </w:rPr>
              <w:fldChar w:fldCharType="end"/>
            </w:r>
          </w:hyperlink>
        </w:p>
        <w:p w14:paraId="18713026" w14:textId="35E7540D" w:rsidR="003A04D5" w:rsidRDefault="00000000">
          <w:r>
            <w:fldChar w:fldCharType="end"/>
          </w:r>
        </w:p>
      </w:sdtContent>
    </w:sdt>
    <w:p w14:paraId="4950F02E" w14:textId="77777777" w:rsidR="003A04D5" w:rsidRDefault="00000000" w:rsidP="00BB3A59">
      <w:pPr>
        <w:pStyle w:val="Titolo1"/>
        <w:pageBreakBefore/>
      </w:pPr>
      <w:bookmarkStart w:id="0" w:name="_Toc232642091"/>
      <w:r>
        <w:lastRenderedPageBreak/>
        <w:t>Premessa</w:t>
      </w:r>
      <w:bookmarkEnd w:id="0"/>
    </w:p>
    <w:p w14:paraId="411AEE66" w14:textId="77777777" w:rsidR="003A04D5" w:rsidRDefault="00000000" w:rsidP="00BB3A59">
      <w:pPr>
        <w:pStyle w:val="Titolo2"/>
      </w:pPr>
      <w:bookmarkStart w:id="1" w:name="_Toc232642092"/>
      <w:r>
        <w:t>Cos’è Edvance</w:t>
      </w:r>
      <w:bookmarkEnd w:id="1"/>
    </w:p>
    <w:p w14:paraId="4138A927" w14:textId="77777777" w:rsidR="003A04D5" w:rsidRDefault="00000000" w:rsidP="00BB3A59">
      <w:pPr>
        <w:spacing w:after="120" w:line="276" w:lineRule="auto"/>
      </w:pPr>
      <w:r>
        <w:rPr>
          <w:b/>
          <w:bCs/>
        </w:rPr>
        <w:t>Edvance</w:t>
      </w:r>
      <w:r>
        <w:t xml:space="preserve"> è il primo Digital Education Hub italiano dedicato alle competenze digitali avanzate, finanziato dall’Unione Europea — Next Generation EU nell’ambito del PNRR, Missione 4 “Istruzione e Ricerca”. È coordinato dal Politecnico di Milano e riunisce attualmente diciassette tra università e istituzioni AFAM (Alta Formazione Artistica, Musicale e Coreutica), tra cui l’Università di Pisa. Il portale ufficiale www.edvance.it raccoglie oltre duecento corsi online gratuiti in formato MOOC (Massive Open Online Course), suddivisi in quattro aree strategiche: data literacy, intelligenza artificiale, transdisciplinarità e sostenibilità digitale. I corsi sono accessibili tramite SPID o credenziali federate EduGain e sono rivolti a studenti, lavoratori, docenti, professionisti e cittadini, indipendentemente dal titolo di studio posseduto.</w:t>
      </w:r>
    </w:p>
    <w:p w14:paraId="35BE1ECD" w14:textId="77777777" w:rsidR="003A04D5" w:rsidRDefault="00000000" w:rsidP="00BB3A59">
      <w:pPr>
        <w:pStyle w:val="Titolo2"/>
      </w:pPr>
      <w:bookmarkStart w:id="2" w:name="_Toc232642093"/>
      <w:r>
        <w:t>Le università partecipanti</w:t>
      </w:r>
      <w:bookmarkEnd w:id="2"/>
    </w:p>
    <w:p w14:paraId="59B06BF3" w14:textId="77777777" w:rsidR="003A04D5" w:rsidRDefault="00000000" w:rsidP="00BB3A59">
      <w:pPr>
        <w:spacing w:after="120" w:line="276" w:lineRule="auto"/>
      </w:pPr>
      <w:r>
        <w:t>La rete Edvance comprende atenei distribuiti su tutto il territorio nazionale. Tra i partner figurano il Politecnico di Milano (capofila), il Politecnico di Torino, l’Università di Torino, l’Università di Pisa, l’Università di Macerata, l’Università di Bologna, l’Università di Padova e altre istituzioni universitarie e AFAM. Ciascun ateneo contribuisce con i propri MOOC, mettendo a fattor comune competenze ed eccellenze didattiche.</w:t>
      </w:r>
    </w:p>
    <w:p w14:paraId="602A1C12" w14:textId="4F27E603" w:rsidR="003A04D5" w:rsidRDefault="00000000" w:rsidP="00BB3A59">
      <w:pPr>
        <w:spacing w:after="120" w:line="276" w:lineRule="auto"/>
      </w:pPr>
      <w:r>
        <w:t xml:space="preserve">L’Università di Pisa ha attivato, tra gli altri, il percorso </w:t>
      </w:r>
      <w:r>
        <w:rPr>
          <w:i/>
          <w:iCs/>
        </w:rPr>
        <w:t>“Etica e Intelligenza Artificiale”</w:t>
      </w:r>
      <w:r>
        <w:t xml:space="preserve">, tenuto dal </w:t>
      </w:r>
      <w:hyperlink r:id="rId8" w:history="1">
        <w:r w:rsidRPr="00766312">
          <w:rPr>
            <w:rStyle w:val="Collegamentoipertestuale"/>
            <w:b/>
            <w:bCs/>
          </w:rPr>
          <w:t>Prof. Adriano Fabris</w:t>
        </w:r>
      </w:hyperlink>
      <w:r>
        <w:t xml:space="preserve"> — ordinario di Filosofia morale e di Etica della comunicazione — accanto a corsi come </w:t>
      </w:r>
      <w:r>
        <w:rPr>
          <w:i/>
          <w:iCs/>
        </w:rPr>
        <w:t>“Sempre Connessi: dietro le quinte di Internet”, “Cybersecurity 1” e “Cybersecurity 2”</w:t>
      </w:r>
      <w:r>
        <w:t>, e ad altri temi della cultura digitale avanzata (Intelligenza Artificiale, Internet of Things, sostenibilità).</w:t>
      </w:r>
    </w:p>
    <w:p w14:paraId="4A83D3BA" w14:textId="77777777" w:rsidR="003A04D5" w:rsidRDefault="00000000" w:rsidP="00BB3A59">
      <w:pPr>
        <w:pStyle w:val="Titolo2"/>
      </w:pPr>
      <w:bookmarkStart w:id="3" w:name="_Toc232642094"/>
      <w:r>
        <w:t>Open Badge: utilità e riconoscimento</w:t>
      </w:r>
      <w:bookmarkEnd w:id="3"/>
    </w:p>
    <w:p w14:paraId="3E5E63B5" w14:textId="77777777" w:rsidR="003A04D5" w:rsidRDefault="00000000" w:rsidP="00BB3A59">
      <w:pPr>
        <w:spacing w:after="120" w:line="276" w:lineRule="auto"/>
      </w:pPr>
      <w:r>
        <w:t>Al termine di ciascun MOOC, dopo il superamento dei quiz e delle attività di valutazione previste, la piattaforma rilascia un Open Badge: un attestato digitale standardizzato, verificabile e condivisibile. L’Open Badge contiene metadati che descrivono le competenze acquisite, l’ente erogatore, la data di rilascio e i criteri di ottenimento.</w:t>
      </w:r>
    </w:p>
    <w:p w14:paraId="4623E820" w14:textId="77777777" w:rsidR="003A04D5" w:rsidRDefault="00000000" w:rsidP="00BB3A59">
      <w:pPr>
        <w:spacing w:after="120" w:line="276" w:lineRule="auto"/>
      </w:pPr>
      <w:r>
        <w:t>L’utilità degli Open Badge è duplice. Sul piano professionale, possono essere pubblicati su LinkedIn, inseriti nel curriculum o nel portfolio digitale e mostrati a datori di lavoro o committenti per certificare competenze specifiche. Sul piano accademico, in molti corsi di laurea i badge Edvance possono essere riconosciuti come CFU: il numero di crediti è deliberato dai singoli consigli di corso di studio, quindi è necessario consultare il proprio piano di studi.</w:t>
      </w:r>
    </w:p>
    <w:p w14:paraId="6A8CF781" w14:textId="77777777" w:rsidR="003A04D5" w:rsidRDefault="003A04D5" w:rsidP="00BB3A59">
      <w:pPr>
        <w:spacing w:after="60"/>
      </w:pPr>
    </w:p>
    <w:tbl>
      <w:tblPr>
        <w:tblW w:w="936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CellMar>
          <w:left w:w="10" w:type="dxa"/>
          <w:right w:w="10" w:type="dxa"/>
        </w:tblCellMar>
        <w:tblLook w:val="04A0" w:firstRow="1" w:lastRow="0" w:firstColumn="1" w:lastColumn="0" w:noHBand="0" w:noVBand="1"/>
      </w:tblPr>
      <w:tblGrid>
        <w:gridCol w:w="9360"/>
      </w:tblGrid>
      <w:tr w:rsidR="003A04D5" w14:paraId="417047A8" w14:textId="77777777">
        <w:tc>
          <w:tcPr>
            <w:tcW w:w="9360" w:type="dxa"/>
            <w:shd w:val="clear" w:color="auto" w:fill="EAF3FB"/>
            <w:tcMar>
              <w:top w:w="100" w:type="dxa"/>
              <w:left w:w="160" w:type="dxa"/>
              <w:bottom w:w="100" w:type="dxa"/>
              <w:right w:w="160" w:type="dxa"/>
            </w:tcMar>
          </w:tcPr>
          <w:p w14:paraId="3CFFEE93" w14:textId="77777777" w:rsidR="003A04D5" w:rsidRDefault="00000000" w:rsidP="00BB3A59">
            <w:pPr>
              <w:spacing w:line="264" w:lineRule="auto"/>
            </w:pPr>
            <w:r>
              <w:rPr>
                <w:b/>
                <w:bCs/>
                <w:color w:val="2E5395"/>
              </w:rPr>
              <w:lastRenderedPageBreak/>
              <w:t xml:space="preserve">💡 Cosa NON è un Open Badge  </w:t>
            </w:r>
            <w:r>
              <w:t>Un Open Badge non è una laurea, non sostituisce un esame universitario tradizionale e non garantisce in automatico il riconoscimento di CFU: certifica il completamento del MOOC e il superamento delle relative valutazioni. Il riconoscimento accademico dipende dal regolamento del singolo corso di laurea.</w:t>
            </w:r>
          </w:p>
        </w:tc>
      </w:tr>
    </w:tbl>
    <w:p w14:paraId="0B79D219" w14:textId="77777777" w:rsidR="003A04D5" w:rsidRDefault="00000000" w:rsidP="00BB3A59">
      <w:pPr>
        <w:pStyle w:val="Titolo2"/>
      </w:pPr>
      <w:bookmarkStart w:id="4" w:name="_Toc232642095"/>
      <w:r>
        <w:t>Il corso “Etica e Intelligenza Artificiale”</w:t>
      </w:r>
      <w:bookmarkEnd w:id="4"/>
    </w:p>
    <w:p w14:paraId="5B7DC94B" w14:textId="77777777" w:rsidR="003A04D5" w:rsidRDefault="00000000" w:rsidP="00BB3A59">
      <w:pPr>
        <w:spacing w:after="120" w:line="276" w:lineRule="auto"/>
      </w:pPr>
      <w:r>
        <w:t xml:space="preserve">Questa dispensa rielabora i contenuti del MOOC Edvance/UniPi </w:t>
      </w:r>
      <w:r>
        <w:rPr>
          <w:i/>
          <w:iCs/>
        </w:rPr>
        <w:t>“Etica e Intelligenza Artificiale”</w:t>
      </w:r>
      <w:r>
        <w:t>, tenuto dal Prof. Adriano Fabris. Il corso si articola in una presentazione introduttiva e sei lezioni che, partendo dai concetti di base (che cosa sono la tecnica, la tecnologia, l’intelligenza artificiale e l’etica), conducono progressivamente verso una proposta etica matura: l’</w:t>
      </w:r>
      <w:r>
        <w:rPr>
          <w:i/>
          <w:iCs/>
        </w:rPr>
        <w:t>etica del limite</w:t>
      </w:r>
      <w:r>
        <w:t xml:space="preserve"> come fondamento di una collaborazione equilibrata tra essere umano e intelligenza artificiale.</w:t>
      </w:r>
    </w:p>
    <w:p w14:paraId="03A035A4" w14:textId="77777777" w:rsidR="003A04D5" w:rsidRDefault="003A04D5" w:rsidP="00BB3A5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A04D5" w14:paraId="1107CD2D"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34367D91" w14:textId="77777777" w:rsidR="003A04D5" w:rsidRDefault="00000000" w:rsidP="00BB3A59">
            <w:r>
              <w:rPr>
                <w:b/>
                <w:bCs/>
              </w:rPr>
              <w:t>Lezione</w:t>
            </w:r>
          </w:p>
        </w:tc>
        <w:tc>
          <w:tcPr>
            <w:tcW w:w="6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297BE4DD" w14:textId="77777777" w:rsidR="003A04D5" w:rsidRDefault="00000000" w:rsidP="00BB3A59">
            <w:r>
              <w:rPr>
                <w:b/>
                <w:bCs/>
              </w:rPr>
              <w:t>Contenuti principali</w:t>
            </w:r>
          </w:p>
        </w:tc>
      </w:tr>
      <w:tr w:rsidR="003A04D5" w14:paraId="2F599B24"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356F77C" w14:textId="77777777" w:rsidR="003A04D5" w:rsidRDefault="00000000" w:rsidP="00BB3A59">
            <w:r>
              <w:t>1. Tecnica, tecnologia ed etica</w:t>
            </w:r>
          </w:p>
        </w:tc>
        <w:tc>
          <w:tcPr>
            <w:tcW w:w="6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A613C77" w14:textId="77777777" w:rsidR="003A04D5" w:rsidRDefault="00000000" w:rsidP="00BB3A59">
            <w:r>
              <w:t>Differenza tra tecnica e tecnologia, autonomia dei dispositivi, definizione UE di IA, nascita ed essenza dell’etica, l’IA come soggetto morale.</w:t>
            </w:r>
          </w:p>
        </w:tc>
      </w:tr>
      <w:tr w:rsidR="003A04D5" w14:paraId="767EC9BC"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BA17BDD" w14:textId="77777777" w:rsidR="003A04D5" w:rsidRDefault="00000000" w:rsidP="00BB3A59">
            <w:r>
              <w:t>2. Regolamentazione e i tre approcci</w:t>
            </w:r>
          </w:p>
        </w:tc>
        <w:tc>
          <w:tcPr>
            <w:tcW w:w="6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D198137" w14:textId="77777777" w:rsidR="003A04D5" w:rsidRDefault="00000000" w:rsidP="00BB3A59">
            <w:r>
              <w:t>Deontologia e diritto, AI Act, etica nell’IA / dell’IA / per l’IA, bias, IA antropocentrica e controllo umano.</w:t>
            </w:r>
          </w:p>
        </w:tc>
      </w:tr>
      <w:tr w:rsidR="003A04D5" w14:paraId="0E9CCF0F"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90E1852" w14:textId="77777777" w:rsidR="003A04D5" w:rsidRDefault="00000000" w:rsidP="00BB3A59">
            <w:r>
              <w:t>3. Linguaggio e imitazione</w:t>
            </w:r>
          </w:p>
        </w:tc>
        <w:tc>
          <w:tcPr>
            <w:tcW w:w="6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CC7F8B4" w14:textId="77777777" w:rsidR="003A04D5" w:rsidRDefault="00000000" w:rsidP="00BB3A59">
            <w:r>
              <w:t>Trasformazione del linguaggio, antropomorfizzazione, curva perturbante, test di Turing, oscillazione tra modello e copia.</w:t>
            </w:r>
          </w:p>
        </w:tc>
      </w:tr>
      <w:tr w:rsidR="003A04D5" w14:paraId="048F1F84"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0C038BC" w14:textId="77777777" w:rsidR="003A04D5" w:rsidRDefault="00000000" w:rsidP="00BB3A59">
            <w:r>
              <w:t>4. Ambiente, verità e responsabilità</w:t>
            </w:r>
          </w:p>
        </w:tc>
        <w:tc>
          <w:tcPr>
            <w:tcW w:w="6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94D464F" w14:textId="77777777" w:rsidR="003A04D5" w:rsidRDefault="00000000" w:rsidP="00BB3A59">
            <w:r>
              <w:t>Ambienti naturali e digitali, eco-etica, fake news, verità come corrispondenza, l’essere umano testimone del vero.</w:t>
            </w:r>
          </w:p>
        </w:tc>
      </w:tr>
      <w:tr w:rsidR="003A04D5" w14:paraId="0B72B6F0"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1B8C421" w14:textId="77777777" w:rsidR="003A04D5" w:rsidRDefault="00000000" w:rsidP="00BB3A59">
            <w:r>
              <w:t>5. Etica e deontologia</w:t>
            </w:r>
          </w:p>
        </w:tc>
        <w:tc>
          <w:tcPr>
            <w:tcW w:w="6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848C9CE" w14:textId="77777777" w:rsidR="003A04D5" w:rsidRDefault="00000000" w:rsidP="00BB3A59">
            <w:r>
              <w:t>Linee guida UE 2019, AI Act 2024 e classi di rischio, principi etici condivisi, approccio top-down (Floridi) e suoi limiti.</w:t>
            </w:r>
          </w:p>
        </w:tc>
      </w:tr>
      <w:tr w:rsidR="003A04D5" w14:paraId="3ACDE22A"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AE0CA29" w14:textId="77777777" w:rsidR="003A04D5" w:rsidRDefault="00000000" w:rsidP="00BB3A59">
            <w:r>
              <w:t>6. Il cammino verso la consapevolezza</w:t>
            </w:r>
          </w:p>
        </w:tc>
        <w:tc>
          <w:tcPr>
            <w:tcW w:w="6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CB870D8" w14:textId="77777777" w:rsidR="003A04D5" w:rsidRDefault="00000000" w:rsidP="00BB3A59">
            <w:r>
              <w:t>Approccio bottom-up, giustificazione dei principi, l’essere umano come essere limitato, limite e confine, l’alternativa finale.</w:t>
            </w:r>
          </w:p>
        </w:tc>
      </w:tr>
    </w:tbl>
    <w:p w14:paraId="6C9AF60A" w14:textId="77777777" w:rsidR="00BB3A59" w:rsidRDefault="00BB3A59" w:rsidP="00BB3A59">
      <w:pPr>
        <w:pStyle w:val="Titolo2"/>
      </w:pPr>
    </w:p>
    <w:p w14:paraId="4A6C70E7" w14:textId="77777777" w:rsidR="00BB3A59" w:rsidRDefault="00BB3A59" w:rsidP="00BB3A59">
      <w:pPr>
        <w:pStyle w:val="Titolo2"/>
      </w:pPr>
    </w:p>
    <w:p w14:paraId="17FC8B96" w14:textId="77777777" w:rsidR="00BB3A59" w:rsidRDefault="00BB3A59" w:rsidP="00BB3A59">
      <w:pPr>
        <w:pStyle w:val="Titolo2"/>
      </w:pPr>
    </w:p>
    <w:p w14:paraId="2F21BA27" w14:textId="77777777" w:rsidR="00BB3A59" w:rsidRDefault="00BB3A59" w:rsidP="00BB3A59">
      <w:pPr>
        <w:pStyle w:val="Titolo2"/>
      </w:pPr>
    </w:p>
    <w:p w14:paraId="076A3AFB" w14:textId="4E83BE20" w:rsidR="003A04D5" w:rsidRDefault="00000000" w:rsidP="00BB3A59">
      <w:pPr>
        <w:pStyle w:val="Titolo2"/>
      </w:pPr>
      <w:bookmarkStart w:id="5" w:name="_Toc232642096"/>
      <w:r>
        <w:lastRenderedPageBreak/>
        <w:t>Come è organizzata la dispensa</w:t>
      </w:r>
      <w:bookmarkEnd w:id="5"/>
    </w:p>
    <w:p w14:paraId="11655ADF" w14:textId="77777777" w:rsidR="003A04D5" w:rsidRDefault="00000000" w:rsidP="00BB3A59">
      <w:pPr>
        <w:spacing w:after="120" w:line="276" w:lineRule="auto"/>
      </w:pPr>
      <w:r>
        <w:t>Il testo è suddiviso in sei capitoli, corrispondenti alle sei lezioni del MOOC e preceduti da questa premessa. Ogni capitolo segue lo stesso schema: spiegazione discorsiva, tabelle di confronto, esempi pratici, alcune schematizzazioni formali in formato equazione e box “Da ripetere” evidenziati in rosso, pensati come frasi sintetiche da memorizzare.</w:t>
      </w:r>
    </w:p>
    <w:p w14:paraId="785BCC83" w14:textId="77777777" w:rsidR="003A04D5" w:rsidRDefault="00000000" w:rsidP="00BB3A59">
      <w:pPr>
        <w:pStyle w:val="Paragrafoelenco"/>
        <w:numPr>
          <w:ilvl w:val="0"/>
          <w:numId w:val="2"/>
        </w:numPr>
        <w:spacing w:after="60" w:line="276" w:lineRule="auto"/>
      </w:pPr>
      <w:r>
        <w:t>Leggi prima la parte discorsiva per cogliere il senso dei concetti filosofici.</w:t>
      </w:r>
    </w:p>
    <w:p w14:paraId="74C1C3EF" w14:textId="77777777" w:rsidR="003A04D5" w:rsidRDefault="00000000" w:rsidP="00BB3A59">
      <w:pPr>
        <w:pStyle w:val="Paragrafoelenco"/>
        <w:numPr>
          <w:ilvl w:val="0"/>
          <w:numId w:val="2"/>
        </w:numPr>
        <w:spacing w:after="60" w:line="276" w:lineRule="auto"/>
      </w:pPr>
      <w:r>
        <w:t>Ripeti i box rossi “Da ripetere”: sono formulati come risposte brevi e sintetiche.</w:t>
      </w:r>
    </w:p>
    <w:p w14:paraId="48869BE3" w14:textId="77777777" w:rsidR="003A04D5" w:rsidRDefault="00000000" w:rsidP="00BB3A59">
      <w:pPr>
        <w:pStyle w:val="Paragrafoelenco"/>
        <w:numPr>
          <w:ilvl w:val="0"/>
          <w:numId w:val="2"/>
        </w:numPr>
        <w:spacing w:after="60" w:line="276" w:lineRule="auto"/>
      </w:pPr>
      <w:r>
        <w:t>Usa le tabelle per confrontare concetti simili (tecnica/tecnologia, etica nell’/dell’/per l’IA, top-down/bottom-up, limite/confine).</w:t>
      </w:r>
    </w:p>
    <w:p w14:paraId="6F173B3D" w14:textId="77777777" w:rsidR="003A04D5" w:rsidRDefault="00000000" w:rsidP="00BB3A59">
      <w:pPr>
        <w:pStyle w:val="Paragrafoelenco"/>
        <w:numPr>
          <w:ilvl w:val="0"/>
          <w:numId w:val="2"/>
        </w:numPr>
        <w:spacing w:after="60" w:line="276" w:lineRule="auto"/>
      </w:pPr>
      <w:r>
        <w:t>Usa la mappa finale dei concetti come controllo attivo dello studio.</w:t>
      </w:r>
    </w:p>
    <w:p w14:paraId="694882F3" w14:textId="77777777" w:rsidR="003A04D5" w:rsidRDefault="00000000" w:rsidP="00BB3A59">
      <w:pPr>
        <w:pStyle w:val="Titolo2"/>
      </w:pPr>
      <w:bookmarkStart w:id="6" w:name="_Toc232642097"/>
      <w:r>
        <w:t>Nota di responsabilità</w:t>
      </w:r>
      <w:bookmarkEnd w:id="6"/>
    </w:p>
    <w:p w14:paraId="1DD4A4C8" w14:textId="77777777" w:rsidR="003A04D5" w:rsidRDefault="00000000" w:rsidP="00BB3A59">
      <w:pPr>
        <w:spacing w:after="120" w:line="276" w:lineRule="auto"/>
      </w:pPr>
      <w:r>
        <w:t xml:space="preserve">Questa dispensa è una rielaborazione didattica personale e non commerciale del MOOC Edvance/UniPi </w:t>
      </w:r>
      <w:r>
        <w:rPr>
          <w:i/>
          <w:iCs/>
        </w:rPr>
        <w:t>Etica e Intelligenza Artificiale.</w:t>
      </w:r>
    </w:p>
    <w:p w14:paraId="1A995B0E" w14:textId="77777777" w:rsidR="000B2110" w:rsidRDefault="00000000" w:rsidP="00BB3A59">
      <w:pPr>
        <w:spacing w:after="120" w:line="276" w:lineRule="auto"/>
      </w:pPr>
      <w:r>
        <w:rPr>
          <w:b/>
          <w:bCs/>
        </w:rPr>
        <w:t>Non è un documento ufficiale</w:t>
      </w:r>
      <w:r>
        <w:t xml:space="preserve"> di Edvance né dell’Università di Pisa, non sostituisce il materiale ufficiale del corso e non può essere venduta o presentata come prodotto commerciale. Per certificazioni, criteri di valutazione e aggiornamenti, fa fede esclusivamente il materiale ufficiale pubblicato sulla piattaforma </w:t>
      </w:r>
      <w:hyperlink r:id="rId9" w:history="1">
        <w:r w:rsidRPr="000B2110">
          <w:rPr>
            <w:rStyle w:val="Collegamentoipertestuale"/>
          </w:rPr>
          <w:t>Edvance</w:t>
        </w:r>
      </w:hyperlink>
      <w:r>
        <w:t xml:space="preserve"> e sulle pagine dell’Università di Pisa.</w:t>
      </w:r>
    </w:p>
    <w:p w14:paraId="01C253D8" w14:textId="3446AAD4" w:rsidR="003A04D5" w:rsidRDefault="00000000" w:rsidP="00BB3A59">
      <w:pPr>
        <w:spacing w:after="120" w:line="276" w:lineRule="auto"/>
      </w:pPr>
      <w:r>
        <w:rPr>
          <w:b/>
          <w:bCs/>
          <w:i/>
          <w:iCs/>
        </w:rPr>
        <w:t>L’autore non si assume responsabilità per eventuali errori, omissioni o usi impropri.</w:t>
      </w:r>
    </w:p>
    <w:p w14:paraId="17172803" w14:textId="77777777" w:rsidR="003A04D5" w:rsidRDefault="00000000" w:rsidP="00BB3A59">
      <w:pPr>
        <w:spacing w:after="120" w:line="276" w:lineRule="auto"/>
      </w:pPr>
      <w:r>
        <w:rPr>
          <w:i/>
          <w:iCs/>
        </w:rPr>
        <w:t>Buono studio!</w:t>
      </w:r>
    </w:p>
    <w:p w14:paraId="6E66CAD0" w14:textId="77777777" w:rsidR="003A04D5" w:rsidRDefault="00000000" w:rsidP="00BB3A59">
      <w:pPr>
        <w:pStyle w:val="Titolo1"/>
        <w:pageBreakBefore/>
      </w:pPr>
      <w:bookmarkStart w:id="7" w:name="_Toc232642098"/>
      <w:r>
        <w:lastRenderedPageBreak/>
        <w:t>Capitolo 1 — Tecnica, tecnologia ed etica: i concetti di base</w:t>
      </w:r>
      <w:bookmarkEnd w:id="7"/>
    </w:p>
    <w:p w14:paraId="787F8897" w14:textId="77777777" w:rsidR="003A04D5" w:rsidRDefault="00000000" w:rsidP="00BB3A59">
      <w:pPr>
        <w:spacing w:after="120" w:line="276" w:lineRule="auto"/>
      </w:pPr>
      <w:r>
        <w:t>La prima lezione ha il compito di chiarire i termini in gioco. Prima di chiederci come l’etica possa confrontarsi con l’intelligenza artificiale, dobbiamo capire che cosa significhino due parole spesso usate come sinonimi ma profondamente diverse — tecnica e tecnologia — e che cosa sia, propriamente, l’etica. Solo così potremo cogliere la vera novità del nostro tempo: per la prima volta nella storia, l’etica non riguarda più soltanto l’agire degli esseri umani.</w:t>
      </w:r>
    </w:p>
    <w:p w14:paraId="4FA812F3" w14:textId="77777777" w:rsidR="003A04D5" w:rsidRDefault="00000000" w:rsidP="00BB3A59">
      <w:pPr>
        <w:pStyle w:val="Titolo2"/>
      </w:pPr>
      <w:bookmarkStart w:id="8" w:name="_Toc232642099"/>
      <w:r>
        <w:t>1.1 Tecnica e tecnologia: dal bastone al dispositivo autonomo</w:t>
      </w:r>
      <w:bookmarkEnd w:id="8"/>
    </w:p>
    <w:p w14:paraId="7DEBC51F" w14:textId="77777777" w:rsidR="003A04D5" w:rsidRDefault="00000000" w:rsidP="00BB3A59">
      <w:pPr>
        <w:spacing w:after="120" w:line="276" w:lineRule="auto"/>
      </w:pPr>
      <w:r>
        <w:t>L’essere umano è da sempre un essere tecnico. A differenza di altri animali, non possiede la potenza del ghepardo né la capacità di raggiungere i frutti più alti: per sopperire a queste carenze ha imparato ad avvalersi di mezzi e strumenti che potenziano le sue capacità naturali. Un bastone prolunga il braccio; la ruota e il motore permettono di correre più veloci di qualsiasi animale. La tecnica è dunque l’insieme dei dispositivi, degli strumenti e dei mezzi che potenziano la naturale capacità dell’essere umano, facendolo diventare “più di quello che è”.</w:t>
      </w:r>
    </w:p>
    <w:p w14:paraId="58F63617" w14:textId="77777777" w:rsidR="003A04D5" w:rsidRDefault="00000000" w:rsidP="00BB3A59">
      <w:pPr>
        <w:spacing w:after="120" w:line="276" w:lineRule="auto"/>
      </w:pPr>
      <w:r>
        <w:t>Il tratto decisivo della tecnica è che lo strumento resta sempre sotto il controllo dell’uomo: quando lo scimmione di 2001: Odissea nello spazio getta via l’osso-arma, quello torna a essere un semplice osso; il bastone, lasciato cadere, torna a essere un pezzo di legno. La tecnologia, invece, è qualcosa di diverso: non solo potenzia le capacità umane, ma ha acquisito progressivamente — sempre grazie all’inventiva umana — una crescente autonomia. I mezzi tecnologici non sono più semplici strumenti: sono dispositivi capaci, entro certi limiti, di agire da sé, sfuggendo in parte al controllo umano.</w:t>
      </w:r>
    </w:p>
    <w:p w14:paraId="7885E5B2" w14:textId="77777777" w:rsidR="003A04D5" w:rsidRDefault="003A04D5" w:rsidP="00BB3A59">
      <w:pPr>
        <w:spacing w:after="60"/>
      </w:pPr>
    </w:p>
    <w:tbl>
      <w:tblPr>
        <w:tblW w:w="936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CellMar>
          <w:left w:w="10" w:type="dxa"/>
          <w:right w:w="10" w:type="dxa"/>
        </w:tblCellMar>
        <w:tblLook w:val="04A0" w:firstRow="1" w:lastRow="0" w:firstColumn="1" w:lastColumn="0" w:noHBand="0" w:noVBand="1"/>
      </w:tblPr>
      <w:tblGrid>
        <w:gridCol w:w="9360"/>
      </w:tblGrid>
      <w:tr w:rsidR="003A04D5" w14:paraId="31AD86D8" w14:textId="77777777">
        <w:tc>
          <w:tcPr>
            <w:tcW w:w="9360" w:type="dxa"/>
            <w:shd w:val="clear" w:color="auto" w:fill="EAF3FB"/>
            <w:tcMar>
              <w:top w:w="100" w:type="dxa"/>
              <w:left w:w="160" w:type="dxa"/>
              <w:bottom w:w="100" w:type="dxa"/>
              <w:right w:w="160" w:type="dxa"/>
            </w:tcMar>
          </w:tcPr>
          <w:p w14:paraId="43C9D998" w14:textId="77777777" w:rsidR="003A04D5" w:rsidRDefault="00000000" w:rsidP="00BB3A59">
            <w:pPr>
              <w:spacing w:line="264" w:lineRule="auto"/>
            </w:pPr>
            <w:r>
              <w:rPr>
                <w:b/>
                <w:bCs/>
                <w:color w:val="2E5395"/>
              </w:rPr>
              <w:t xml:space="preserve">💡 L’osso di Kubrick  </w:t>
            </w:r>
            <w:r>
              <w:t>Nella scena iniziale di 2001: Odissea nello spazio, lo scimmione non vede un semplice femore calcificato: vede un’arma, cioè un prolungamento della propria forza. È l’immagine perfetta della tecnica: lo sguardo progettuale e prospettico che trasforma un oggetto in uno strumento. Ma quando lo strumento viene abbandonato, torna a essere un osso. La tecnica dipende interamente dall’uomo; la tecnologia, no.</w:t>
            </w:r>
          </w:p>
        </w:tc>
      </w:tr>
    </w:tbl>
    <w:p w14:paraId="691AD226" w14:textId="77777777" w:rsidR="003A04D5" w:rsidRDefault="003A04D5" w:rsidP="00BB3A59">
      <w:pPr>
        <w:spacing w:after="60"/>
      </w:pPr>
    </w:p>
    <w:p w14:paraId="44FCF929" w14:textId="77777777" w:rsidR="003A04D5" w:rsidRDefault="00000000" w:rsidP="00BB3A59">
      <w:pPr>
        <w:spacing w:after="120" w:line="276" w:lineRule="auto"/>
      </w:pPr>
      <w:r>
        <w:t>Il passaggio dalla tecnica alla tecnologia è graduale. L’orologio automatico, una volta caricato, muove le proprie lancette da solo per un certo tempo, senza un input costante: l’input è solo iniziale. La fabbrica fordista spinge oltre questa autonomia, fino a inglobare l’essere umano, che diventa una rotella di un ingranaggio più grande. Gli sviluppi dell’intelligenza artificiale sono, oggi, il punto d’arrivo di questo percorso: dispositivi che agiscono senza bisogno di un input costante e che acquisiscono un’autonomia sempre maggiore.</w:t>
      </w:r>
    </w:p>
    <w:p w14:paraId="37EF6F50" w14:textId="77777777" w:rsidR="003A04D5" w:rsidRDefault="003A04D5" w:rsidP="00BB3A5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30"/>
        <w:gridCol w:w="3730"/>
      </w:tblGrid>
      <w:tr w:rsidR="003A04D5" w14:paraId="10D68C28"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778E2C99" w14:textId="77777777" w:rsidR="003A04D5" w:rsidRDefault="003A04D5" w:rsidP="00BB3A59"/>
        </w:tc>
        <w:tc>
          <w:tcPr>
            <w:tcW w:w="373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2451CFF0" w14:textId="77777777" w:rsidR="003A04D5" w:rsidRDefault="00000000" w:rsidP="00BB3A59">
            <w:r>
              <w:rPr>
                <w:b/>
                <w:bCs/>
              </w:rPr>
              <w:t>Tecnica</w:t>
            </w:r>
          </w:p>
        </w:tc>
        <w:tc>
          <w:tcPr>
            <w:tcW w:w="373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71A2E275" w14:textId="77777777" w:rsidR="003A04D5" w:rsidRDefault="00000000" w:rsidP="00BB3A59">
            <w:r>
              <w:rPr>
                <w:b/>
                <w:bCs/>
              </w:rPr>
              <w:t>Tecnologia</w:t>
            </w:r>
          </w:p>
        </w:tc>
      </w:tr>
      <w:tr w:rsidR="003A04D5" w14:paraId="1FA15DCF"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1CB9281" w14:textId="77777777" w:rsidR="003A04D5" w:rsidRDefault="00000000" w:rsidP="00BB3A59">
            <w:r>
              <w:t>Funzione</w:t>
            </w:r>
          </w:p>
        </w:tc>
        <w:tc>
          <w:tcPr>
            <w:tcW w:w="373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9C02CA3" w14:textId="77777777" w:rsidR="003A04D5" w:rsidRDefault="00000000" w:rsidP="00BB3A59">
            <w:r>
              <w:t>Potenzia le capacità umane</w:t>
            </w:r>
          </w:p>
        </w:tc>
        <w:tc>
          <w:tcPr>
            <w:tcW w:w="373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C7D57E2" w14:textId="77777777" w:rsidR="003A04D5" w:rsidRDefault="00000000" w:rsidP="00BB3A59">
            <w:r>
              <w:t>Potenzia e agisce con autonomia crescente</w:t>
            </w:r>
          </w:p>
        </w:tc>
      </w:tr>
      <w:tr w:rsidR="003A04D5" w14:paraId="0B21F8F6"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C988679" w14:textId="77777777" w:rsidR="003A04D5" w:rsidRDefault="00000000" w:rsidP="00BB3A59">
            <w:r>
              <w:t>Controllo</w:t>
            </w:r>
          </w:p>
        </w:tc>
        <w:tc>
          <w:tcPr>
            <w:tcW w:w="373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26B933E" w14:textId="77777777" w:rsidR="003A04D5" w:rsidRDefault="00000000" w:rsidP="00BB3A59">
            <w:r>
              <w:t>Sempre sotto il controllo dell’uomo</w:t>
            </w:r>
          </w:p>
        </w:tc>
        <w:tc>
          <w:tcPr>
            <w:tcW w:w="373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3FC8FB6" w14:textId="77777777" w:rsidR="003A04D5" w:rsidRDefault="00000000" w:rsidP="00BB3A59">
            <w:r>
              <w:t>Sfugge in parte al controllo umano</w:t>
            </w:r>
          </w:p>
        </w:tc>
      </w:tr>
      <w:tr w:rsidR="003A04D5" w14:paraId="41E26EAD"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1589F8E" w14:textId="77777777" w:rsidR="003A04D5" w:rsidRDefault="00000000" w:rsidP="00BB3A59">
            <w:r>
              <w:t>Termine giusto</w:t>
            </w:r>
          </w:p>
        </w:tc>
        <w:tc>
          <w:tcPr>
            <w:tcW w:w="373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FEDC82E" w14:textId="77777777" w:rsidR="003A04D5" w:rsidRDefault="00000000" w:rsidP="00BB3A59">
            <w:r>
              <w:t>Mezzo, strumento</w:t>
            </w:r>
          </w:p>
        </w:tc>
        <w:tc>
          <w:tcPr>
            <w:tcW w:w="373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0254C06" w14:textId="77777777" w:rsidR="003A04D5" w:rsidRDefault="00000000" w:rsidP="00BB3A59">
            <w:r>
              <w:t>Dispositivo, agente</w:t>
            </w:r>
          </w:p>
        </w:tc>
      </w:tr>
      <w:tr w:rsidR="003A04D5" w14:paraId="6AB8ECA8"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6BCBD4A" w14:textId="77777777" w:rsidR="003A04D5" w:rsidRDefault="00000000" w:rsidP="00BB3A59">
            <w:r>
              <w:t>Esempio</w:t>
            </w:r>
          </w:p>
        </w:tc>
        <w:tc>
          <w:tcPr>
            <w:tcW w:w="373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1B67C93" w14:textId="77777777" w:rsidR="003A04D5" w:rsidRDefault="00000000" w:rsidP="00BB3A59">
            <w:r>
              <w:t>Bastone, leva, martello</w:t>
            </w:r>
          </w:p>
        </w:tc>
        <w:tc>
          <w:tcPr>
            <w:tcW w:w="373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0D5F230" w14:textId="77777777" w:rsidR="003A04D5" w:rsidRDefault="00000000" w:rsidP="00BB3A59">
            <w:r>
              <w:t>Orologio automatico, termostato, IA</w:t>
            </w:r>
          </w:p>
        </w:tc>
      </w:tr>
    </w:tbl>
    <w:p w14:paraId="535BE556" w14:textId="77777777" w:rsidR="003A04D5" w:rsidRDefault="003A04D5" w:rsidP="00BB3A59">
      <w:pPr>
        <w:spacing w:after="60"/>
      </w:pPr>
    </w:p>
    <w:tbl>
      <w:tblPr>
        <w:tblW w:w="9360" w:type="dxa"/>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CellMar>
          <w:left w:w="10" w:type="dxa"/>
          <w:right w:w="10" w:type="dxa"/>
        </w:tblCellMar>
        <w:tblLook w:val="04A0" w:firstRow="1" w:lastRow="0" w:firstColumn="1" w:lastColumn="0" w:noHBand="0" w:noVBand="1"/>
      </w:tblPr>
      <w:tblGrid>
        <w:gridCol w:w="9360"/>
      </w:tblGrid>
      <w:tr w:rsidR="003A04D5" w14:paraId="6DA676AB" w14:textId="77777777">
        <w:tc>
          <w:tcPr>
            <w:tcW w:w="9360" w:type="dxa"/>
            <w:shd w:val="clear" w:color="auto" w:fill="FFF2F2"/>
            <w:tcMar>
              <w:top w:w="100" w:type="dxa"/>
              <w:left w:w="160" w:type="dxa"/>
              <w:bottom w:w="100" w:type="dxa"/>
              <w:right w:w="160" w:type="dxa"/>
            </w:tcMar>
          </w:tcPr>
          <w:p w14:paraId="0779FB33" w14:textId="77777777" w:rsidR="003A04D5" w:rsidRDefault="00000000" w:rsidP="00BB3A59">
            <w:pPr>
              <w:spacing w:line="264" w:lineRule="auto"/>
            </w:pPr>
            <w:r>
              <w:rPr>
                <w:b/>
                <w:bCs/>
                <w:color w:val="C00000"/>
              </w:rPr>
              <w:t xml:space="preserve">📌 Da ripetere — </w:t>
            </w:r>
            <w:r>
              <w:t>La tecnica potenzia le capacità umane ma resta sotto il controllo dell’uomo (mezzo/strumento). La tecnologia agisce con autonomia crescente e sfugge in parte al controllo (dispositivo/agente). L’IA è il punto d’arrivo attuale di questa autonomia.</w:t>
            </w:r>
          </w:p>
        </w:tc>
      </w:tr>
    </w:tbl>
    <w:p w14:paraId="26235F3B" w14:textId="77777777" w:rsidR="003A04D5" w:rsidRDefault="00000000" w:rsidP="00BB3A59">
      <w:pPr>
        <w:pStyle w:val="Titolo2"/>
      </w:pPr>
      <w:bookmarkStart w:id="9" w:name="_Toc232642100"/>
      <w:r>
        <w:t>1.2 Che cos’è l’intelligenza artificiale</w:t>
      </w:r>
      <w:bookmarkEnd w:id="9"/>
    </w:p>
    <w:p w14:paraId="36091D7F" w14:textId="77777777" w:rsidR="003A04D5" w:rsidRDefault="00000000" w:rsidP="00BB3A59">
      <w:pPr>
        <w:spacing w:after="120" w:line="276" w:lineRule="auto"/>
      </w:pPr>
      <w:r>
        <w:t>La definizione data dall’Unione Europea sottolinea proprio la capacità di determinati dispositivi di interagire con il proprio ambiente, di “imparare” — cioè di aumentare la propria capacità di azione attraverso l’interazione con l’ambiente — e perfino di modificare il proprio agire in base a queste interazioni. Per questo non possiamo considerare l’IA, e nemmeno un comune smartphone, un puro strumento tecnico dipendente solo dal nostro input. È costruito da noi, regolato da noi, spesso tenuto sotto il nostro controllo, ma è in grado di agire con un grado crescente di autonomia, rapportandosi al proprio ambiente in modi che fanno a meno dell’essere umano.</w:t>
      </w:r>
    </w:p>
    <w:p w14:paraId="16BD5A6B" w14:textId="77777777" w:rsidR="003A04D5" w:rsidRDefault="00000000" w:rsidP="00BB3A59">
      <w:pPr>
        <w:spacing w:after="120" w:line="276" w:lineRule="auto"/>
      </w:pPr>
      <w:r>
        <w:t>Si pensi all’Internet of Things: l’esempio più banale è il termostato autoregolabile, che accende il riscaldamento quando rileva un calo di temperatura. Non interveniamo noi: interviene direttamente il dispositivo. Ne abbiamo tutti i vantaggi quando funziona, e tutti gli svantaggi quando non funziona. Proprio perché agiscono, questi dispositivi possono essere considerati, in qualche modo, soggetti etici: alcuni autori parlano di agenti artificiali, capaci, con un relativo grado di autonomia, di “fare bene” o “fare male”.</w:t>
      </w:r>
    </w:p>
    <w:p w14:paraId="79428712" w14:textId="77777777" w:rsidR="003A04D5" w:rsidRDefault="003A04D5" w:rsidP="00BB3A59">
      <w:pPr>
        <w:spacing w:after="60"/>
      </w:pPr>
    </w:p>
    <w:tbl>
      <w:tblPr>
        <w:tblW w:w="936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CellMar>
          <w:left w:w="10" w:type="dxa"/>
          <w:right w:w="10" w:type="dxa"/>
        </w:tblCellMar>
        <w:tblLook w:val="04A0" w:firstRow="1" w:lastRow="0" w:firstColumn="1" w:lastColumn="0" w:noHBand="0" w:noVBand="1"/>
      </w:tblPr>
      <w:tblGrid>
        <w:gridCol w:w="9360"/>
      </w:tblGrid>
      <w:tr w:rsidR="003A04D5" w14:paraId="4EA065AC" w14:textId="77777777">
        <w:tc>
          <w:tcPr>
            <w:tcW w:w="9360" w:type="dxa"/>
            <w:shd w:val="clear" w:color="auto" w:fill="EAF3FB"/>
            <w:tcMar>
              <w:top w:w="100" w:type="dxa"/>
              <w:left w:w="160" w:type="dxa"/>
              <w:bottom w:w="100" w:type="dxa"/>
              <w:right w:w="160" w:type="dxa"/>
            </w:tcMar>
          </w:tcPr>
          <w:p w14:paraId="0844B354" w14:textId="77777777" w:rsidR="003A04D5" w:rsidRDefault="00000000" w:rsidP="00BB3A59">
            <w:pPr>
              <w:spacing w:line="264" w:lineRule="auto"/>
            </w:pPr>
            <w:r>
              <w:rPr>
                <w:b/>
                <w:bCs/>
                <w:color w:val="2E5395"/>
              </w:rPr>
              <w:t xml:space="preserve">💡 Buono o cattivo non dipende solo dall’uso  </w:t>
            </w:r>
            <w:r>
              <w:t>Si dice spesso che la tecnologia non è né buona né cattiva, perché dipende dall’uso che se ne fa. Per i dispositivi dotati di autonomia questo non basta: poiché agiscono da sé, hanno una pregnanza etica propria. La domanda diventa allora: che cosa significa “bene” e “male” per un agente artificiale?</w:t>
            </w:r>
          </w:p>
        </w:tc>
      </w:tr>
    </w:tbl>
    <w:p w14:paraId="0246DBF6" w14:textId="77777777" w:rsidR="00165168" w:rsidRDefault="00165168" w:rsidP="00BB3A59">
      <w:pPr>
        <w:pStyle w:val="Titolo2"/>
      </w:pPr>
    </w:p>
    <w:p w14:paraId="7A694E40" w14:textId="270EEA7F" w:rsidR="003A04D5" w:rsidRDefault="00000000" w:rsidP="00BB3A59">
      <w:pPr>
        <w:pStyle w:val="Titolo2"/>
      </w:pPr>
      <w:bookmarkStart w:id="10" w:name="_Toc232642101"/>
      <w:r>
        <w:lastRenderedPageBreak/>
        <w:t>1.3 Che cos’è l’etica</w:t>
      </w:r>
      <w:bookmarkEnd w:id="10"/>
    </w:p>
    <w:p w14:paraId="5635B899" w14:textId="0C53102D" w:rsidR="003A04D5" w:rsidRDefault="00000000" w:rsidP="00BB3A59">
      <w:pPr>
        <w:spacing w:after="120" w:line="276" w:lineRule="auto"/>
      </w:pPr>
      <w:r>
        <w:t>L’etica è la disciplina filosofica che ha il compito di definire che cosa è bene e che cosa è male, soprattutto nei contesti in cui dobbiamo compiere delle scelte, e di orientarci in queste scelte. Lo fa riflettendo sui nostri comportamenti e, soprattutto, sui principi che li guidano: principi che dobbiamo legittimare, riconoscere come validi e giustificati. L’etica non si limita a indicare i principi: ha anche il compito di motivarci a seguirli.</w:t>
      </w:r>
      <w:r w:rsidR="00BB3A59">
        <w:t xml:space="preserve"> </w:t>
      </w:r>
      <w:r>
        <w:t>Il termine nasce con Aristotele (IV secolo a.C.), che per primo inaugura una riflessione sistematica sull’agire umano. In greco ethos significa usi, costumi e abitudini: il terreno di partenza dell’etica sono dunque le abitudini consolidate, nostre e della comunità a cui apparteniamo. Spesso, però, non c’è sintonia tra queste abitudini e le situazioni nuove che dobbiamo affrontare: sorge una divergenza, un elemento critico che ci spinge a prendere le distanze da ciò che “fanno tutti”. È in quel momento che ci poniamo domande, cerchiamo principi condivisibili e — se ci convincono — impariamo ad argomentarli, giustificarli e difenderli davanti agli altri.</w:t>
      </w:r>
    </w:p>
    <w:p w14:paraId="65F7B1C7" w14:textId="77777777" w:rsidR="003A04D5" w:rsidRDefault="003A04D5" w:rsidP="00BB3A59">
      <w:pPr>
        <w:spacing w:after="60"/>
      </w:pPr>
    </w:p>
    <w:tbl>
      <w:tblPr>
        <w:tblW w:w="936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CellMar>
          <w:left w:w="10" w:type="dxa"/>
          <w:right w:w="10" w:type="dxa"/>
        </w:tblCellMar>
        <w:tblLook w:val="04A0" w:firstRow="1" w:lastRow="0" w:firstColumn="1" w:lastColumn="0" w:noHBand="0" w:noVBand="1"/>
      </w:tblPr>
      <w:tblGrid>
        <w:gridCol w:w="9360"/>
      </w:tblGrid>
      <w:tr w:rsidR="003A04D5" w14:paraId="4CEACBE2" w14:textId="77777777" w:rsidTr="00BB3A59">
        <w:trPr>
          <w:trHeight w:val="1268"/>
        </w:trPr>
        <w:tc>
          <w:tcPr>
            <w:tcW w:w="9360" w:type="dxa"/>
            <w:shd w:val="clear" w:color="auto" w:fill="EAF3FB"/>
            <w:tcMar>
              <w:top w:w="100" w:type="dxa"/>
              <w:left w:w="160" w:type="dxa"/>
              <w:bottom w:w="100" w:type="dxa"/>
              <w:right w:w="160" w:type="dxa"/>
            </w:tcMar>
          </w:tcPr>
          <w:p w14:paraId="6A6C0438" w14:textId="77777777" w:rsidR="003A04D5" w:rsidRDefault="00000000" w:rsidP="00BB3A59">
            <w:pPr>
              <w:spacing w:line="264" w:lineRule="auto"/>
            </w:pPr>
            <w:r>
              <w:rPr>
                <w:b/>
                <w:bCs/>
                <w:color w:val="2E5395"/>
              </w:rPr>
              <w:t xml:space="preserve">💡 Etica e libertà  </w:t>
            </w:r>
            <w:r>
              <w:t>L’etica presuppone la libertà dell’essere umano. Esiste proprio perché l’uomo è in grado di cambiare il proprio agire, di scegliere e di modificare i criteri che lo guidano. Senza la possibilità di agire diversamente non avrebbe senso chiedersi che cosa sia bene fare.</w:t>
            </w:r>
          </w:p>
        </w:tc>
      </w:tr>
    </w:tbl>
    <w:p w14:paraId="669C7A63" w14:textId="77777777" w:rsidR="003A04D5" w:rsidRDefault="003A04D5" w:rsidP="00BB3A59">
      <w:pPr>
        <w:spacing w:after="60"/>
      </w:pPr>
    </w:p>
    <w:tbl>
      <w:tblPr>
        <w:tblW w:w="9360" w:type="dxa"/>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CellMar>
          <w:left w:w="10" w:type="dxa"/>
          <w:right w:w="10" w:type="dxa"/>
        </w:tblCellMar>
        <w:tblLook w:val="04A0" w:firstRow="1" w:lastRow="0" w:firstColumn="1" w:lastColumn="0" w:noHBand="0" w:noVBand="1"/>
      </w:tblPr>
      <w:tblGrid>
        <w:gridCol w:w="9360"/>
      </w:tblGrid>
      <w:tr w:rsidR="003A04D5" w14:paraId="2DF3E412" w14:textId="77777777">
        <w:tc>
          <w:tcPr>
            <w:tcW w:w="9360" w:type="dxa"/>
            <w:shd w:val="clear" w:color="auto" w:fill="FFF2F2"/>
            <w:tcMar>
              <w:top w:w="100" w:type="dxa"/>
              <w:left w:w="160" w:type="dxa"/>
              <w:bottom w:w="100" w:type="dxa"/>
              <w:right w:w="160" w:type="dxa"/>
            </w:tcMar>
          </w:tcPr>
          <w:p w14:paraId="1C100747" w14:textId="77777777" w:rsidR="003A04D5" w:rsidRDefault="00000000" w:rsidP="00BB3A59">
            <w:pPr>
              <w:spacing w:line="264" w:lineRule="auto"/>
            </w:pPr>
            <w:r>
              <w:rPr>
                <w:b/>
                <w:bCs/>
                <w:color w:val="C00000"/>
              </w:rPr>
              <w:t xml:space="preserve">📌 Da ripetere — </w:t>
            </w:r>
            <w:r>
              <w:t>Etica (da ethos = usi, costumi, abitudini, Aristotele) è la disciplina che definisce bene e male e ci orienta nelle scelte, individuando, giustificando e motivando i principi dell’agire. Presuppone la libertà: ha senso solo perché possiamo agire diversamente.</w:t>
            </w:r>
          </w:p>
        </w:tc>
      </w:tr>
    </w:tbl>
    <w:p w14:paraId="00813FA3" w14:textId="77777777" w:rsidR="003A04D5" w:rsidRDefault="00000000" w:rsidP="00BB3A59">
      <w:pPr>
        <w:pStyle w:val="Titolo2"/>
      </w:pPr>
      <w:bookmarkStart w:id="11" w:name="_Toc232642102"/>
      <w:r>
        <w:t>1.4 La grande novità: gli agenti artificiali come soggetti morali</w:t>
      </w:r>
      <w:bookmarkEnd w:id="11"/>
    </w:p>
    <w:p w14:paraId="4EBD13D1" w14:textId="618D1AE0" w:rsidR="003A04D5" w:rsidRDefault="00000000" w:rsidP="00BB3A59">
      <w:pPr>
        <w:spacing w:after="120" w:line="276" w:lineRule="auto"/>
      </w:pPr>
      <w:r>
        <w:t>Per tutta la sua storia l’etica si è occupata esclusivamente dell’agire umano. La rivoluzione tecnologica degli ultimi anni cambia questo quadro. La tecnologia riguarda l’ambito dell’agire, e di un agire che può andare oltre il controllo umano: non siamo del tutto responsabili dell’agire autonomo di certi dispositivi. Siamo responsabili della loro costruzione, del loro collaudo, del tentativo di guidarli; ma se questi dispositivi agiscono in modo gradualmente autonomo, allora sono essi stessi, in qualche misura, soggetti morali.</w:t>
      </w:r>
      <w:r w:rsidR="00BB3A59">
        <w:t xml:space="preserve"> </w:t>
      </w:r>
      <w:r>
        <w:t>Questa è la grande novità dell’oggi: per la prima volta nella storia dell’umanità, l’etica non riguarda soltanto l’agire degli esseri umani, ma anche — in una maniera tutta da definire — l’agire delle entità artificiali dotate di intelligenza artificiale. È il punto di partenza di tutte le riflessioni successive.</w:t>
      </w:r>
    </w:p>
    <w:p w14:paraId="46AE086D" w14:textId="77777777" w:rsidR="003A04D5" w:rsidRDefault="003A04D5" w:rsidP="00BB3A59">
      <w:pPr>
        <w:spacing w:after="60"/>
      </w:pPr>
    </w:p>
    <w:tbl>
      <w:tblPr>
        <w:tblW w:w="9360" w:type="dxa"/>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CellMar>
          <w:left w:w="10" w:type="dxa"/>
          <w:right w:w="10" w:type="dxa"/>
        </w:tblCellMar>
        <w:tblLook w:val="04A0" w:firstRow="1" w:lastRow="0" w:firstColumn="1" w:lastColumn="0" w:noHBand="0" w:noVBand="1"/>
      </w:tblPr>
      <w:tblGrid>
        <w:gridCol w:w="9360"/>
      </w:tblGrid>
      <w:tr w:rsidR="003A04D5" w14:paraId="3AA2E7DB" w14:textId="77777777">
        <w:tc>
          <w:tcPr>
            <w:tcW w:w="9360" w:type="dxa"/>
            <w:shd w:val="clear" w:color="auto" w:fill="FFF2F2"/>
            <w:tcMar>
              <w:top w:w="100" w:type="dxa"/>
              <w:left w:w="160" w:type="dxa"/>
              <w:bottom w:w="100" w:type="dxa"/>
              <w:right w:w="160" w:type="dxa"/>
            </w:tcMar>
          </w:tcPr>
          <w:p w14:paraId="1D860CB9" w14:textId="77777777" w:rsidR="003A04D5" w:rsidRDefault="00000000" w:rsidP="00BB3A59">
            <w:pPr>
              <w:spacing w:line="264" w:lineRule="auto"/>
            </w:pPr>
            <w:r>
              <w:rPr>
                <w:b/>
                <w:bCs/>
                <w:color w:val="C00000"/>
              </w:rPr>
              <w:lastRenderedPageBreak/>
              <w:t xml:space="preserve">📌 Da ripetere — </w:t>
            </w:r>
            <w:r>
              <w:t>La grande novità dell’etica contemporanea: l’agire autonomo dei dispositivi di IA li rende, in qualche misura, soggetti morali. Per la prima volta l’etica non riguarda solo gli esseri umani, ma anche le entità artificiali.</w:t>
            </w:r>
          </w:p>
        </w:tc>
      </w:tr>
    </w:tbl>
    <w:p w14:paraId="16A57D73" w14:textId="77777777" w:rsidR="003A04D5" w:rsidRDefault="00000000" w:rsidP="00BB3A59">
      <w:pPr>
        <w:pStyle w:val="Titolo1"/>
        <w:pageBreakBefore/>
      </w:pPr>
      <w:bookmarkStart w:id="12" w:name="_Toc232642103"/>
      <w:r>
        <w:lastRenderedPageBreak/>
        <w:t>Capitolo 2 — Regolamentare l’IA: deontologia, diritto e i tre approcci dell’etica</w:t>
      </w:r>
      <w:bookmarkEnd w:id="12"/>
    </w:p>
    <w:p w14:paraId="65CA63CA" w14:textId="77777777" w:rsidR="003A04D5" w:rsidRDefault="00000000" w:rsidP="00BB3A59">
      <w:pPr>
        <w:spacing w:after="120" w:line="276" w:lineRule="auto"/>
      </w:pPr>
      <w:r>
        <w:t>Se anche gli agenti artificiali agiscono con un certo grado di autonomia, occorre una regolamentazione: un orientamento condiviso, basato su criteri e principi accettabili da tutti, su come agire in modo adeguato. La seconda lezione presenta i modi in cui questo può essere fatto e distingue, all’interno dell’etica, tre diverse modalità di confronto con l’intelligenza artificiale.</w:t>
      </w:r>
    </w:p>
    <w:p w14:paraId="2063335F" w14:textId="77777777" w:rsidR="003A04D5" w:rsidRDefault="00000000" w:rsidP="00BB3A59">
      <w:pPr>
        <w:pStyle w:val="Titolo2"/>
      </w:pPr>
      <w:bookmarkStart w:id="13" w:name="_Toc232642104"/>
      <w:r>
        <w:t>2.1 L’approccio deontologico e giuridico</w:t>
      </w:r>
      <w:bookmarkEnd w:id="13"/>
    </w:p>
    <w:p w14:paraId="18B68813" w14:textId="77777777" w:rsidR="003A04D5" w:rsidRDefault="00000000" w:rsidP="00BB3A59">
      <w:pPr>
        <w:spacing w:after="120" w:line="276" w:lineRule="auto"/>
      </w:pPr>
      <w:r>
        <w:t xml:space="preserve">Il primo grande approccio è quello della </w:t>
      </w:r>
      <w:r>
        <w:rPr>
          <w:b/>
          <w:bCs/>
        </w:rPr>
        <w:t>deontologia</w:t>
      </w:r>
      <w:r>
        <w:t xml:space="preserve"> e del </w:t>
      </w:r>
      <w:r>
        <w:rPr>
          <w:b/>
          <w:bCs/>
        </w:rPr>
        <w:t>diritto</w:t>
      </w:r>
      <w:r>
        <w:t xml:space="preserve">. La parola deontologia deriva dal greco </w:t>
      </w:r>
      <w:r w:rsidRPr="00165168">
        <w:rPr>
          <w:i/>
          <w:iCs/>
        </w:rPr>
        <w:t>to deon</w:t>
      </w:r>
      <w:r>
        <w:t>, “il doveroso”, ciò che deve essere fatto: indica una serie di doveri che associazioni di categoria e professionisti si danno (o si auto-impongono) per regolamentare il proprio agire, ad esempio nella scrittura di programmi o nella costruzione di dispositivi. Una regolamentazione analoga è fornita dal diritto, cioè dalle norme valide nella giurisdizione di uno Stato o di una comunità di Stati. Un esempio è l’AI Act, il documento sull’intelligenza artificiale approvato definitivamente dall’Unione Europea all’inizio dell’estate del 2024.</w:t>
      </w:r>
    </w:p>
    <w:p w14:paraId="2D8EFC19" w14:textId="77777777" w:rsidR="003A04D5" w:rsidRDefault="00000000" w:rsidP="00BB3A59">
      <w:pPr>
        <w:pStyle w:val="Titolo2"/>
      </w:pPr>
      <w:bookmarkStart w:id="14" w:name="_Toc232642105"/>
      <w:r>
        <w:t>2.2 I limiti dell’approccio deontologico</w:t>
      </w:r>
      <w:bookmarkEnd w:id="14"/>
    </w:p>
    <w:p w14:paraId="616A1196" w14:textId="77777777" w:rsidR="003A04D5" w:rsidRDefault="00000000" w:rsidP="00BB3A59">
      <w:pPr>
        <w:spacing w:after="120" w:line="276" w:lineRule="auto"/>
      </w:pPr>
      <w:r>
        <w:t>Questo approccio ha vantaggi evidenti, ma due problemi principali. Primo: una regolamentazione che valga solo per gli affiliati di certe associazioni o solo per i cittadini di certi Stati ha un raggio d’azione necessariamente ridotto. Secondo, e più radicale: l’intelligenza artificiale pone questioni che riguardano l’essere umano in generale — la sua mentalità, il suo modo di pensare, i suoi compiti quotidiani — non l’uomo in quanto cittadino o in quanto professionista. È un problema globale, e a problemi globali devono essere date soluzioni globali.</w:t>
      </w:r>
    </w:p>
    <w:p w14:paraId="3D31A4C6" w14:textId="77777777" w:rsidR="003A04D5" w:rsidRDefault="00000000" w:rsidP="00BB3A59">
      <w:pPr>
        <w:spacing w:after="120" w:line="276" w:lineRule="auto"/>
      </w:pPr>
      <w:r>
        <w:t>Serve dunque una disciplina che non si rivolga all’uomo secondo una prospettiva particolare, ma all’essere umano in quanto tale: l’etica. Essa cerca criteri e principi che possano orientare in modo condiviso i nostri comportamenti, ed è il terreno su cui collocarsi per avere indicazioni, chiarimenti e motivazioni nel nuovo scenario.</w:t>
      </w:r>
    </w:p>
    <w:p w14:paraId="348B0E61" w14:textId="77777777" w:rsidR="003A04D5" w:rsidRDefault="003A04D5" w:rsidP="00BB3A59">
      <w:pPr>
        <w:spacing w:after="60"/>
      </w:pPr>
    </w:p>
    <w:p w14:paraId="46267503" w14:textId="77777777" w:rsidR="00BB3A59" w:rsidRDefault="00BB3A59" w:rsidP="00BB3A59">
      <w:pPr>
        <w:spacing w:after="60"/>
      </w:pPr>
    </w:p>
    <w:p w14:paraId="2AAF42D8" w14:textId="77777777" w:rsidR="00BB3A59" w:rsidRDefault="00BB3A59" w:rsidP="00BB3A59">
      <w:pPr>
        <w:spacing w:after="60"/>
      </w:pPr>
    </w:p>
    <w:p w14:paraId="5292FBC1" w14:textId="77777777" w:rsidR="00BB3A59" w:rsidRDefault="00BB3A59" w:rsidP="00BB3A59">
      <w:pPr>
        <w:spacing w:after="60"/>
      </w:pPr>
    </w:p>
    <w:p w14:paraId="4C68AE42" w14:textId="77777777" w:rsidR="00BB3A59" w:rsidRDefault="00BB3A59" w:rsidP="00BB3A5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2960"/>
      </w:tblGrid>
      <w:tr w:rsidR="003A04D5" w14:paraId="20E2BB72" w14:textId="77777777">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55B37FE5" w14:textId="77777777" w:rsidR="003A04D5" w:rsidRDefault="00000000" w:rsidP="00BB3A59">
            <w:r>
              <w:rPr>
                <w:b/>
                <w:bCs/>
              </w:rPr>
              <w:lastRenderedPageBreak/>
              <w:t>Approccio deontologico/giuridico</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623E5A2B" w14:textId="77777777" w:rsidR="003A04D5" w:rsidRDefault="00000000" w:rsidP="00BB3A59">
            <w:r>
              <w:rPr>
                <w:b/>
                <w:bCs/>
              </w:rPr>
              <w:t>Vantaggi</w:t>
            </w:r>
          </w:p>
        </w:tc>
        <w:tc>
          <w:tcPr>
            <w:tcW w:w="29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0D1605A1" w14:textId="77777777" w:rsidR="003A04D5" w:rsidRDefault="00000000" w:rsidP="00BB3A59">
            <w:r>
              <w:rPr>
                <w:b/>
                <w:bCs/>
              </w:rPr>
              <w:t>Limiti</w:t>
            </w:r>
          </w:p>
        </w:tc>
      </w:tr>
      <w:tr w:rsidR="003A04D5" w14:paraId="3098C00D"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53DC29B" w14:textId="77777777" w:rsidR="003A04D5" w:rsidRDefault="00000000" w:rsidP="00BB3A59">
            <w:r>
              <w:t>Codici di categoria e auto-regolamentazione</w:t>
            </w:r>
          </w:p>
        </w:tc>
        <w:tc>
          <w:tcPr>
            <w:tcW w:w="3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D5F8502" w14:textId="77777777" w:rsidR="003A04D5" w:rsidRDefault="00000000" w:rsidP="00BB3A59">
            <w:r>
              <w:t>Regole precise per i professionisti del settore</w:t>
            </w:r>
          </w:p>
        </w:tc>
        <w:tc>
          <w:tcPr>
            <w:tcW w:w="29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47E6940" w14:textId="77777777" w:rsidR="003A04D5" w:rsidRDefault="00000000" w:rsidP="00BB3A59">
            <w:r>
              <w:t>Validi solo per gli affiliati a certe associazioni</w:t>
            </w:r>
          </w:p>
        </w:tc>
      </w:tr>
      <w:tr w:rsidR="003A04D5" w14:paraId="2AD3470F"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F0C79AD" w14:textId="77777777" w:rsidR="003A04D5" w:rsidRDefault="00000000" w:rsidP="00BB3A59">
            <w:r>
              <w:t>Norme e leggi di uno Stato (es. AI Act, 2024)</w:t>
            </w:r>
          </w:p>
        </w:tc>
        <w:tc>
          <w:tcPr>
            <w:tcW w:w="3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CA4E293" w14:textId="77777777" w:rsidR="003A04D5" w:rsidRDefault="00000000" w:rsidP="00BB3A59">
            <w:r>
              <w:t>Forza vincolante entro la giurisdizione</w:t>
            </w:r>
          </w:p>
        </w:tc>
        <w:tc>
          <w:tcPr>
            <w:tcW w:w="29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C94FDA3" w14:textId="77777777" w:rsidR="003A04D5" w:rsidRDefault="00000000" w:rsidP="00BB3A59">
            <w:r>
              <w:t>Validi solo entro i confini di quello Stato</w:t>
            </w:r>
          </w:p>
        </w:tc>
      </w:tr>
      <w:tr w:rsidR="003A04D5" w14:paraId="614F12D0"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659D335" w14:textId="77777777" w:rsidR="003A04D5" w:rsidRDefault="00000000" w:rsidP="00BB3A59">
            <w:r>
              <w:t>Logica generale</w:t>
            </w:r>
          </w:p>
        </w:tc>
        <w:tc>
          <w:tcPr>
            <w:tcW w:w="3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F085A0B" w14:textId="77777777" w:rsidR="003A04D5" w:rsidRDefault="00000000" w:rsidP="00BB3A59">
            <w:r>
              <w:t>Trasgressione → punizione</w:t>
            </w:r>
          </w:p>
        </w:tc>
        <w:tc>
          <w:tcPr>
            <w:tcW w:w="29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E731DE8" w14:textId="77777777" w:rsidR="003A04D5" w:rsidRDefault="00000000" w:rsidP="00BB3A59">
            <w:r>
              <w:t>Si rivolge all’uomo come cittadino o professionista, non all’uomo in generale</w:t>
            </w:r>
          </w:p>
        </w:tc>
      </w:tr>
    </w:tbl>
    <w:p w14:paraId="3191A4FB" w14:textId="77777777" w:rsidR="003A04D5" w:rsidRDefault="00000000" w:rsidP="00BB3A59">
      <w:pPr>
        <w:pStyle w:val="Titolo2"/>
      </w:pPr>
      <w:bookmarkStart w:id="15" w:name="_Toc232642106"/>
      <w:r>
        <w:t>2.3 I tre approcci: etica nell’, dell’ e per l’IA</w:t>
      </w:r>
      <w:bookmarkEnd w:id="15"/>
    </w:p>
    <w:p w14:paraId="3B730ED8" w14:textId="77777777" w:rsidR="003A04D5" w:rsidRDefault="00000000" w:rsidP="00BB3A59">
      <w:pPr>
        <w:spacing w:after="120" w:line="276" w:lineRule="auto"/>
      </w:pPr>
      <w:r>
        <w:t>Poiché lo scenario è complesso, anche l’etica deve articolarsi. Fabris propone di distinguere tre modalità con cui l’etica si confronta con l’intelligenza artificiale.</w:t>
      </w:r>
    </w:p>
    <w:p w14:paraId="480D5041" w14:textId="77777777" w:rsidR="003A04D5" w:rsidRDefault="00000000" w:rsidP="00BB3A59">
      <w:pPr>
        <w:pStyle w:val="Paragrafoelenco"/>
        <w:numPr>
          <w:ilvl w:val="0"/>
          <w:numId w:val="2"/>
        </w:numPr>
        <w:spacing w:after="60" w:line="276" w:lineRule="auto"/>
      </w:pPr>
      <w:r>
        <w:rPr>
          <w:b/>
          <w:bCs/>
        </w:rPr>
        <w:t>Etica nell’IA</w:t>
      </w:r>
      <w:r>
        <w:t xml:space="preserve"> — riguarda chi opera concretamente nella programmazione e nella costruzione dei dispositivi. I programmi non sono neutri: incorporano criteri e principi (consapevoli o no). È l’ambito dei programmatori e degli sviluppatori (lezioni 1–2).</w:t>
      </w:r>
    </w:p>
    <w:p w14:paraId="41CCBB02" w14:textId="77777777" w:rsidR="003A04D5" w:rsidRDefault="00000000" w:rsidP="00BB3A59">
      <w:pPr>
        <w:pStyle w:val="Paragrafoelenco"/>
        <w:numPr>
          <w:ilvl w:val="0"/>
          <w:numId w:val="2"/>
        </w:numPr>
        <w:spacing w:after="60" w:line="276" w:lineRule="auto"/>
      </w:pPr>
      <w:r>
        <w:rPr>
          <w:b/>
          <w:bCs/>
        </w:rPr>
        <w:t>Etica dell’IA</w:t>
      </w:r>
      <w:r>
        <w:t xml:space="preserve"> — è un’etica dell’interazione: riguarda ciascuno di noi in quanto utilizzatore di programmi e dispositivi, e studia come cambia la nostra mentalità e il nostro agire quando interagiamo con un’IA che a sua volta agisce (lezioni 3–4).</w:t>
      </w:r>
    </w:p>
    <w:p w14:paraId="662F1D0E" w14:textId="77777777" w:rsidR="003A04D5" w:rsidRDefault="00000000" w:rsidP="00BB3A59">
      <w:pPr>
        <w:pStyle w:val="Paragrafoelenco"/>
        <w:numPr>
          <w:ilvl w:val="0"/>
          <w:numId w:val="2"/>
        </w:numPr>
        <w:spacing w:after="60" w:line="276" w:lineRule="auto"/>
      </w:pPr>
      <w:r>
        <w:rPr>
          <w:b/>
          <w:bCs/>
        </w:rPr>
        <w:t>Etica per l’IA</w:t>
      </w:r>
      <w:r>
        <w:t xml:space="preserve"> — è un’etica universale: cerca criteri e principi davvero condivisi da tutti gli esseri umani, perché a problemi globali servono risposte globali (lezioni 5–6).</w:t>
      </w:r>
    </w:p>
    <w:p w14:paraId="387AA06A" w14:textId="77777777" w:rsidR="003A04D5" w:rsidRDefault="003A04D5" w:rsidP="00BB3A5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3360"/>
        <w:gridCol w:w="1200"/>
      </w:tblGrid>
      <w:tr w:rsidR="003A04D5" w14:paraId="3C64E2B9"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5368E5C9" w14:textId="77777777" w:rsidR="003A04D5" w:rsidRDefault="00000000" w:rsidP="00BB3A59">
            <w:r>
              <w:rPr>
                <w:b/>
                <w:bCs/>
              </w:rPr>
              <w:t>Modalità</w:t>
            </w:r>
          </w:p>
        </w:tc>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7A4443B5" w14:textId="77777777" w:rsidR="003A04D5" w:rsidRDefault="00000000" w:rsidP="00BB3A59">
            <w:r>
              <w:rPr>
                <w:b/>
                <w:bCs/>
              </w:rPr>
              <w:t>Chi riguarda</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27E661FA" w14:textId="77777777" w:rsidR="003A04D5" w:rsidRDefault="00000000" w:rsidP="00BB3A59">
            <w:r>
              <w:rPr>
                <w:b/>
                <w:bCs/>
              </w:rPr>
              <w:t>Oggetto</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4C498AF6" w14:textId="77777777" w:rsidR="003A04D5" w:rsidRDefault="00000000" w:rsidP="00BB3A59">
            <w:r>
              <w:rPr>
                <w:b/>
                <w:bCs/>
              </w:rPr>
              <w:t>Lezioni</w:t>
            </w:r>
          </w:p>
        </w:tc>
      </w:tr>
      <w:tr w:rsidR="003A04D5" w14:paraId="57FD3F44"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55AA781" w14:textId="77777777" w:rsidR="003A04D5" w:rsidRDefault="00000000" w:rsidP="00BB3A59">
            <w:r>
              <w:t>Etica nell’IA</w:t>
            </w:r>
          </w:p>
        </w:tc>
        <w:tc>
          <w:tcPr>
            <w:tcW w:w="2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1D8C09B" w14:textId="77777777" w:rsidR="003A04D5" w:rsidRDefault="00000000" w:rsidP="00BB3A59">
            <w:r>
              <w:t>Programmatori, costruttori</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361AB62" w14:textId="77777777" w:rsidR="003A04D5" w:rsidRDefault="00000000" w:rsidP="00BB3A59">
            <w:r>
              <w:t>Criteri incorporati nei programmi</w:t>
            </w:r>
          </w:p>
        </w:tc>
        <w:tc>
          <w:tcPr>
            <w:tcW w:w="1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4F8CDD6" w14:textId="77777777" w:rsidR="003A04D5" w:rsidRDefault="00000000" w:rsidP="00BB3A59">
            <w:r>
              <w:t>1–2</w:t>
            </w:r>
          </w:p>
        </w:tc>
      </w:tr>
      <w:tr w:rsidR="003A04D5" w14:paraId="442D175B"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970FA35" w14:textId="77777777" w:rsidR="003A04D5" w:rsidRDefault="00000000" w:rsidP="00BB3A59">
            <w:r>
              <w:t>Etica dell’IA</w:t>
            </w:r>
          </w:p>
        </w:tc>
        <w:tc>
          <w:tcPr>
            <w:tcW w:w="2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E3B894F" w14:textId="77777777" w:rsidR="003A04D5" w:rsidRDefault="00000000" w:rsidP="00BB3A59">
            <w:r>
              <w:t>Ciascun utilizzatore</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D0F9587" w14:textId="77777777" w:rsidR="003A04D5" w:rsidRDefault="00000000" w:rsidP="00BB3A59">
            <w:r>
              <w:t>Interazione uomo–macchina</w:t>
            </w:r>
          </w:p>
        </w:tc>
        <w:tc>
          <w:tcPr>
            <w:tcW w:w="1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9E869BB" w14:textId="77777777" w:rsidR="003A04D5" w:rsidRDefault="00000000" w:rsidP="00BB3A59">
            <w:r>
              <w:t>3–4</w:t>
            </w:r>
          </w:p>
        </w:tc>
      </w:tr>
      <w:tr w:rsidR="003A04D5" w14:paraId="322F991C"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0E5D188" w14:textId="77777777" w:rsidR="003A04D5" w:rsidRDefault="00000000" w:rsidP="00BB3A59">
            <w:r>
              <w:t>Etica per l’IA</w:t>
            </w:r>
          </w:p>
        </w:tc>
        <w:tc>
          <w:tcPr>
            <w:tcW w:w="2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BA40F38" w14:textId="77777777" w:rsidR="003A04D5" w:rsidRDefault="00000000" w:rsidP="00BB3A59">
            <w:r>
              <w:t>Tutti gli esseri umani</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FE8B5C1" w14:textId="77777777" w:rsidR="003A04D5" w:rsidRDefault="00000000" w:rsidP="00BB3A59">
            <w:r>
              <w:t>Principi universali condivisi</w:t>
            </w:r>
          </w:p>
        </w:tc>
        <w:tc>
          <w:tcPr>
            <w:tcW w:w="1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D9181DB" w14:textId="77777777" w:rsidR="003A04D5" w:rsidRDefault="00000000" w:rsidP="00BB3A59">
            <w:r>
              <w:t>5–6</w:t>
            </w:r>
          </w:p>
        </w:tc>
      </w:tr>
    </w:tbl>
    <w:p w14:paraId="671185E3" w14:textId="77777777" w:rsidR="003A04D5" w:rsidRDefault="003A04D5" w:rsidP="00BB3A59">
      <w:pPr>
        <w:spacing w:after="60"/>
      </w:pPr>
    </w:p>
    <w:tbl>
      <w:tblPr>
        <w:tblW w:w="9360" w:type="dxa"/>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CellMar>
          <w:left w:w="10" w:type="dxa"/>
          <w:right w:w="10" w:type="dxa"/>
        </w:tblCellMar>
        <w:tblLook w:val="04A0" w:firstRow="1" w:lastRow="0" w:firstColumn="1" w:lastColumn="0" w:noHBand="0" w:noVBand="1"/>
      </w:tblPr>
      <w:tblGrid>
        <w:gridCol w:w="9360"/>
      </w:tblGrid>
      <w:tr w:rsidR="003A04D5" w14:paraId="073672D0" w14:textId="77777777">
        <w:tc>
          <w:tcPr>
            <w:tcW w:w="9360" w:type="dxa"/>
            <w:shd w:val="clear" w:color="auto" w:fill="FFF2F2"/>
            <w:tcMar>
              <w:top w:w="100" w:type="dxa"/>
              <w:left w:w="160" w:type="dxa"/>
              <w:bottom w:w="100" w:type="dxa"/>
              <w:right w:w="160" w:type="dxa"/>
            </w:tcMar>
          </w:tcPr>
          <w:p w14:paraId="264A3094" w14:textId="77777777" w:rsidR="003A04D5" w:rsidRDefault="00000000" w:rsidP="00BB3A59">
            <w:pPr>
              <w:spacing w:line="264" w:lineRule="auto"/>
            </w:pPr>
            <w:r>
              <w:rPr>
                <w:b/>
                <w:bCs/>
                <w:color w:val="C00000"/>
              </w:rPr>
              <w:t xml:space="preserve">📌 Da ripetere — </w:t>
            </w:r>
            <w:r>
              <w:t>Tre approcci dell’etica all’IA: nell’IA (i programmatori incorporano criteri nei programmi), dell’IA (etica dell’interazione, riguarda ciascun utente), per l’IA (etica universale, principi condivisi da tutti).</w:t>
            </w:r>
          </w:p>
        </w:tc>
      </w:tr>
    </w:tbl>
    <w:p w14:paraId="6B2EEA14" w14:textId="77777777" w:rsidR="00BB3A59" w:rsidRDefault="00BB3A59" w:rsidP="00BB3A59">
      <w:pPr>
        <w:pStyle w:val="Titolo2"/>
      </w:pPr>
    </w:p>
    <w:p w14:paraId="2DD68792" w14:textId="77777777" w:rsidR="00BB3A59" w:rsidRDefault="00BB3A59" w:rsidP="00BB3A59">
      <w:pPr>
        <w:pStyle w:val="Titolo2"/>
      </w:pPr>
    </w:p>
    <w:p w14:paraId="4EDF4F42" w14:textId="01D6F08A" w:rsidR="003A04D5" w:rsidRDefault="00000000" w:rsidP="00BB3A59">
      <w:pPr>
        <w:pStyle w:val="Titolo2"/>
      </w:pPr>
      <w:bookmarkStart w:id="16" w:name="_Toc232642107"/>
      <w:r>
        <w:lastRenderedPageBreak/>
        <w:t>2.4 Etica nell’IA: bias, antropocentrismo e controllo umano</w:t>
      </w:r>
      <w:bookmarkEnd w:id="16"/>
    </w:p>
    <w:p w14:paraId="67F06B92" w14:textId="77777777" w:rsidR="003A04D5" w:rsidRDefault="00000000" w:rsidP="00BB3A59">
      <w:pPr>
        <w:spacing w:after="120" w:line="276" w:lineRule="auto"/>
      </w:pPr>
      <w:r>
        <w:t>L’etica nell’IA richiede una vera cooperazione interdisciplinare tra informatici e umanisti, tra programmatori ed esperti di etica: i criteri vengono elaborati e “incorporati” (embedded) dall’uomo durante la progettazione. Questo è cruciale perché i programmi non sono neutrali: agiscono sulla base di criteri che i programmatori, anche inconsapevolmente, preferiscono. Qui incidono i cosiddetti bias, cioè presupposti o pregiudizi. Numerosi esempi sono ormai parte della letteratura: programmi usati per valutare la possibilità di reinserimento sociale di chi ha commesso reati, per decidere la concessione di un prestito o per stabilire l’accesso a determinate cure possono produrre conseguenze ingiuste se i criteri di partenza non sono corretti.</w:t>
      </w:r>
    </w:p>
    <w:p w14:paraId="0D5B9CA7" w14:textId="77777777" w:rsidR="003A04D5" w:rsidRDefault="003A04D5" w:rsidP="00BB3A59">
      <w:pPr>
        <w:spacing w:after="60"/>
      </w:pPr>
    </w:p>
    <w:tbl>
      <w:tblPr>
        <w:tblW w:w="936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CellMar>
          <w:left w:w="10" w:type="dxa"/>
          <w:right w:w="10" w:type="dxa"/>
        </w:tblCellMar>
        <w:tblLook w:val="04A0" w:firstRow="1" w:lastRow="0" w:firstColumn="1" w:lastColumn="0" w:noHBand="0" w:noVBand="1"/>
      </w:tblPr>
      <w:tblGrid>
        <w:gridCol w:w="9360"/>
      </w:tblGrid>
      <w:tr w:rsidR="003A04D5" w14:paraId="1767C97E" w14:textId="77777777">
        <w:tc>
          <w:tcPr>
            <w:tcW w:w="9360" w:type="dxa"/>
            <w:shd w:val="clear" w:color="auto" w:fill="EAF3FB"/>
            <w:tcMar>
              <w:top w:w="100" w:type="dxa"/>
              <w:left w:w="160" w:type="dxa"/>
              <w:bottom w:w="100" w:type="dxa"/>
              <w:right w:w="160" w:type="dxa"/>
            </w:tcMar>
          </w:tcPr>
          <w:p w14:paraId="0E9579A1" w14:textId="77777777" w:rsidR="003A04D5" w:rsidRDefault="00000000" w:rsidP="00BB3A59">
            <w:pPr>
              <w:spacing w:line="264" w:lineRule="auto"/>
            </w:pPr>
            <w:r>
              <w:rPr>
                <w:b/>
                <w:bCs/>
                <w:color w:val="2E5395"/>
              </w:rPr>
              <w:t xml:space="preserve">💡 Bias: i pregiudizi nascosti negli algoritmi  </w:t>
            </w:r>
            <w:r>
              <w:t>Un bias è un presupposto o un pregiudizio incorporato — spesso inconsapevolmente — in un programma. Per questo è necessario, anzitutto, far emergere quei criteri, valutarne le conseguenze e mettere in evidenza la responsabilità sia del programmatore sia di chi utilizza il programma.</w:t>
            </w:r>
          </w:p>
        </w:tc>
      </w:tr>
    </w:tbl>
    <w:p w14:paraId="03A99C80" w14:textId="77777777" w:rsidR="003A04D5" w:rsidRDefault="003A04D5" w:rsidP="00BB3A59">
      <w:pPr>
        <w:spacing w:after="60"/>
      </w:pPr>
    </w:p>
    <w:p w14:paraId="1CE5970B" w14:textId="77777777" w:rsidR="003A04D5" w:rsidRDefault="00000000" w:rsidP="00BB3A59">
      <w:pPr>
        <w:spacing w:after="120" w:line="276" w:lineRule="auto"/>
      </w:pPr>
      <w:r>
        <w:t>L’orientamento di fondo è quello dell’</w:t>
      </w:r>
      <w:r>
        <w:rPr>
          <w:b/>
          <w:bCs/>
        </w:rPr>
        <w:t>IA antropocentrica (human-centered)</w:t>
      </w:r>
      <w:r>
        <w:t xml:space="preserve">: l’essere umano deve trovarsi al centro delle decisioni, non alla mercé di un programma. Da qui un principio pratico fondamentale: in certe circostanze decisive per la vita delle persone (la salute, ad esempio), i programmi devono imparare a </w:t>
      </w:r>
      <w:r>
        <w:rPr>
          <w:b/>
          <w:bCs/>
        </w:rPr>
        <w:t>rinviare la decisione ultima all’essere umano</w:t>
      </w:r>
      <w:r>
        <w:t>. Inserire questa “clausola” significa non delegare alle macchine le decisioni che ci riguardano e recuperare la nostra responsabilità verso chi può subirne le conseguenze.</w:t>
      </w:r>
    </w:p>
    <w:p w14:paraId="2EE051D8" w14:textId="77777777" w:rsidR="003A04D5" w:rsidRDefault="003A04D5" w:rsidP="00BB3A59">
      <w:pPr>
        <w:spacing w:after="60"/>
      </w:pPr>
    </w:p>
    <w:tbl>
      <w:tblPr>
        <w:tblW w:w="9360" w:type="dxa"/>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CellMar>
          <w:left w:w="10" w:type="dxa"/>
          <w:right w:w="10" w:type="dxa"/>
        </w:tblCellMar>
        <w:tblLook w:val="04A0" w:firstRow="1" w:lastRow="0" w:firstColumn="1" w:lastColumn="0" w:noHBand="0" w:noVBand="1"/>
      </w:tblPr>
      <w:tblGrid>
        <w:gridCol w:w="9360"/>
      </w:tblGrid>
      <w:tr w:rsidR="003A04D5" w14:paraId="09B43A05" w14:textId="77777777">
        <w:tc>
          <w:tcPr>
            <w:tcW w:w="9360" w:type="dxa"/>
            <w:shd w:val="clear" w:color="auto" w:fill="FFF2F2"/>
            <w:tcMar>
              <w:top w:w="100" w:type="dxa"/>
              <w:left w:w="160" w:type="dxa"/>
              <w:bottom w:w="100" w:type="dxa"/>
              <w:right w:w="160" w:type="dxa"/>
            </w:tcMar>
          </w:tcPr>
          <w:p w14:paraId="6EB0A4EE" w14:textId="77777777" w:rsidR="003A04D5" w:rsidRDefault="00000000" w:rsidP="00BB3A59">
            <w:pPr>
              <w:spacing w:line="264" w:lineRule="auto"/>
            </w:pPr>
            <w:r>
              <w:rPr>
                <w:b/>
                <w:bCs/>
                <w:color w:val="C00000"/>
              </w:rPr>
              <w:t xml:space="preserve">📌 Da ripetere — </w:t>
            </w:r>
            <w:r>
              <w:t>I programmi non sono neutri: incorporano bias (pregiudizi). L’IA deve essere antropocentrica (human-centered) e mantenere il controllo umano: in particolare, in decisioni cruciali la scelta finale va rinviata all’essere umano (human-in-the-loop).</w:t>
            </w:r>
          </w:p>
        </w:tc>
      </w:tr>
    </w:tbl>
    <w:p w14:paraId="62229985" w14:textId="77777777" w:rsidR="003A04D5" w:rsidRDefault="00000000" w:rsidP="00BB3A59">
      <w:pPr>
        <w:pStyle w:val="Titolo1"/>
        <w:pageBreakBefore/>
      </w:pPr>
      <w:bookmarkStart w:id="17" w:name="_Toc232642108"/>
      <w:r>
        <w:lastRenderedPageBreak/>
        <w:t>Capitolo 3 — Linguaggio, antropomorfizzazione e imitazione: il test di Turing</w:t>
      </w:r>
      <w:bookmarkEnd w:id="17"/>
    </w:p>
    <w:p w14:paraId="64687D00" w14:textId="77777777" w:rsidR="003A04D5" w:rsidRDefault="00000000" w:rsidP="00BB3A59">
      <w:pPr>
        <w:spacing w:after="120" w:line="276" w:lineRule="auto"/>
      </w:pPr>
      <w:r>
        <w:t>Con la terza lezione entriamo nell’etica dell’IA propriamente detta: la riflessione sull’interazione fra i comportamenti umani e l’agire di programmi e dispositivi. La novità del nostro mondo è che, anche senza essere professionisti del settore, siamo immersi in un ambito in cui il nostro agire si intreccia con quello artificiale. Per orientarci dobbiamo prima renderci conto del mutamento di scenario: come scrive Anthony Elliott, l’IA non è un semplice progresso della tecnologia, ma una vera e propria metamorfosi di tutte le tecnologie.</w:t>
      </w:r>
    </w:p>
    <w:p w14:paraId="1790423E" w14:textId="77777777" w:rsidR="003A04D5" w:rsidRDefault="00000000" w:rsidP="00BB3A59">
      <w:pPr>
        <w:pStyle w:val="Titolo2"/>
      </w:pPr>
      <w:bookmarkStart w:id="18" w:name="_Toc232642109"/>
      <w:r>
        <w:t>3.1 La rivoluzione del linguaggio: allargamento e restringimento</w:t>
      </w:r>
      <w:bookmarkEnd w:id="18"/>
    </w:p>
    <w:p w14:paraId="144A04D1" w14:textId="77777777" w:rsidR="003A04D5" w:rsidRDefault="00000000" w:rsidP="00BB3A59">
      <w:pPr>
        <w:spacing w:after="120" w:line="276" w:lineRule="auto"/>
      </w:pPr>
      <w:r>
        <w:t>Il primo aspetto della rivoluzione riguarda il linguaggio. Parole e concetti chiave, prima riferiti solo all’ambito umano, vengono ora attribuiti anche a entità artificiali: intelligenza, agire, ambiente, imitazione, verità, e persino la parola etica. Accade però un duplice fenomeno, in apparenza contraddittorio.</w:t>
      </w:r>
    </w:p>
    <w:p w14:paraId="76A7738E" w14:textId="77777777" w:rsidR="003A04D5" w:rsidRDefault="00000000" w:rsidP="00BB3A59">
      <w:pPr>
        <w:pStyle w:val="Paragrafoelenco"/>
        <w:numPr>
          <w:ilvl w:val="0"/>
          <w:numId w:val="2"/>
        </w:numPr>
        <w:spacing w:after="60" w:line="276" w:lineRule="auto"/>
      </w:pPr>
      <w:r>
        <w:rPr>
          <w:b/>
          <w:bCs/>
        </w:rPr>
        <w:t>Allargamento del riferimento</w:t>
      </w:r>
      <w:r>
        <w:t>: “intelligenza” non è più solo quella umana, “ambiente” non è più solo quello naturale. Le parole si estendono ad ambiti nuovi.</w:t>
      </w:r>
    </w:p>
    <w:p w14:paraId="1109002E" w14:textId="77777777" w:rsidR="003A04D5" w:rsidRDefault="00000000" w:rsidP="00BB3A59">
      <w:pPr>
        <w:pStyle w:val="Paragrafoelenco"/>
        <w:numPr>
          <w:ilvl w:val="0"/>
          <w:numId w:val="2"/>
        </w:numPr>
        <w:spacing w:after="60" w:line="276" w:lineRule="auto"/>
      </w:pPr>
      <w:r>
        <w:rPr>
          <w:b/>
          <w:bCs/>
        </w:rPr>
        <w:t>Restringimento del senso</w:t>
      </w:r>
      <w:r>
        <w:t>: l’intelligenza umana è poliedrica, emotiva, relazionale; quella artificiale è qualcosa di molto più circoscritto, legato ad algoritmi e procedure. Anche l’“apprendimento” della macchina avviene in un senso non sovrapponibile alla molteplicità di forme dell’apprendimento umano.</w:t>
      </w:r>
    </w:p>
    <w:p w14:paraId="2158A647" w14:textId="77777777" w:rsidR="003A04D5" w:rsidRDefault="00000000" w:rsidP="00BB3A59">
      <w:pPr>
        <w:spacing w:after="120" w:line="276" w:lineRule="auto"/>
      </w:pPr>
      <w:r>
        <w:t>Il rischio è proprio qui: usando le stesse parole, siamo indotti a considerare l’intelligenza artificiale alla stessa stregua di quella umana, finendo per ridurre e impoverire la ricchezza dell’esperienza umana, riconducendola alle modalità delle macchine.</w:t>
      </w:r>
    </w:p>
    <w:p w14:paraId="60EFA2CB" w14:textId="77777777" w:rsidR="003A04D5" w:rsidRDefault="003A04D5" w:rsidP="00BB3A59">
      <w:pPr>
        <w:spacing w:after="60"/>
      </w:pPr>
    </w:p>
    <w:p w14:paraId="64453E01" w14:textId="77777777" w:rsidR="003A04D5" w:rsidRDefault="00000000" w:rsidP="00BB3A59">
      <w:pPr>
        <w:spacing w:after="120" w:line="276" w:lineRule="auto"/>
      </w:pPr>
      <w:r>
        <w:t>In forma schematica, il doppio movimento del significato si può rappresentare così:</w:t>
      </w:r>
    </w:p>
    <w:p w14:paraId="4F689AA8" w14:textId="77777777" w:rsidR="003A04D5" w:rsidRDefault="00000000" w:rsidP="00BB3A59">
      <w:pPr>
        <w:spacing w:before="80" w:after="120"/>
      </w:pPr>
      <m:oMathPara>
        <m:oMath>
          <m:r>
            <w:rPr>
              <w:rFonts w:ascii="Cambria Math" w:hAnsi="Cambria Math"/>
            </w:rPr>
            <m:t>riferimento ↑   (esteso a uomo e macchina)   ,   contenuto ↓   (ridotto rispetto all'esperienza umana)</m:t>
          </m:r>
        </m:oMath>
      </m:oMathPara>
    </w:p>
    <w:p w14:paraId="7B020741" w14:textId="77777777" w:rsidR="003A04D5" w:rsidRDefault="003A04D5" w:rsidP="00BB3A5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3A04D5" w14:paraId="20A09063"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17DD3BDB" w14:textId="77777777" w:rsidR="003A04D5" w:rsidRDefault="00000000" w:rsidP="00BB3A59">
            <w:r>
              <w:rPr>
                <w:b/>
                <w:bCs/>
              </w:rPr>
              <w:t>Aspetto</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1D4E0220" w14:textId="77777777" w:rsidR="003A04D5" w:rsidRDefault="00000000" w:rsidP="00BB3A59">
            <w:r>
              <w:rPr>
                <w:b/>
                <w:bCs/>
              </w:rPr>
              <w:t>Intelligenza umana</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54B436A1" w14:textId="77777777" w:rsidR="003A04D5" w:rsidRDefault="00000000" w:rsidP="00BB3A59">
            <w:r>
              <w:rPr>
                <w:b/>
                <w:bCs/>
              </w:rPr>
              <w:t>Intelligenza artificiale</w:t>
            </w:r>
          </w:p>
        </w:tc>
      </w:tr>
      <w:tr w:rsidR="003A04D5" w14:paraId="36A14A2A"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ACFEDE5" w14:textId="77777777" w:rsidR="003A04D5" w:rsidRDefault="00000000" w:rsidP="00BB3A59">
            <w:r>
              <w:t>Natura</w:t>
            </w:r>
          </w:p>
        </w:tc>
        <w:tc>
          <w:tcPr>
            <w:tcW w:w="35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5E6526B" w14:textId="77777777" w:rsidR="003A04D5" w:rsidRDefault="00000000" w:rsidP="00BB3A59">
            <w:r>
              <w:t>Poliedrica, emotiva, relazionale</w:t>
            </w:r>
          </w:p>
        </w:tc>
        <w:tc>
          <w:tcPr>
            <w:tcW w:w="35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FF49FC0" w14:textId="77777777" w:rsidR="003A04D5" w:rsidRDefault="00000000" w:rsidP="00BB3A59">
            <w:r>
              <w:t>Circoscritta, algoritmica, procedurale</w:t>
            </w:r>
          </w:p>
        </w:tc>
      </w:tr>
      <w:tr w:rsidR="003A04D5" w14:paraId="7E4E4AD4"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4A6F6B0" w14:textId="77777777" w:rsidR="003A04D5" w:rsidRDefault="00000000" w:rsidP="00BB3A59">
            <w:r>
              <w:t>Apprendimento</w:t>
            </w:r>
          </w:p>
        </w:tc>
        <w:tc>
          <w:tcPr>
            <w:tcW w:w="35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4529813" w14:textId="77777777" w:rsidR="003A04D5" w:rsidRDefault="00000000" w:rsidP="00BB3A59">
            <w:r>
              <w:t>Molteplici forme, legate al vissuto</w:t>
            </w:r>
          </w:p>
        </w:tc>
        <w:tc>
          <w:tcPr>
            <w:tcW w:w="35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FA0FE73" w14:textId="77777777" w:rsidR="003A04D5" w:rsidRDefault="00000000" w:rsidP="00BB3A59">
            <w:r>
              <w:t>Relazione programma–ambiente, in senso ristretto</w:t>
            </w:r>
          </w:p>
        </w:tc>
      </w:tr>
      <w:tr w:rsidR="003A04D5" w14:paraId="67BA0DD0"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C99AB0B" w14:textId="77777777" w:rsidR="003A04D5" w:rsidRDefault="00000000" w:rsidP="00BB3A59">
            <w:r>
              <w:lastRenderedPageBreak/>
              <w:t>Rischio del linguaggio</w:t>
            </w:r>
          </w:p>
        </w:tc>
        <w:tc>
          <w:tcPr>
            <w:tcW w:w="35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E437A92" w14:textId="77777777" w:rsidR="003A04D5" w:rsidRDefault="00000000" w:rsidP="00BB3A59">
            <w:r>
              <w:t>—</w:t>
            </w:r>
          </w:p>
        </w:tc>
        <w:tc>
          <w:tcPr>
            <w:tcW w:w="35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DC20803" w14:textId="77777777" w:rsidR="003A04D5" w:rsidRDefault="00000000" w:rsidP="00BB3A59">
            <w:r>
              <w:t>Confondere le due, riducendo l’umano al modello della macchina</w:t>
            </w:r>
          </w:p>
        </w:tc>
      </w:tr>
    </w:tbl>
    <w:p w14:paraId="67B0E3A4" w14:textId="77777777" w:rsidR="003A04D5" w:rsidRDefault="00000000" w:rsidP="00BB3A59">
      <w:pPr>
        <w:pStyle w:val="Titolo2"/>
      </w:pPr>
      <w:bookmarkStart w:id="19" w:name="_Toc232642110"/>
      <w:r>
        <w:t>3.2 Antropomorfizzazione e curva perturbante</w:t>
      </w:r>
      <w:bookmarkEnd w:id="19"/>
    </w:p>
    <w:p w14:paraId="0819E6D2" w14:textId="77777777" w:rsidR="003A04D5" w:rsidRDefault="00000000" w:rsidP="00BB3A59">
      <w:pPr>
        <w:spacing w:after="120" w:line="276" w:lineRule="auto"/>
      </w:pPr>
      <w:r>
        <w:t>Il secondo aspetto è psicologico. Abbiamo una tendenza, ben nota alla psicologia, ad antropomorfizzare le entità artificiali: trasferiamo su programmi e macchine caratteristiche proprie dell’essere umano, le “umanizziamo”. L’uso di parole identiche a quelle che usiamo per noi rafforza questo processo. Ma a questa tendenza se ne aggiunge un’altra, opposta: il fenomeno della curva perturbante (</w:t>
      </w:r>
      <w:proofErr w:type="spellStart"/>
      <w:r>
        <w:t>uncanny</w:t>
      </w:r>
      <w:proofErr w:type="spellEnd"/>
      <w:r>
        <w:t xml:space="preserve"> </w:t>
      </w:r>
      <w:proofErr w:type="spellStart"/>
      <w:r>
        <w:t>valley</w:t>
      </w:r>
      <w:proofErr w:type="spellEnd"/>
      <w:r>
        <w:t>), studiato nel 1970 dallo studioso giapponese Masahiro Mori. Quanto più qualcosa di artificiale somiglia all’essere umano, tanto più, oltre una certa soglia, genera inquietudine; quanto più lo consideriamo diverso da noi, tanto meglio riusciamo a interagirvi correttamente.</w:t>
      </w:r>
    </w:p>
    <w:p w14:paraId="64B8AA67" w14:textId="77777777" w:rsidR="003A04D5" w:rsidRDefault="003A04D5" w:rsidP="00BB3A59">
      <w:pPr>
        <w:spacing w:after="60"/>
      </w:pPr>
    </w:p>
    <w:tbl>
      <w:tblPr>
        <w:tblW w:w="936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CellMar>
          <w:left w:w="10" w:type="dxa"/>
          <w:right w:w="10" w:type="dxa"/>
        </w:tblCellMar>
        <w:tblLook w:val="04A0" w:firstRow="1" w:lastRow="0" w:firstColumn="1" w:lastColumn="0" w:noHBand="0" w:noVBand="1"/>
      </w:tblPr>
      <w:tblGrid>
        <w:gridCol w:w="9360"/>
      </w:tblGrid>
      <w:tr w:rsidR="003A04D5" w14:paraId="6ADD502D" w14:textId="77777777">
        <w:tc>
          <w:tcPr>
            <w:tcW w:w="9360" w:type="dxa"/>
            <w:shd w:val="clear" w:color="auto" w:fill="EAF3FB"/>
            <w:tcMar>
              <w:top w:w="100" w:type="dxa"/>
              <w:left w:w="160" w:type="dxa"/>
              <w:bottom w:w="100" w:type="dxa"/>
              <w:right w:w="160" w:type="dxa"/>
            </w:tcMar>
          </w:tcPr>
          <w:p w14:paraId="1B6E2064" w14:textId="77777777" w:rsidR="003A04D5" w:rsidRDefault="00000000" w:rsidP="00BB3A59">
            <w:pPr>
              <w:spacing w:line="264" w:lineRule="auto"/>
            </w:pPr>
            <w:r>
              <w:rPr>
                <w:b/>
                <w:bCs/>
                <w:color w:val="2E5395"/>
              </w:rPr>
              <w:t>💡 La curva perturbante (</w:t>
            </w:r>
            <w:proofErr w:type="spellStart"/>
            <w:r>
              <w:rPr>
                <w:b/>
                <w:bCs/>
                <w:color w:val="2E5395"/>
              </w:rPr>
              <w:t>uncanny</w:t>
            </w:r>
            <w:proofErr w:type="spellEnd"/>
            <w:r>
              <w:rPr>
                <w:b/>
                <w:bCs/>
                <w:color w:val="2E5395"/>
              </w:rPr>
              <w:t xml:space="preserve"> </w:t>
            </w:r>
            <w:proofErr w:type="spellStart"/>
            <w:r>
              <w:rPr>
                <w:b/>
                <w:bCs/>
                <w:color w:val="2E5395"/>
              </w:rPr>
              <w:t>valley</w:t>
            </w:r>
            <w:proofErr w:type="spellEnd"/>
            <w:r>
              <w:rPr>
                <w:b/>
                <w:bCs/>
                <w:color w:val="2E5395"/>
              </w:rPr>
              <w:t xml:space="preserve">)  </w:t>
            </w:r>
            <w:r>
              <w:t>Teorizzata da Masahiro Mori nel 1970: l’accettazione di un’entità artificiale cresce con la sua somiglianza all’uomo, ma crolla bruscamente quando la somiglianza è quasi (ma non del tutto) perfetta, generando disagio e inquietudine. È la “valle” da cui prende nome il fenomeno.</w:t>
            </w:r>
          </w:p>
        </w:tc>
      </w:tr>
    </w:tbl>
    <w:p w14:paraId="4759C2DC" w14:textId="77777777" w:rsidR="003A04D5" w:rsidRDefault="003A04D5" w:rsidP="00BB3A59">
      <w:pPr>
        <w:spacing w:after="60"/>
      </w:pPr>
    </w:p>
    <w:p w14:paraId="59955D25" w14:textId="77777777" w:rsidR="003A04D5" w:rsidRDefault="00000000" w:rsidP="00BB3A59">
      <w:pPr>
        <w:spacing w:after="120" w:line="276" w:lineRule="auto"/>
      </w:pPr>
      <w:r>
        <w:t>Da qui un’oscillazione costante nel nostro rapporto con le macchine: tra fiducia (perché le riteniamo simili a noi) e paura (perché ciò che è troppo simile ci inquieta e può prendere il sopravvento e sostituirci).</w:t>
      </w:r>
    </w:p>
    <w:p w14:paraId="52232B82" w14:textId="77777777" w:rsidR="003A04D5" w:rsidRDefault="00000000" w:rsidP="00BB3A59">
      <w:pPr>
        <w:pStyle w:val="Titolo2"/>
      </w:pPr>
      <w:bookmarkStart w:id="20" w:name="_Toc232642111"/>
      <w:r>
        <w:t>3.3 Imitazione e il test di Turing</w:t>
      </w:r>
      <w:bookmarkEnd w:id="20"/>
    </w:p>
    <w:p w14:paraId="2A48F69D" w14:textId="77777777" w:rsidR="003A04D5" w:rsidRDefault="00000000" w:rsidP="00BB3A59">
      <w:pPr>
        <w:spacing w:after="120" w:line="276" w:lineRule="auto"/>
      </w:pPr>
      <w:r>
        <w:t>Il terzo aspetto, che lega i due precedenti, è l’imitazione. L’intelligenza artificiale si basa proprio sulla capacità di imitare azioni e processi propri dell’essere umano, con precisione crescente. È ciò che giustifica sia la fiducia sia la tendenza all’antropomorfizzazione. Su questo si fonda il celebre test di Turing, illustrato da Alan Turing in un articolo del 1950.</w:t>
      </w:r>
    </w:p>
    <w:p w14:paraId="4C29BD73" w14:textId="77777777" w:rsidR="003A04D5" w:rsidRDefault="00000000" w:rsidP="00BB3A59">
      <w:pPr>
        <w:spacing w:after="120" w:line="276" w:lineRule="auto"/>
      </w:pPr>
      <w:r>
        <w:t>Turing, invece di definire che cosa significhi “intelligenza” — operazione concettualmente complessa — costruisce un gioco, l’imitation game. Il meccanismo è semplice: se i risultati prodotti da un programma possono essere scambiati per elaborazioni fatte da un essere umano, allora si dice che quel programma (o la macchina su cui gira) è intelligente. L’attribuzione di intelligenza non dipende da una definizione, ma dal comportamento: un comportamento è “intelligente” se riesce a ingannare l’essere umano.</w:t>
      </w:r>
    </w:p>
    <w:p w14:paraId="7855CB80" w14:textId="77777777" w:rsidR="003A04D5" w:rsidRDefault="003A04D5" w:rsidP="00BB3A59">
      <w:pPr>
        <w:spacing w:after="60"/>
      </w:pPr>
    </w:p>
    <w:p w14:paraId="0E6CEED4" w14:textId="77777777" w:rsidR="003A04D5" w:rsidRDefault="00000000" w:rsidP="00BB3A59">
      <w:pPr>
        <w:spacing w:after="120" w:line="276" w:lineRule="auto"/>
      </w:pPr>
      <w:r>
        <w:lastRenderedPageBreak/>
        <w:t>Il criterio dell’imitation game si può schematizzare così:</w:t>
      </w:r>
    </w:p>
    <w:p w14:paraId="04130247" w14:textId="77777777" w:rsidR="003A04D5" w:rsidRDefault="00000000" w:rsidP="00BB3A59">
      <w:pPr>
        <w:spacing w:before="80" w:after="120"/>
      </w:pPr>
      <m:oMathPara>
        <m:oMath>
          <m:r>
            <w:rPr>
              <w:rFonts w:ascii="Cambria Math" w:hAnsi="Cambria Math"/>
            </w:rPr>
            <m:t>output(macchina) ≈ output(umano)   ⟹   macchina giudicata «intelligente»</m:t>
          </m:r>
        </m:oMath>
      </m:oMathPara>
    </w:p>
    <w:p w14:paraId="684B074D" w14:textId="77777777" w:rsidR="003A04D5" w:rsidRDefault="003A04D5" w:rsidP="00BB3A59">
      <w:pPr>
        <w:spacing w:after="60"/>
      </w:pPr>
    </w:p>
    <w:tbl>
      <w:tblPr>
        <w:tblW w:w="936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CellMar>
          <w:left w:w="10" w:type="dxa"/>
          <w:right w:w="10" w:type="dxa"/>
        </w:tblCellMar>
        <w:tblLook w:val="04A0" w:firstRow="1" w:lastRow="0" w:firstColumn="1" w:lastColumn="0" w:noHBand="0" w:noVBand="1"/>
      </w:tblPr>
      <w:tblGrid>
        <w:gridCol w:w="9360"/>
      </w:tblGrid>
      <w:tr w:rsidR="003A04D5" w14:paraId="156B0998" w14:textId="77777777">
        <w:tc>
          <w:tcPr>
            <w:tcW w:w="9360" w:type="dxa"/>
            <w:shd w:val="clear" w:color="auto" w:fill="EAF3FB"/>
            <w:tcMar>
              <w:top w:w="100" w:type="dxa"/>
              <w:left w:w="160" w:type="dxa"/>
              <w:bottom w:w="100" w:type="dxa"/>
              <w:right w:w="160" w:type="dxa"/>
            </w:tcMar>
          </w:tcPr>
          <w:p w14:paraId="216406F1" w14:textId="77777777" w:rsidR="003A04D5" w:rsidRDefault="00000000" w:rsidP="00BB3A59">
            <w:pPr>
              <w:spacing w:line="264" w:lineRule="auto"/>
            </w:pPr>
            <w:r>
              <w:rPr>
                <w:b/>
                <w:bCs/>
                <w:color w:val="2E5395"/>
              </w:rPr>
              <w:t xml:space="preserve">💡 Il test di Turing (1950)  </w:t>
            </w:r>
            <w:r>
              <w:t>Non risponde alla domanda «che cos’è l’intelligenza?», ma la aggira: se in una conversazione un giudice umano non riesce a distinguere le risposte della macchina da quelle di una persona, la macchina “supera il test”. L’intelligenza viene così attribuita in base al comportamento e alla capacità di imitazione, non in base alla natura della macchina.</w:t>
            </w:r>
          </w:p>
        </w:tc>
      </w:tr>
    </w:tbl>
    <w:p w14:paraId="465BCEFB" w14:textId="77777777" w:rsidR="003A04D5" w:rsidRDefault="00000000" w:rsidP="00BB3A59">
      <w:pPr>
        <w:pStyle w:val="Titolo2"/>
      </w:pPr>
      <w:bookmarkStart w:id="21" w:name="_Toc232642112"/>
      <w:r>
        <w:t>3.4 Il rovesciamento: modello e copia</w:t>
      </w:r>
      <w:bookmarkEnd w:id="21"/>
    </w:p>
    <w:p w14:paraId="4B2046F4" w14:textId="77777777" w:rsidR="003A04D5" w:rsidRDefault="00000000" w:rsidP="00BB3A59">
      <w:pPr>
        <w:spacing w:after="120" w:line="276" w:lineRule="auto"/>
      </w:pPr>
      <w:r>
        <w:t>C’è però una posta in gioco più profonda. Inizialmente è l’essere umano il modello che le macchine imitano: l’uomo è al centro, è colui che può essere ingannato. Ma poiché programmi e macchine si muovono con una velocità, un’efficienza e una performance spesso irraggiungibili dall’uomo, avviene un rovesciamento: sono le macchine a porsi come modello, e l’essere umano prova il sentimento della propria limitatezza, della propria “vergogna” — un sentimento che il pensatore Günther Anders, attivo dopo la Seconda guerra mondiale, aveva già descritto.</w:t>
      </w:r>
    </w:p>
    <w:p w14:paraId="304EDB54" w14:textId="77777777" w:rsidR="003A04D5" w:rsidRDefault="00000000" w:rsidP="00BB3A59">
      <w:pPr>
        <w:spacing w:after="120" w:line="276" w:lineRule="auto"/>
      </w:pPr>
      <w:r>
        <w:t>Si delinea così una seconda oscillazione, accanto a quella tra fiducia e paura: l’oscillazione tra essere modello ed essere copia. Tuttavia, va ricordato che l’essere umano è capace di adattarsi al contesto in un modo che le entità artificiali non possiedono: è una risorsa decisiva che non va dimenticata.</w:t>
      </w:r>
    </w:p>
    <w:p w14:paraId="5C40F371" w14:textId="77777777" w:rsidR="003A04D5" w:rsidRDefault="003A04D5" w:rsidP="00BB3A5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3A04D5" w14:paraId="1B1CA153"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42C80C4B" w14:textId="77777777" w:rsidR="003A04D5" w:rsidRDefault="00000000" w:rsidP="00BB3A59">
            <w:r>
              <w:rPr>
                <w:b/>
                <w:bCs/>
              </w:rPr>
              <w:t>Oscillazione</w:t>
            </w:r>
          </w:p>
        </w:tc>
        <w:tc>
          <w:tcPr>
            <w:tcW w:w="348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0F8C75B6" w14:textId="77777777" w:rsidR="003A04D5" w:rsidRDefault="00000000" w:rsidP="00BB3A59">
            <w:r>
              <w:rPr>
                <w:b/>
                <w:bCs/>
              </w:rPr>
              <w:t>Polo positivo</w:t>
            </w:r>
          </w:p>
        </w:tc>
        <w:tc>
          <w:tcPr>
            <w:tcW w:w="348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1A8C8024" w14:textId="77777777" w:rsidR="003A04D5" w:rsidRDefault="00000000" w:rsidP="00BB3A59">
            <w:r>
              <w:rPr>
                <w:b/>
                <w:bCs/>
              </w:rPr>
              <w:t>Polo negativo</w:t>
            </w:r>
          </w:p>
        </w:tc>
      </w:tr>
      <w:tr w:rsidR="003A04D5" w14:paraId="74506ACC"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465A221" w14:textId="77777777" w:rsidR="003A04D5" w:rsidRDefault="00000000" w:rsidP="00BB3A59">
            <w:r>
              <w:t>Fiducia ↔ paura</w:t>
            </w:r>
          </w:p>
        </w:tc>
        <w:tc>
          <w:tcPr>
            <w:tcW w:w="3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A098F93" w14:textId="77777777" w:rsidR="003A04D5" w:rsidRDefault="00000000" w:rsidP="00BB3A59">
            <w:r>
              <w:t>Fiducia: la macchina ci somiglia, ci fidiamo</w:t>
            </w:r>
          </w:p>
        </w:tc>
        <w:tc>
          <w:tcPr>
            <w:tcW w:w="3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BD5CE1A" w14:textId="77777777" w:rsidR="003A04D5" w:rsidRDefault="00000000" w:rsidP="00BB3A59">
            <w:r>
              <w:t>Paura: ciò che è troppo simile inquieta e può sostituirci</w:t>
            </w:r>
          </w:p>
        </w:tc>
      </w:tr>
      <w:tr w:rsidR="003A04D5" w14:paraId="67D7F5F7"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C1E0C85" w14:textId="77777777" w:rsidR="003A04D5" w:rsidRDefault="00000000" w:rsidP="00BB3A59">
            <w:r>
              <w:t>Modello ↔ copia</w:t>
            </w:r>
          </w:p>
        </w:tc>
        <w:tc>
          <w:tcPr>
            <w:tcW w:w="3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7D32043" w14:textId="77777777" w:rsidR="003A04D5" w:rsidRDefault="00000000" w:rsidP="00BB3A59">
            <w:r>
              <w:t>L’uomo è il modello che la macchina imita</w:t>
            </w:r>
          </w:p>
        </w:tc>
        <w:tc>
          <w:tcPr>
            <w:tcW w:w="3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9896AEE" w14:textId="77777777" w:rsidR="003A04D5" w:rsidRDefault="00000000" w:rsidP="00BB3A59">
            <w:r>
              <w:t>La macchina diventa modello; l’uomo si sente limitato (G. Anders)</w:t>
            </w:r>
          </w:p>
        </w:tc>
      </w:tr>
    </w:tbl>
    <w:p w14:paraId="6303E5D6" w14:textId="77777777" w:rsidR="003A04D5" w:rsidRDefault="003A04D5" w:rsidP="00BB3A59">
      <w:pPr>
        <w:spacing w:after="60"/>
      </w:pPr>
    </w:p>
    <w:tbl>
      <w:tblPr>
        <w:tblW w:w="9360" w:type="dxa"/>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CellMar>
          <w:left w:w="10" w:type="dxa"/>
          <w:right w:w="10" w:type="dxa"/>
        </w:tblCellMar>
        <w:tblLook w:val="04A0" w:firstRow="1" w:lastRow="0" w:firstColumn="1" w:lastColumn="0" w:noHBand="0" w:noVBand="1"/>
      </w:tblPr>
      <w:tblGrid>
        <w:gridCol w:w="9360"/>
      </w:tblGrid>
      <w:tr w:rsidR="003A04D5" w14:paraId="20CC36E7" w14:textId="77777777">
        <w:tc>
          <w:tcPr>
            <w:tcW w:w="9360" w:type="dxa"/>
            <w:shd w:val="clear" w:color="auto" w:fill="FFF2F2"/>
            <w:tcMar>
              <w:top w:w="100" w:type="dxa"/>
              <w:left w:w="160" w:type="dxa"/>
              <w:bottom w:w="100" w:type="dxa"/>
              <w:right w:w="160" w:type="dxa"/>
            </w:tcMar>
          </w:tcPr>
          <w:p w14:paraId="27952C2B" w14:textId="77777777" w:rsidR="003A04D5" w:rsidRDefault="00000000" w:rsidP="00BB3A59">
            <w:pPr>
              <w:spacing w:line="264" w:lineRule="auto"/>
            </w:pPr>
            <w:r>
              <w:rPr>
                <w:b/>
                <w:bCs/>
                <w:color w:val="C00000"/>
              </w:rPr>
              <w:t xml:space="preserve">📌 Da ripetere — </w:t>
            </w:r>
            <w:r>
              <w:t>La rivoluzione dell’IA agisce su tre piani: linguaggio (allargamento del riferimento + restringimento del senso), antropomorfizzazione + curva perturbante (Mori, 1970), imitazione (test di Turing, 1950). Ne nascono due oscillazioni: fiducia/paura e modello/copia.</w:t>
            </w:r>
          </w:p>
        </w:tc>
      </w:tr>
    </w:tbl>
    <w:p w14:paraId="5563081E" w14:textId="77777777" w:rsidR="003A04D5" w:rsidRDefault="00000000" w:rsidP="00BB3A59">
      <w:pPr>
        <w:pStyle w:val="Titolo1"/>
        <w:pageBreakBefore/>
      </w:pPr>
      <w:bookmarkStart w:id="22" w:name="_Toc232642113"/>
      <w:r>
        <w:lastRenderedPageBreak/>
        <w:t>Capitolo 4 — Ambiente, verità e responsabilità umana</w:t>
      </w:r>
      <w:bookmarkEnd w:id="22"/>
    </w:p>
    <w:p w14:paraId="533B5CAF" w14:textId="77777777" w:rsidR="003A04D5" w:rsidRDefault="00000000" w:rsidP="00BB3A59">
      <w:pPr>
        <w:spacing w:after="120" w:line="276" w:lineRule="auto"/>
      </w:pPr>
      <w:r>
        <w:t>La quarta lezione prosegue l’etica dell’IA approfondendo come l’intelligenza artificiale trasformi due ulteriori concetti fondamentali della nostra vita: l’ambiente in cui viviamo e la verità con cui ci rapportiamo alla realtà. Anche qui ritroviamo il duplice fenomeno del linguaggio: un allargamento del riferimento accompagnato da una possibile restrizione del senso.</w:t>
      </w:r>
    </w:p>
    <w:p w14:paraId="275F9418" w14:textId="77777777" w:rsidR="003A04D5" w:rsidRDefault="00000000" w:rsidP="00BB3A59">
      <w:pPr>
        <w:pStyle w:val="Titolo2"/>
      </w:pPr>
      <w:bookmarkStart w:id="23" w:name="_Toc232642114"/>
      <w:r>
        <w:t>4.1 L’allargamento del concetto di ambiente</w:t>
      </w:r>
      <w:bookmarkEnd w:id="23"/>
    </w:p>
    <w:p w14:paraId="18C1337D" w14:textId="77777777" w:rsidR="003A04D5" w:rsidRDefault="00000000" w:rsidP="00BB3A59">
      <w:pPr>
        <w:spacing w:after="120" w:line="276" w:lineRule="auto"/>
      </w:pPr>
      <w:r>
        <w:t>Tradizionalmente “ambiente” indica l’ambiente naturale: lo spazio fisico in cui ci muoviamo con il nostro corpo, incontriamo altri esseri viventi e utilizziamo mezzi tecnici per organizzarlo e renderlo più vivibile. Oggi, però, non viviamo soltanto in un ambiente naturale (peraltro spesso modificato e degradato dalla tecnica): viviamo anche in molteplici ambienti digitali. Lo sviluppo delle tecnologie dell’informazione e della comunicazione ha fatto sì che, grazie a determinati programmi, abitiamo contemporaneamente un contesto fisico e una serie di contesti digitali: le piattaforme social, internet. Siamo, in un certo senso, cittadini di più mondi.</w:t>
      </w:r>
    </w:p>
    <w:p w14:paraId="46E102EC" w14:textId="77777777" w:rsidR="003A04D5" w:rsidRDefault="00000000" w:rsidP="00BB3A59">
      <w:pPr>
        <w:spacing w:after="120" w:line="276" w:lineRule="auto"/>
      </w:pPr>
      <w:r>
        <w:t>Il problema etico non riguarda dunque soltanto ciò che facciamo dell’ambiente naturale, ma anche e soprattutto la relazione tra ambiente naturale e ambienti digitali. È proprio negli ambienti digitali, infatti, che interagiamo con i programmi di intelligenza artificiale, spesso in modo non chiaro e consapevole.</w:t>
      </w:r>
    </w:p>
    <w:p w14:paraId="413A00A2" w14:textId="77777777" w:rsidR="003A04D5" w:rsidRDefault="00000000" w:rsidP="00BB3A59">
      <w:pPr>
        <w:pStyle w:val="Titolo2"/>
      </w:pPr>
      <w:bookmarkStart w:id="24" w:name="_Toc232642115"/>
      <w:r>
        <w:t>4.2 Mettere ordine tra gli ambienti</w:t>
      </w:r>
      <w:bookmarkEnd w:id="24"/>
    </w:p>
    <w:p w14:paraId="69372C14" w14:textId="77777777" w:rsidR="003A04D5" w:rsidRDefault="00000000" w:rsidP="00BB3A59">
      <w:pPr>
        <w:spacing w:after="120" w:line="276" w:lineRule="auto"/>
      </w:pPr>
      <w:r>
        <w:t>Acquisita questa consapevolezza, dobbiamo guidare eticamente il nostro agire. La grande sfida è mettere ordine nella molteplicità degli ambienti: non possiamo porre la vita negli ambienti digitali sullo stesso piano di quella fisica. Non possiamo, ad esempio, considerare prioritario un messaggio social mentre stiamo camminando per strada — al punto da andare a sbattere contro un palo della luce. Occorre stabilire una gerarchia tra ambienti digitali e ambiente naturale, in base a ciò che in quel momento è davvero importante per noi.</w:t>
      </w:r>
    </w:p>
    <w:p w14:paraId="04A2E452" w14:textId="77777777" w:rsidR="003A04D5" w:rsidRDefault="00000000" w:rsidP="00BB3A59">
      <w:pPr>
        <w:spacing w:after="120" w:line="276" w:lineRule="auto"/>
      </w:pPr>
      <w:r>
        <w:t>Va inoltre riconosciuta la struttura stessa degli ambienti digitali. I social, ad esempio, sono progettati per indurci a restare connessi sempre più a lungo, ad agire secondo la logica dello scroll, con un’attenzione costante che passa da un contenuto all’altro; e tendono a produrre una polarizzazione del nostro pensiero e delle nostre relazioni. Conoscere questi meccanismi è la condizione per non subirli.</w:t>
      </w:r>
    </w:p>
    <w:p w14:paraId="781DC439" w14:textId="77777777" w:rsidR="003A04D5" w:rsidRDefault="00000000" w:rsidP="00BB3A59">
      <w:pPr>
        <w:pStyle w:val="Titolo2"/>
      </w:pPr>
      <w:bookmarkStart w:id="25" w:name="_Toc232642116"/>
      <w:r>
        <w:t>4.3 Due etiche per gli ambienti: l’eco-etica</w:t>
      </w:r>
      <w:bookmarkEnd w:id="25"/>
    </w:p>
    <w:p w14:paraId="28FDC5E1" w14:textId="77777777" w:rsidR="003A04D5" w:rsidRDefault="00000000" w:rsidP="00BB3A59">
      <w:pPr>
        <w:spacing w:after="120" w:line="276" w:lineRule="auto"/>
      </w:pPr>
      <w:r>
        <w:t xml:space="preserve">Servono allora due forme di etica. La prima è un’etica all’interno degli ambienti digitali, che conosce i criteri (anche dovuti all’IA) che operano in essi e guidano le nostre scelte. La seconda è un’etica degli ambienti, cioè del rapporto tra ambiente naturale e ambienti digitali: una vera e </w:t>
      </w:r>
      <w:r>
        <w:lastRenderedPageBreak/>
        <w:t>propria eco-etica applicata non solo all’unico ambiente naturale, ma alla pluralità di ambienti in cui di fatto ci muoviamo.</w:t>
      </w:r>
    </w:p>
    <w:p w14:paraId="2A9D164A" w14:textId="77777777" w:rsidR="003A04D5" w:rsidRDefault="003A04D5" w:rsidP="00BB3A5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30"/>
        <w:gridCol w:w="3730"/>
      </w:tblGrid>
      <w:tr w:rsidR="003A04D5" w14:paraId="60FD1D02"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676CEEA5" w14:textId="77777777" w:rsidR="003A04D5" w:rsidRDefault="003A04D5" w:rsidP="00BB3A59"/>
        </w:tc>
        <w:tc>
          <w:tcPr>
            <w:tcW w:w="373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590C2102" w14:textId="77777777" w:rsidR="003A04D5" w:rsidRDefault="00000000" w:rsidP="00BB3A59">
            <w:r>
              <w:rPr>
                <w:b/>
                <w:bCs/>
              </w:rPr>
              <w:t>Ambiente naturale</w:t>
            </w:r>
          </w:p>
        </w:tc>
        <w:tc>
          <w:tcPr>
            <w:tcW w:w="373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415B273D" w14:textId="77777777" w:rsidR="003A04D5" w:rsidRDefault="00000000" w:rsidP="00BB3A59">
            <w:r>
              <w:rPr>
                <w:b/>
                <w:bCs/>
              </w:rPr>
              <w:t>Ambienti digitali</w:t>
            </w:r>
          </w:p>
        </w:tc>
      </w:tr>
      <w:tr w:rsidR="003A04D5" w14:paraId="25FB2CA9"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94ECB5D" w14:textId="77777777" w:rsidR="003A04D5" w:rsidRDefault="00000000" w:rsidP="00BB3A59">
            <w:r>
              <w:t>Che cos’è</w:t>
            </w:r>
          </w:p>
        </w:tc>
        <w:tc>
          <w:tcPr>
            <w:tcW w:w="373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EDC8F5F" w14:textId="77777777" w:rsidR="003A04D5" w:rsidRDefault="00000000" w:rsidP="00BB3A59">
            <w:r>
              <w:t>Spazio fisico, esseri viventi</w:t>
            </w:r>
          </w:p>
        </w:tc>
        <w:tc>
          <w:tcPr>
            <w:tcW w:w="373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E74E828" w14:textId="77777777" w:rsidR="003A04D5" w:rsidRDefault="00000000" w:rsidP="00BB3A59">
            <w:r>
              <w:t>Piattaforme social, internet, contesti virtuali</w:t>
            </w:r>
          </w:p>
        </w:tc>
      </w:tr>
      <w:tr w:rsidR="003A04D5" w14:paraId="0EC9EDC6"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FED18FA" w14:textId="77777777" w:rsidR="003A04D5" w:rsidRDefault="00000000" w:rsidP="00BB3A59">
            <w:r>
              <w:t>Interazione</w:t>
            </w:r>
          </w:p>
        </w:tc>
        <w:tc>
          <w:tcPr>
            <w:tcW w:w="373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5E3F089" w14:textId="77777777" w:rsidR="003A04D5" w:rsidRDefault="00000000" w:rsidP="00BB3A59">
            <w:r>
              <w:t>Con corpi ed enti fisici</w:t>
            </w:r>
          </w:p>
        </w:tc>
        <w:tc>
          <w:tcPr>
            <w:tcW w:w="373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48F76B7" w14:textId="77777777" w:rsidR="003A04D5" w:rsidRDefault="00000000" w:rsidP="00BB3A59">
            <w:r>
              <w:t>Con programmi di IA, spesso in modo non visibile</w:t>
            </w:r>
          </w:p>
        </w:tc>
      </w:tr>
      <w:tr w:rsidR="003A04D5" w14:paraId="11D75EE3"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3B38D9B" w14:textId="77777777" w:rsidR="003A04D5" w:rsidRDefault="00000000" w:rsidP="00BB3A59">
            <w:r>
              <w:t>Rischio tipico</w:t>
            </w:r>
          </w:p>
        </w:tc>
        <w:tc>
          <w:tcPr>
            <w:tcW w:w="373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A4C7ADB" w14:textId="77777777" w:rsidR="003A04D5" w:rsidRDefault="00000000" w:rsidP="00BB3A59">
            <w:r>
              <w:t>Manipolazione e degrado</w:t>
            </w:r>
          </w:p>
        </w:tc>
        <w:tc>
          <w:tcPr>
            <w:tcW w:w="373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311EDA9" w14:textId="77777777" w:rsidR="003A04D5" w:rsidRDefault="00000000" w:rsidP="00BB3A59">
            <w:r>
              <w:t>Scroll, attenzione catturata, polarizzazione</w:t>
            </w:r>
          </w:p>
        </w:tc>
      </w:tr>
      <w:tr w:rsidR="003A04D5" w14:paraId="588B9215"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E5FF2ED" w14:textId="77777777" w:rsidR="003A04D5" w:rsidRDefault="00000000" w:rsidP="00BB3A59">
            <w:r>
              <w:t>Etica richiesta</w:t>
            </w:r>
          </w:p>
        </w:tc>
        <w:tc>
          <w:tcPr>
            <w:tcW w:w="373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1F71404" w14:textId="77777777" w:rsidR="003A04D5" w:rsidRDefault="00000000" w:rsidP="00BB3A59">
            <w:r>
              <w:t>Etica dell’ambiente naturale</w:t>
            </w:r>
          </w:p>
        </w:tc>
        <w:tc>
          <w:tcPr>
            <w:tcW w:w="373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EC78D7B" w14:textId="77777777" w:rsidR="003A04D5" w:rsidRDefault="00000000" w:rsidP="00BB3A59">
            <w:r>
              <w:t>Etica negli ambienti + eco-etica del rapporto</w:t>
            </w:r>
          </w:p>
        </w:tc>
      </w:tr>
    </w:tbl>
    <w:p w14:paraId="7D7006C4" w14:textId="77777777" w:rsidR="003A04D5" w:rsidRDefault="003A04D5" w:rsidP="00BB3A59">
      <w:pPr>
        <w:spacing w:after="60"/>
      </w:pPr>
    </w:p>
    <w:tbl>
      <w:tblPr>
        <w:tblW w:w="936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CellMar>
          <w:left w:w="10" w:type="dxa"/>
          <w:right w:w="10" w:type="dxa"/>
        </w:tblCellMar>
        <w:tblLook w:val="04A0" w:firstRow="1" w:lastRow="0" w:firstColumn="1" w:lastColumn="0" w:noHBand="0" w:noVBand="1"/>
      </w:tblPr>
      <w:tblGrid>
        <w:gridCol w:w="9360"/>
      </w:tblGrid>
      <w:tr w:rsidR="003A04D5" w14:paraId="706AB02D" w14:textId="77777777">
        <w:tc>
          <w:tcPr>
            <w:tcW w:w="9360" w:type="dxa"/>
            <w:shd w:val="clear" w:color="auto" w:fill="EAF3FB"/>
            <w:tcMar>
              <w:top w:w="100" w:type="dxa"/>
              <w:left w:w="160" w:type="dxa"/>
              <w:bottom w:w="100" w:type="dxa"/>
              <w:right w:w="160" w:type="dxa"/>
            </w:tcMar>
          </w:tcPr>
          <w:p w14:paraId="4DC096EC" w14:textId="77777777" w:rsidR="003A04D5" w:rsidRDefault="00000000" w:rsidP="00BB3A59">
            <w:pPr>
              <w:spacing w:line="264" w:lineRule="auto"/>
            </w:pPr>
            <w:r>
              <w:rPr>
                <w:b/>
                <w:bCs/>
                <w:color w:val="2E5395"/>
              </w:rPr>
              <w:t xml:space="preserve">💡 La struttura dei social non è neutra  </w:t>
            </w:r>
            <w:r>
              <w:t>Lo scroll infinito, le notifiche e i meccanismi di raccomandazione sono progettati per massimizzare il tempo di permanenza. La conseguenza non voluta (per l’utente) è la polarizzazione: ci si chiude in ambienti che confermano le proprie idee. Riconoscere questa struttura è il primo passo dell’etica negli ambienti digitali.</w:t>
            </w:r>
          </w:p>
        </w:tc>
      </w:tr>
    </w:tbl>
    <w:p w14:paraId="47F5A363" w14:textId="77777777" w:rsidR="003A04D5" w:rsidRDefault="00000000" w:rsidP="00BB3A59">
      <w:pPr>
        <w:pStyle w:val="Titolo2"/>
      </w:pPr>
      <w:bookmarkStart w:id="26" w:name="_Toc232642117"/>
      <w:r>
        <w:t>4.4 La verità nell’epoca delle fake news</w:t>
      </w:r>
      <w:bookmarkEnd w:id="26"/>
    </w:p>
    <w:p w14:paraId="3589DC51" w14:textId="77777777" w:rsidR="003A04D5" w:rsidRDefault="00000000" w:rsidP="00BB3A59">
      <w:pPr>
        <w:spacing w:after="120" w:line="276" w:lineRule="auto"/>
      </w:pPr>
      <w:r>
        <w:t>Il secondo concetto trasformato è la verità: nozione fondamentale perché ci permette di fare discorsi collegati alla realtà e quindi condivisibili. Viviamo nell’epoca delle fake news, travolti da informazioni che sembrano vere ma sono soltanto verosimili: notizie credibili, su cui basiamo decisioni, ma che non corrispondono allo stato delle cose. Ed è difficile verificarle, perché la mole di informazioni è enorme.</w:t>
      </w:r>
    </w:p>
    <w:p w14:paraId="04D5D09E" w14:textId="77777777" w:rsidR="003A04D5" w:rsidRDefault="00000000" w:rsidP="00BB3A59">
      <w:pPr>
        <w:spacing w:after="120" w:line="276" w:lineRule="auto"/>
      </w:pPr>
      <w:r>
        <w:t>Di fronte a questa difficoltà la tentazione è duplice. Da un lato, poiché verificare è faticoso, ci abbandoniamo alla persuasione, alla narrazione, allo storytelling, lasciandoci guidare dalla retorica e dalle emozioni invece che dalla riflessione. Dall’altro, sopraffatti dalle sollecitazioni, possiamo arrivare a rinunciare del tutto a stabilire il vero, proclamando addio alla verità. Entrambe le strade hanno conseguenze gravi: diventiamo preda del discorso più persuasivo — di solito quello di chi controlla i mezzi di comunicazione — e perdiamo la capacità di pensare criticamente. È un rischio decisivo anche per la democrazia, che si fonda su idee comuni verificate e verificabili.</w:t>
      </w:r>
    </w:p>
    <w:p w14:paraId="19B0F1ED" w14:textId="77777777" w:rsidR="003A04D5" w:rsidRDefault="003A04D5" w:rsidP="00BB3A5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3000"/>
      </w:tblGrid>
      <w:tr w:rsidR="003A04D5" w14:paraId="337EDCBD"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343DD13D" w14:textId="77777777" w:rsidR="003A04D5" w:rsidRDefault="00000000" w:rsidP="00BB3A59">
            <w:r>
              <w:rPr>
                <w:b/>
                <w:bCs/>
              </w:rPr>
              <w:lastRenderedPageBreak/>
              <w:t>Tentazione di fronte alle fake news</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4290D738" w14:textId="77777777" w:rsidR="003A04D5" w:rsidRDefault="00000000" w:rsidP="00BB3A59">
            <w:r>
              <w:rPr>
                <w:b/>
                <w:bCs/>
              </w:rPr>
              <w:t>In cosa consiste</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499D52D0" w14:textId="77777777" w:rsidR="003A04D5" w:rsidRDefault="00000000" w:rsidP="00BB3A59">
            <w:r>
              <w:rPr>
                <w:b/>
                <w:bCs/>
              </w:rPr>
              <w:t>Conseguenza</w:t>
            </w:r>
          </w:p>
        </w:tc>
      </w:tr>
      <w:tr w:rsidR="003A04D5" w14:paraId="1483D279"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4E71D12" w14:textId="77777777" w:rsidR="003A04D5" w:rsidRDefault="00000000" w:rsidP="00BB3A59">
            <w:r>
              <w:t>Abbandonarsi alla narrazione</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1531048" w14:textId="77777777" w:rsidR="003A04D5" w:rsidRDefault="00000000" w:rsidP="00BB3A59">
            <w:r>
              <w:t>Lasciarsi guidare da retorica, storytelling, emozioni</w:t>
            </w:r>
          </w:p>
        </w:tc>
        <w:tc>
          <w:tcPr>
            <w:tcW w:w="3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AA484B3" w14:textId="77777777" w:rsidR="003A04D5" w:rsidRDefault="00000000" w:rsidP="00BB3A59">
            <w:r>
              <w:t>Si rinuncia alla verifica; vince il discorso più persuasivo</w:t>
            </w:r>
          </w:p>
        </w:tc>
      </w:tr>
      <w:tr w:rsidR="003A04D5" w14:paraId="577D346B"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02E20C9" w14:textId="77777777" w:rsidR="003A04D5" w:rsidRDefault="00000000" w:rsidP="00BB3A59">
            <w:r>
              <w:t>Dire “addio alla verità”</w:t>
            </w:r>
          </w:p>
        </w:tc>
        <w:tc>
          <w:tcPr>
            <w:tcW w:w="3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4AC74AC" w14:textId="77777777" w:rsidR="003A04D5" w:rsidRDefault="00000000" w:rsidP="00BB3A59">
            <w:r>
              <w:t>Rinunciare a stabilire se un discorso sia vero</w:t>
            </w:r>
          </w:p>
        </w:tc>
        <w:tc>
          <w:tcPr>
            <w:tcW w:w="3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704A010" w14:textId="77777777" w:rsidR="003A04D5" w:rsidRDefault="00000000" w:rsidP="00BB3A59">
            <w:r>
              <w:t>Si perde il pensiero critico; rischio per la democrazia</w:t>
            </w:r>
          </w:p>
        </w:tc>
      </w:tr>
    </w:tbl>
    <w:p w14:paraId="7950C5F5" w14:textId="77777777" w:rsidR="003A04D5" w:rsidRDefault="00000000" w:rsidP="00BB3A59">
      <w:pPr>
        <w:pStyle w:val="Titolo2"/>
      </w:pPr>
      <w:bookmarkStart w:id="27" w:name="_Toc232642118"/>
      <w:r>
        <w:t>4.5 Recuperare il gusto per la verità</w:t>
      </w:r>
      <w:bookmarkEnd w:id="27"/>
    </w:p>
    <w:p w14:paraId="2AC74715" w14:textId="77777777" w:rsidR="003A04D5" w:rsidRDefault="00000000" w:rsidP="00BB3A59">
      <w:pPr>
        <w:spacing w:after="120" w:line="276" w:lineRule="auto"/>
      </w:pPr>
      <w:r>
        <w:t>Dobbiamo allora recuperare il gusto per la verità. La verità non è ciò che viene prodotto in massa dai bot — sistemi capaci di moltiplicare notizie fino a convincerci, a forza di ripetizione, che corrispondano al vero. Pensiamola anzitutto come corrispondenza tra ciò che viene detto (o pensato) e la realtà. La realtà, infatti, esiste: ha una sua “durezza”, fatta di stati di cose e di dati di fatto che prima o poi ci intercettano, nonostante le idee o le fantasie che ci vengono proposte.</w:t>
      </w:r>
    </w:p>
    <w:p w14:paraId="39FECCDE" w14:textId="77777777" w:rsidR="003A04D5" w:rsidRDefault="003A04D5" w:rsidP="00BB3A59">
      <w:pPr>
        <w:spacing w:after="60"/>
      </w:pPr>
    </w:p>
    <w:p w14:paraId="7F062B20" w14:textId="77777777" w:rsidR="003A04D5" w:rsidRDefault="00000000" w:rsidP="00BB3A59">
      <w:pPr>
        <w:spacing w:after="120" w:line="276" w:lineRule="auto"/>
      </w:pPr>
      <w:r>
        <w:t>L’idea classica di verità come corrispondenza si può scrivere così:</w:t>
      </w:r>
    </w:p>
    <w:p w14:paraId="2AB15998" w14:textId="77777777" w:rsidR="003A04D5" w:rsidRDefault="00000000" w:rsidP="00BB3A59">
      <w:pPr>
        <w:spacing w:before="80" w:after="120"/>
      </w:pPr>
      <m:oMathPara>
        <m:oMath>
          <m:r>
            <w:rPr>
              <w:rFonts w:ascii="Cambria Math" w:hAnsi="Cambria Math"/>
            </w:rPr>
            <m:t>verità(enunciato)   ⟺   enunciato corrisponde alla realtà</m:t>
          </m:r>
        </m:oMath>
      </m:oMathPara>
    </w:p>
    <w:p w14:paraId="70C6F681" w14:textId="77777777" w:rsidR="003A04D5" w:rsidRDefault="003A04D5" w:rsidP="00BB3A59">
      <w:pPr>
        <w:spacing w:after="60"/>
      </w:pPr>
    </w:p>
    <w:p w14:paraId="1BEBAE59" w14:textId="77777777" w:rsidR="003A04D5" w:rsidRDefault="00000000" w:rsidP="00BB3A59">
      <w:pPr>
        <w:spacing w:after="120" w:line="276" w:lineRule="auto"/>
      </w:pPr>
      <w:r>
        <w:t>Restano due cautele. La realtà è sempre interpretata — oggi anche da dispositivi di IA — perciò dobbiamo decodificare i presupposti e i pregiudizi che stanno sotto a una notizia, ponendoci una domanda semplice: quale interesse c’è alla base? E, soprattutto, dobbiamo diventare noi stessi testimoni della verità e della sua ricerca: la realtà non scompare, ha bisogno di persone che la prendano sul serio. Spesso è il dolore, la sofferenza in cui ci imbattiamo, a confutare anche la narrazione più persuasiva.</w:t>
      </w:r>
    </w:p>
    <w:p w14:paraId="3B8C4CFF" w14:textId="77777777" w:rsidR="003A04D5" w:rsidRDefault="003A04D5" w:rsidP="00BB3A59">
      <w:pPr>
        <w:spacing w:after="60"/>
      </w:pPr>
    </w:p>
    <w:tbl>
      <w:tblPr>
        <w:tblW w:w="936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CellMar>
          <w:left w:w="10" w:type="dxa"/>
          <w:right w:w="10" w:type="dxa"/>
        </w:tblCellMar>
        <w:tblLook w:val="04A0" w:firstRow="1" w:lastRow="0" w:firstColumn="1" w:lastColumn="0" w:noHBand="0" w:noVBand="1"/>
      </w:tblPr>
      <w:tblGrid>
        <w:gridCol w:w="9360"/>
      </w:tblGrid>
      <w:tr w:rsidR="003A04D5" w14:paraId="18E84629" w14:textId="77777777">
        <w:tc>
          <w:tcPr>
            <w:tcW w:w="9360" w:type="dxa"/>
            <w:shd w:val="clear" w:color="auto" w:fill="EAF3FB"/>
            <w:tcMar>
              <w:top w:w="100" w:type="dxa"/>
              <w:left w:w="160" w:type="dxa"/>
              <w:bottom w:w="100" w:type="dxa"/>
              <w:right w:w="160" w:type="dxa"/>
            </w:tcMar>
          </w:tcPr>
          <w:p w14:paraId="1072A31D" w14:textId="77777777" w:rsidR="003A04D5" w:rsidRDefault="00000000" w:rsidP="00BB3A59">
            <w:pPr>
              <w:spacing w:line="264" w:lineRule="auto"/>
            </w:pPr>
            <w:r>
              <w:rPr>
                <w:b/>
                <w:bCs/>
                <w:color w:val="2E5395"/>
              </w:rPr>
              <w:t xml:space="preserve">💡 Verità e democrazia  </w:t>
            </w:r>
            <w:r>
              <w:t>Se perdiamo il gusto per la verità, la democrazia rischia di ridursi a un’arena in cui si confrontano solo i discorsi più persuasivi — di solito quelli del più forte. La verità verificabile non è un lusso filosofico: è una condizione del vivere comune e della libertà di pensiero.</w:t>
            </w:r>
          </w:p>
        </w:tc>
      </w:tr>
    </w:tbl>
    <w:p w14:paraId="21D85655" w14:textId="77777777" w:rsidR="003A04D5" w:rsidRDefault="003A04D5" w:rsidP="00BB3A59">
      <w:pPr>
        <w:spacing w:after="60"/>
      </w:pPr>
    </w:p>
    <w:tbl>
      <w:tblPr>
        <w:tblW w:w="9360" w:type="dxa"/>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CellMar>
          <w:left w:w="10" w:type="dxa"/>
          <w:right w:w="10" w:type="dxa"/>
        </w:tblCellMar>
        <w:tblLook w:val="04A0" w:firstRow="1" w:lastRow="0" w:firstColumn="1" w:lastColumn="0" w:noHBand="0" w:noVBand="1"/>
      </w:tblPr>
      <w:tblGrid>
        <w:gridCol w:w="9360"/>
      </w:tblGrid>
      <w:tr w:rsidR="003A04D5" w14:paraId="310F0B2D" w14:textId="77777777">
        <w:tc>
          <w:tcPr>
            <w:tcW w:w="9360" w:type="dxa"/>
            <w:shd w:val="clear" w:color="auto" w:fill="FFF2F2"/>
            <w:tcMar>
              <w:top w:w="100" w:type="dxa"/>
              <w:left w:w="160" w:type="dxa"/>
              <w:bottom w:w="100" w:type="dxa"/>
              <w:right w:w="160" w:type="dxa"/>
            </w:tcMar>
          </w:tcPr>
          <w:p w14:paraId="0374C0A4" w14:textId="77777777" w:rsidR="003A04D5" w:rsidRDefault="00000000" w:rsidP="00BB3A59">
            <w:pPr>
              <w:spacing w:line="264" w:lineRule="auto"/>
            </w:pPr>
            <w:r>
              <w:rPr>
                <w:b/>
                <w:bCs/>
                <w:color w:val="C00000"/>
              </w:rPr>
              <w:t xml:space="preserve">📌 Da ripetere — </w:t>
            </w:r>
            <w:r>
              <w:t>L’“ambiente” si allarga: viviamo in più mondi (naturale + digitali) e serve un’eco-etica che ne stabilisca la gerarchia. La verità, nell’epoca delle fake news, va recuperata come corrispondenza con la realtà: decodificare gli interessi nascosti ed essere testimoni del vero.</w:t>
            </w:r>
          </w:p>
        </w:tc>
      </w:tr>
    </w:tbl>
    <w:p w14:paraId="292C8EA6" w14:textId="77777777" w:rsidR="003A04D5" w:rsidRDefault="00000000" w:rsidP="00BB3A59">
      <w:pPr>
        <w:pStyle w:val="Titolo1"/>
        <w:pageBreakBefore/>
      </w:pPr>
      <w:bookmarkStart w:id="28" w:name="_Toc232642119"/>
      <w:r>
        <w:lastRenderedPageBreak/>
        <w:t>Capitolo 5 — Etica e deontologia: la regolamentazione europea e l’approccio top-down</w:t>
      </w:r>
      <w:bookmarkEnd w:id="28"/>
    </w:p>
    <w:p w14:paraId="2D692CDB" w14:textId="77777777" w:rsidR="003A04D5" w:rsidRDefault="00000000" w:rsidP="00BB3A59">
      <w:pPr>
        <w:spacing w:after="120" w:line="276" w:lineRule="auto"/>
      </w:pPr>
      <w:r>
        <w:t>Le ultime due lezioni tornano al problema del governo dell’IA. La quinta riprende l’approccio deontologico-normativo, esaminando come l’Unione Europea ha cercato di regolamentare l’intelligenza artificiale, per poi mostrarne i limiti e introdurre i principi etici condivisi e il modo di giustificarli.</w:t>
      </w:r>
    </w:p>
    <w:p w14:paraId="36EA8A07" w14:textId="77777777" w:rsidR="003A04D5" w:rsidRDefault="00000000" w:rsidP="00BB3A59">
      <w:pPr>
        <w:pStyle w:val="Titolo2"/>
      </w:pPr>
      <w:bookmarkStart w:id="29" w:name="_Toc232642120"/>
      <w:r>
        <w:t>5.1 Le Linee guida UE 2019 per un’IA affidabile</w:t>
      </w:r>
      <w:bookmarkEnd w:id="29"/>
    </w:p>
    <w:p w14:paraId="5EBDF86C" w14:textId="77777777" w:rsidR="003A04D5" w:rsidRDefault="00000000" w:rsidP="00BB3A59">
      <w:pPr>
        <w:spacing w:after="120" w:line="276" w:lineRule="auto"/>
      </w:pPr>
      <w:r>
        <w:t>Nel 2019, a partire da un gruppo di lavoro di alto livello istituito l’anno precedente, l’Unione Europea individua una serie di Orientamenti etici per un’intelligenza artificiale affidabile (degna di fiducia). L’approccio si basa sulla fiducia che gli esseri umani possono riporre in questi sistemi. Il documento si articola in tre capitoli.</w:t>
      </w:r>
    </w:p>
    <w:p w14:paraId="38F024D2" w14:textId="77777777" w:rsidR="003A04D5" w:rsidRDefault="00000000" w:rsidP="00BB3A59">
      <w:pPr>
        <w:pStyle w:val="Paragrafoelenco"/>
        <w:numPr>
          <w:ilvl w:val="0"/>
          <w:numId w:val="2"/>
        </w:numPr>
        <w:spacing w:after="60" w:line="276" w:lineRule="auto"/>
      </w:pPr>
      <w:r>
        <w:rPr>
          <w:b/>
          <w:bCs/>
        </w:rPr>
        <w:t>Capitolo 1 — le basi</w:t>
      </w:r>
      <w:r>
        <w:t xml:space="preserve">: i principi etici per riconoscere un’IA affidabile, cioè il rispetto dell’autonomia umana, la prevenzione dei danni, l’equità (equo accesso) e la </w:t>
      </w:r>
      <w:proofErr w:type="spellStart"/>
      <w:r>
        <w:t>spiegabilità</w:t>
      </w:r>
      <w:proofErr w:type="spellEnd"/>
      <w:r>
        <w:t>/trasparenza (replicabilità).</w:t>
      </w:r>
    </w:p>
    <w:p w14:paraId="6FC1611B" w14:textId="77777777" w:rsidR="003A04D5" w:rsidRDefault="00000000" w:rsidP="00BB3A59">
      <w:pPr>
        <w:pStyle w:val="Paragrafoelenco"/>
        <w:numPr>
          <w:ilvl w:val="0"/>
          <w:numId w:val="2"/>
        </w:numPr>
        <w:spacing w:after="60" w:line="276" w:lineRule="auto"/>
      </w:pPr>
      <w:r>
        <w:rPr>
          <w:b/>
          <w:bCs/>
        </w:rPr>
        <w:t>Capitolo 2 — i sette requisiti</w:t>
      </w:r>
      <w:r>
        <w:t>: i requisiti che un sistema deve soddisfare per essere considerato affidabile.</w:t>
      </w:r>
    </w:p>
    <w:p w14:paraId="68B73A53" w14:textId="77777777" w:rsidR="003A04D5" w:rsidRDefault="00000000" w:rsidP="00BB3A59">
      <w:pPr>
        <w:pStyle w:val="Paragrafoelenco"/>
        <w:numPr>
          <w:ilvl w:val="0"/>
          <w:numId w:val="2"/>
        </w:numPr>
        <w:spacing w:after="60" w:line="276" w:lineRule="auto"/>
      </w:pPr>
      <w:r>
        <w:rPr>
          <w:b/>
          <w:bCs/>
        </w:rPr>
        <w:t>Capitolo 3 — la verifica</w:t>
      </w:r>
      <w:r>
        <w:t>: indicazioni per accertare che i criteri siano effettivamente applicati.</w:t>
      </w:r>
    </w:p>
    <w:p w14:paraId="5845632F" w14:textId="77777777" w:rsidR="003A04D5" w:rsidRDefault="003A04D5" w:rsidP="00BB3A5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3A04D5" w14:paraId="365E8B1A" w14:textId="77777777">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78FAE487" w14:textId="77777777" w:rsidR="003A04D5" w:rsidRDefault="00000000" w:rsidP="00BB3A59">
            <w:r>
              <w:rPr>
                <w:b/>
                <w:bCs/>
              </w:rPr>
              <w:t>I 7 requisiti per un’IA affidabile (UE, 2019)</w:t>
            </w:r>
          </w:p>
        </w:tc>
        <w:tc>
          <w:tcPr>
            <w:tcW w:w="49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4C1E02CF" w14:textId="77777777" w:rsidR="003A04D5" w:rsidRDefault="00000000" w:rsidP="00BB3A59">
            <w:r>
              <w:rPr>
                <w:b/>
                <w:bCs/>
              </w:rPr>
              <w:t>In sintesi</w:t>
            </w:r>
          </w:p>
        </w:tc>
      </w:tr>
      <w:tr w:rsidR="003A04D5" w14:paraId="0361C316" w14:textId="77777777">
        <w:tc>
          <w:tcPr>
            <w:tcW w:w="4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40B3E5B" w14:textId="77777777" w:rsidR="003A04D5" w:rsidRDefault="00000000" w:rsidP="00BB3A59">
            <w:r>
              <w:t>1. Intervento e sorveglianza umana</w:t>
            </w:r>
          </w:p>
        </w:tc>
        <w:tc>
          <w:tcPr>
            <w:tcW w:w="49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E642810" w14:textId="77777777" w:rsidR="003A04D5" w:rsidRDefault="00000000" w:rsidP="00BB3A59">
            <w:r>
              <w:t>L’uomo può intervenire e supervisionare</w:t>
            </w:r>
          </w:p>
        </w:tc>
      </w:tr>
      <w:tr w:rsidR="003A04D5" w14:paraId="64867D7E" w14:textId="77777777">
        <w:tc>
          <w:tcPr>
            <w:tcW w:w="4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885CB3A" w14:textId="77777777" w:rsidR="003A04D5" w:rsidRDefault="00000000" w:rsidP="00BB3A59">
            <w:r>
              <w:t>2. Robustezza tecnica e sicurezza</w:t>
            </w:r>
          </w:p>
        </w:tc>
        <w:tc>
          <w:tcPr>
            <w:tcW w:w="49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FD25EAB" w14:textId="77777777" w:rsidR="003A04D5" w:rsidRDefault="00000000" w:rsidP="00BB3A59">
            <w:r>
              <w:t>Sistemi solidi, sicuri, affidabili</w:t>
            </w:r>
          </w:p>
        </w:tc>
      </w:tr>
      <w:tr w:rsidR="003A04D5" w14:paraId="6C686E21" w14:textId="77777777">
        <w:tc>
          <w:tcPr>
            <w:tcW w:w="4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6892D88" w14:textId="77777777" w:rsidR="003A04D5" w:rsidRDefault="00000000" w:rsidP="00BB3A59">
            <w:r>
              <w:t>3. Riservatezza e governance dei dati</w:t>
            </w:r>
          </w:p>
        </w:tc>
        <w:tc>
          <w:tcPr>
            <w:tcW w:w="49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7A47D52" w14:textId="77777777" w:rsidR="003A04D5" w:rsidRDefault="00000000" w:rsidP="00BB3A59">
            <w:r>
              <w:t>Privacy e corretta gestione dei dati</w:t>
            </w:r>
          </w:p>
        </w:tc>
      </w:tr>
      <w:tr w:rsidR="003A04D5" w14:paraId="5878202A" w14:textId="77777777">
        <w:tc>
          <w:tcPr>
            <w:tcW w:w="4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D55E2CB" w14:textId="77777777" w:rsidR="003A04D5" w:rsidRDefault="00000000" w:rsidP="00BB3A59">
            <w:r>
              <w:t>4. Trasparenza</w:t>
            </w:r>
          </w:p>
        </w:tc>
        <w:tc>
          <w:tcPr>
            <w:tcW w:w="49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2EA7ADB" w14:textId="77777777" w:rsidR="003A04D5" w:rsidRDefault="00000000" w:rsidP="00BB3A59">
            <w:r>
              <w:t>Funzionamento spiegabile e tracciabile</w:t>
            </w:r>
          </w:p>
        </w:tc>
      </w:tr>
      <w:tr w:rsidR="003A04D5" w14:paraId="6BE03CAC" w14:textId="77777777">
        <w:tc>
          <w:tcPr>
            <w:tcW w:w="4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376C7B9" w14:textId="77777777" w:rsidR="003A04D5" w:rsidRDefault="00000000" w:rsidP="00BB3A59">
            <w:r>
              <w:t>5. Diversità, non discriminazione, equità</w:t>
            </w:r>
          </w:p>
        </w:tc>
        <w:tc>
          <w:tcPr>
            <w:tcW w:w="49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ED8BD3A" w14:textId="77777777" w:rsidR="003A04D5" w:rsidRDefault="00000000" w:rsidP="00BB3A59">
            <w:r>
              <w:t>Nessun trattamento discriminatorio</w:t>
            </w:r>
          </w:p>
        </w:tc>
      </w:tr>
      <w:tr w:rsidR="003A04D5" w14:paraId="510ACEBF" w14:textId="77777777">
        <w:tc>
          <w:tcPr>
            <w:tcW w:w="4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4849430" w14:textId="77777777" w:rsidR="003A04D5" w:rsidRDefault="00000000" w:rsidP="00BB3A59">
            <w:r>
              <w:t>6. Benessere sociale e ambientale</w:t>
            </w:r>
          </w:p>
        </w:tc>
        <w:tc>
          <w:tcPr>
            <w:tcW w:w="49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D35B919" w14:textId="77777777" w:rsidR="003A04D5" w:rsidRDefault="00000000" w:rsidP="00BB3A59">
            <w:r>
              <w:t>Attenzione all’impatto su società e ambiente</w:t>
            </w:r>
          </w:p>
        </w:tc>
      </w:tr>
      <w:tr w:rsidR="003A04D5" w14:paraId="4A0F1371" w14:textId="77777777">
        <w:tc>
          <w:tcPr>
            <w:tcW w:w="4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6AA46FC" w14:textId="77777777" w:rsidR="003A04D5" w:rsidRDefault="00000000" w:rsidP="00BB3A59">
            <w:r>
              <w:t>7. Responsabilità (accountability)</w:t>
            </w:r>
          </w:p>
        </w:tc>
        <w:tc>
          <w:tcPr>
            <w:tcW w:w="49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D7203F7" w14:textId="77777777" w:rsidR="003A04D5" w:rsidRDefault="00000000" w:rsidP="00BB3A59">
            <w:r>
              <w:t>Responsabilità per le conseguenze d’uso</w:t>
            </w:r>
          </w:p>
        </w:tc>
      </w:tr>
    </w:tbl>
    <w:p w14:paraId="3F69A181" w14:textId="77777777" w:rsidR="003A04D5" w:rsidRDefault="00000000" w:rsidP="00BB3A59">
      <w:pPr>
        <w:pStyle w:val="Titolo2"/>
      </w:pPr>
      <w:bookmarkStart w:id="30" w:name="_Toc232642121"/>
      <w:r>
        <w:t>5.2 L’AI Act 2024: dall’affidabilità al rischio</w:t>
      </w:r>
      <w:bookmarkEnd w:id="30"/>
    </w:p>
    <w:p w14:paraId="5265A854" w14:textId="77777777" w:rsidR="003A04D5" w:rsidRDefault="00000000" w:rsidP="00BB3A59">
      <w:pPr>
        <w:spacing w:after="120" w:line="276" w:lineRule="auto"/>
      </w:pPr>
      <w:r>
        <w:t xml:space="preserve">L’altro documento dell’Unione Europea è l’AI Act, approvato dal Parlamento Europeo nel luglio 2024 e via via recepito dai vari Stati (l’Italia nell’ottobre successivo). L’approccio è diverso: non cerca i criteri per affidarsi all’IA, ma punta a evitare, minimizzare o mitigare i rischi connessi al </w:t>
      </w:r>
      <w:r>
        <w:lastRenderedPageBreak/>
        <w:t>suo uso. È un cambiamento significativo: si riconosce che, dato il loro grado di autonomia, questi sistemi non si possono controllare del tutto, e che occorre piuttosto gestirne i rischi.</w:t>
      </w:r>
    </w:p>
    <w:p w14:paraId="20F78FE2" w14:textId="77777777" w:rsidR="003A04D5" w:rsidRDefault="00000000" w:rsidP="00BB3A59">
      <w:pPr>
        <w:spacing w:after="120" w:line="276" w:lineRule="auto"/>
      </w:pPr>
      <w:r>
        <w:t>L’AI Act definisce l’IA come un sistema automatizzato progettato per funzionare con diversi livelli di autonomia, capace di adattarsi dopo l’installazione, che — a partire dagli input ricevuti e in vista di obiettivi impliciti o espliciti — deduce come generare output specifici, influenzando ambienti fisici o virtuali. Su questa base classifica i sistemi per livello di rischio.</w:t>
      </w:r>
    </w:p>
    <w:p w14:paraId="5457A41F" w14:textId="77777777" w:rsidR="003A04D5" w:rsidRDefault="003A04D5" w:rsidP="00BB3A5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160"/>
        <w:gridCol w:w="2800"/>
      </w:tblGrid>
      <w:tr w:rsidR="003A04D5" w14:paraId="552145D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41401CFE" w14:textId="77777777" w:rsidR="003A04D5" w:rsidRDefault="00000000" w:rsidP="00BB3A59">
            <w:r>
              <w:rPr>
                <w:b/>
                <w:bCs/>
              </w:rPr>
              <w:t>Classe di rischio (AI Act)</w:t>
            </w:r>
          </w:p>
        </w:tc>
        <w:tc>
          <w:tcPr>
            <w:tcW w:w="41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53A50D0C" w14:textId="77777777" w:rsidR="003A04D5" w:rsidRDefault="00000000" w:rsidP="00BB3A59">
            <w:r>
              <w:rPr>
                <w:b/>
                <w:bCs/>
              </w:rPr>
              <w:t>Esempi</w:t>
            </w:r>
          </w:p>
        </w:tc>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7DF257DA" w14:textId="77777777" w:rsidR="003A04D5" w:rsidRDefault="00000000" w:rsidP="00BB3A59">
            <w:r>
              <w:rPr>
                <w:b/>
                <w:bCs/>
              </w:rPr>
              <w:t>Trattamento</w:t>
            </w:r>
          </w:p>
        </w:tc>
      </w:tr>
      <w:tr w:rsidR="003A04D5" w14:paraId="6531AE21"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88269A1" w14:textId="77777777" w:rsidR="003A04D5" w:rsidRDefault="00000000" w:rsidP="00BB3A59">
            <w:r>
              <w:t>Rischio inaccettabile</w:t>
            </w:r>
          </w:p>
        </w:tc>
        <w:tc>
          <w:tcPr>
            <w:tcW w:w="41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E1B3BBA" w14:textId="77777777" w:rsidR="003A04D5" w:rsidRDefault="00000000" w:rsidP="00BB3A59">
            <w:r>
              <w:t>Tecniche subliminali, sfruttamento di vulnerabilità, punteggio sociale, categorizzazione biometrica su dati sensibili</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5CF1A53" w14:textId="77777777" w:rsidR="003A04D5" w:rsidRDefault="00000000" w:rsidP="00BB3A59">
            <w:r>
              <w:t>Vietati: ledono i diritti fondamentali</w:t>
            </w:r>
          </w:p>
        </w:tc>
      </w:tr>
      <w:tr w:rsidR="003A04D5" w14:paraId="451657CD"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DF208DF" w14:textId="77777777" w:rsidR="003A04D5" w:rsidRDefault="00000000" w:rsidP="00BB3A59">
            <w:r>
              <w:t>Alto rischio</w:t>
            </w:r>
          </w:p>
        </w:tc>
        <w:tc>
          <w:tcPr>
            <w:tcW w:w="41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94B2789" w14:textId="77777777" w:rsidR="003A04D5" w:rsidRDefault="00000000" w:rsidP="00BB3A59">
            <w:r>
              <w:t>Sistemi con possibili danni significativi a salute, sicurezza, ambiente</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338620D" w14:textId="77777777" w:rsidR="003A04D5" w:rsidRDefault="00000000" w:rsidP="00BB3A59">
            <w:r>
              <w:t>Regolati in modo puntuale e stringente</w:t>
            </w:r>
          </w:p>
        </w:tc>
      </w:tr>
      <w:tr w:rsidR="003A04D5" w14:paraId="0B1C3E92"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5332D77" w14:textId="77777777" w:rsidR="003A04D5" w:rsidRDefault="00000000" w:rsidP="00BB3A59">
            <w:r>
              <w:t>Rischio limitato</w:t>
            </w:r>
          </w:p>
        </w:tc>
        <w:tc>
          <w:tcPr>
            <w:tcW w:w="41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763E77A" w14:textId="77777777" w:rsidR="003A04D5" w:rsidRDefault="00000000" w:rsidP="00BB3A59">
            <w:r>
              <w:t>Chatbot, contenuti generati dall’IA</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EB40477" w14:textId="77777777" w:rsidR="003A04D5" w:rsidRDefault="00000000" w:rsidP="00BB3A59">
            <w:r>
              <w:t>Obbligo di trasparenza: l’utente va informato (non scambiare la simulazione per realtà)</w:t>
            </w:r>
          </w:p>
        </w:tc>
      </w:tr>
    </w:tbl>
    <w:p w14:paraId="55992BE6" w14:textId="77777777" w:rsidR="003A04D5" w:rsidRDefault="003A04D5" w:rsidP="00BB3A59">
      <w:pPr>
        <w:spacing w:after="60"/>
      </w:pPr>
    </w:p>
    <w:tbl>
      <w:tblPr>
        <w:tblW w:w="936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CellMar>
          <w:left w:w="10" w:type="dxa"/>
          <w:right w:w="10" w:type="dxa"/>
        </w:tblCellMar>
        <w:tblLook w:val="04A0" w:firstRow="1" w:lastRow="0" w:firstColumn="1" w:lastColumn="0" w:noHBand="0" w:noVBand="1"/>
      </w:tblPr>
      <w:tblGrid>
        <w:gridCol w:w="9360"/>
      </w:tblGrid>
      <w:tr w:rsidR="003A04D5" w14:paraId="5FE9C926" w14:textId="77777777">
        <w:tc>
          <w:tcPr>
            <w:tcW w:w="9360" w:type="dxa"/>
            <w:shd w:val="clear" w:color="auto" w:fill="EAF3FB"/>
            <w:tcMar>
              <w:top w:w="100" w:type="dxa"/>
              <w:left w:w="160" w:type="dxa"/>
              <w:bottom w:w="100" w:type="dxa"/>
              <w:right w:w="160" w:type="dxa"/>
            </w:tcMar>
          </w:tcPr>
          <w:p w14:paraId="7035ED9E" w14:textId="77777777" w:rsidR="003A04D5" w:rsidRDefault="00000000" w:rsidP="00BB3A59">
            <w:pPr>
              <w:spacing w:line="264" w:lineRule="auto"/>
            </w:pPr>
            <w:r>
              <w:rPr>
                <w:b/>
                <w:bCs/>
                <w:color w:val="2E5395"/>
              </w:rPr>
              <w:t xml:space="preserve">💡 Trust-based vs risk-based  </w:t>
            </w:r>
            <w:r>
              <w:t>Le Linee guida 2019 chiedono: «a quali condizioni possiamo fidarci dell’IA?» (approccio basato sulla fiducia). L’AI Act 2024 chiede invece: «quali rischi dobbiamo evitare o contenere?» (approccio basato sul rischio). Il passaggio dall’uno all’altro segnala la consapevolezza che sistemi così autonomi non sono pienamente controllabili.</w:t>
            </w:r>
          </w:p>
        </w:tc>
      </w:tr>
    </w:tbl>
    <w:p w14:paraId="26D68F4C" w14:textId="77777777" w:rsidR="003A04D5" w:rsidRDefault="00000000" w:rsidP="00BB3A59">
      <w:pPr>
        <w:pStyle w:val="Titolo2"/>
      </w:pPr>
      <w:bookmarkStart w:id="31" w:name="_Toc232642122"/>
      <w:r>
        <w:t>5.3 I limiti dell’approccio normativo</w:t>
      </w:r>
      <w:bookmarkEnd w:id="31"/>
    </w:p>
    <w:p w14:paraId="10441DF2" w14:textId="77777777" w:rsidR="003A04D5" w:rsidRDefault="00000000" w:rsidP="00BB3A59">
      <w:pPr>
        <w:spacing w:after="120" w:line="276" w:lineRule="auto"/>
      </w:pPr>
      <w:r>
        <w:t>Pur preziosi — e numerosi: molti Stati nel mondo, dal Messico al Qatar alla Cina, hanno elaborato documenti di governance dell’IA — questi codici condividono i difetti già visti dell’approccio giuridico-deontologico. Primo: si rivolgono all’uomo solo per alcuni aspetti (come professionista o come cittadino di uno Stato), non all’essere umano in generale. Secondo: funzionano secondo la logica trasgressione → punizione, e la motivazione a rispettarli è legata alla paura della sanzione. Forse troppo poco. L’etica, invece, riguarda l’essere umano nella sua totalità e la sua motivazione è legata alla fioritura, allo sviluppo delle potenzialità umane — potenzialità che le tecnologie, e l’IA in particolare, possono ampliare enormemente.</w:t>
      </w:r>
    </w:p>
    <w:p w14:paraId="203D7D65" w14:textId="77777777" w:rsidR="003A04D5" w:rsidRDefault="00000000" w:rsidP="00BB3A59">
      <w:pPr>
        <w:pStyle w:val="Titolo2"/>
      </w:pPr>
      <w:bookmarkStart w:id="32" w:name="_Toc232642123"/>
      <w:r>
        <w:t>5.4 I principi etici condivisi</w:t>
      </w:r>
      <w:bookmarkEnd w:id="32"/>
    </w:p>
    <w:p w14:paraId="7200532C" w14:textId="77777777" w:rsidR="003A04D5" w:rsidRDefault="00000000" w:rsidP="00BB3A59">
      <w:pPr>
        <w:spacing w:after="120" w:line="276" w:lineRule="auto"/>
      </w:pPr>
      <w:r>
        <w:lastRenderedPageBreak/>
        <w:t>Quali sono allora i principi che permettono di riconoscere, sviluppare e applicare una “buona” intelligenza artificiale? L’etica ne individua sei, in larga misura condivisi.</w:t>
      </w:r>
    </w:p>
    <w:p w14:paraId="1183A3C4" w14:textId="77777777" w:rsidR="003A04D5" w:rsidRDefault="00000000" w:rsidP="00BB3A59">
      <w:pPr>
        <w:pStyle w:val="Paragrafoelenco"/>
        <w:numPr>
          <w:ilvl w:val="0"/>
          <w:numId w:val="2"/>
        </w:numPr>
        <w:spacing w:after="60" w:line="276" w:lineRule="auto"/>
      </w:pPr>
      <w:r>
        <w:rPr>
          <w:b/>
          <w:bCs/>
        </w:rPr>
        <w:t>Trasparenza</w:t>
      </w:r>
      <w:r>
        <w:t xml:space="preserve"> — il funzionamento dei sistemi deve essere chiaro e spiegabile.</w:t>
      </w:r>
    </w:p>
    <w:p w14:paraId="022E5586" w14:textId="77777777" w:rsidR="003A04D5" w:rsidRDefault="00000000" w:rsidP="00BB3A59">
      <w:pPr>
        <w:pStyle w:val="Paragrafoelenco"/>
        <w:numPr>
          <w:ilvl w:val="0"/>
          <w:numId w:val="2"/>
        </w:numPr>
        <w:spacing w:after="60" w:line="276" w:lineRule="auto"/>
      </w:pPr>
      <w:r>
        <w:rPr>
          <w:b/>
          <w:bCs/>
        </w:rPr>
        <w:t>Rispetto della privacy</w:t>
      </w:r>
      <w:r>
        <w:t xml:space="preserve"> — tutela dei dati e della sfera personale.</w:t>
      </w:r>
    </w:p>
    <w:p w14:paraId="46939573" w14:textId="77777777" w:rsidR="003A04D5" w:rsidRDefault="00000000" w:rsidP="00BB3A59">
      <w:pPr>
        <w:pStyle w:val="Paragrafoelenco"/>
        <w:numPr>
          <w:ilvl w:val="0"/>
          <w:numId w:val="2"/>
        </w:numPr>
        <w:spacing w:after="60" w:line="276" w:lineRule="auto"/>
      </w:pPr>
      <w:r>
        <w:rPr>
          <w:b/>
          <w:bCs/>
        </w:rPr>
        <w:t>Responsabilità</w:t>
      </w:r>
      <w:r>
        <w:t xml:space="preserve"> — assunzione di responsabilità per le conseguenze.</w:t>
      </w:r>
    </w:p>
    <w:p w14:paraId="26D93738" w14:textId="77777777" w:rsidR="003A04D5" w:rsidRDefault="00000000" w:rsidP="00BB3A59">
      <w:pPr>
        <w:pStyle w:val="Paragrafoelenco"/>
        <w:numPr>
          <w:ilvl w:val="0"/>
          <w:numId w:val="2"/>
        </w:numPr>
        <w:spacing w:after="60" w:line="276" w:lineRule="auto"/>
      </w:pPr>
      <w:r>
        <w:rPr>
          <w:b/>
          <w:bCs/>
        </w:rPr>
        <w:t>Giustizia</w:t>
      </w:r>
      <w:r>
        <w:t xml:space="preserve"> — sia come justice sia come fairness (equità), con attenzione alle pari opportunità di accesso.</w:t>
      </w:r>
    </w:p>
    <w:p w14:paraId="76283309" w14:textId="77777777" w:rsidR="003A04D5" w:rsidRDefault="00000000" w:rsidP="00BB3A59">
      <w:pPr>
        <w:pStyle w:val="Paragrafoelenco"/>
        <w:numPr>
          <w:ilvl w:val="0"/>
          <w:numId w:val="2"/>
        </w:numPr>
        <w:spacing w:after="60" w:line="276" w:lineRule="auto"/>
      </w:pPr>
      <w:r>
        <w:rPr>
          <w:b/>
          <w:bCs/>
        </w:rPr>
        <w:t>Sicurezza</w:t>
      </w:r>
      <w:r>
        <w:t xml:space="preserve"> — garanzia di sicurezza nei processi messi in opera.</w:t>
      </w:r>
    </w:p>
    <w:p w14:paraId="7F3ADC59" w14:textId="77777777" w:rsidR="003A04D5" w:rsidRDefault="00000000" w:rsidP="00BB3A59">
      <w:pPr>
        <w:pStyle w:val="Paragrafoelenco"/>
        <w:numPr>
          <w:ilvl w:val="0"/>
          <w:numId w:val="2"/>
        </w:numPr>
        <w:spacing w:after="60" w:line="276" w:lineRule="auto"/>
      </w:pPr>
      <w:r>
        <w:rPr>
          <w:b/>
          <w:bCs/>
        </w:rPr>
        <w:t>Autonomia</w:t>
      </w:r>
      <w:r>
        <w:t xml:space="preserve"> — salvaguardia della libertà e dell’autodeterminazione umana.</w:t>
      </w:r>
    </w:p>
    <w:p w14:paraId="10243ABF" w14:textId="77777777" w:rsidR="003A04D5" w:rsidRDefault="00000000" w:rsidP="00BB3A59">
      <w:pPr>
        <w:pStyle w:val="Titolo2"/>
      </w:pPr>
      <w:bookmarkStart w:id="33" w:name="_Toc232642124"/>
      <w:r>
        <w:t>5.5 Top-down e bottom-up: come giustificare i principi</w:t>
      </w:r>
      <w:bookmarkEnd w:id="33"/>
    </w:p>
    <w:p w14:paraId="4C0ACAAE" w14:textId="3E7FBEED" w:rsidR="003A04D5" w:rsidRDefault="00000000" w:rsidP="00BB3A59">
      <w:pPr>
        <w:spacing w:after="120" w:line="276" w:lineRule="auto"/>
      </w:pPr>
      <w:r>
        <w:t>Resta la domanda decisiva: come si giustificano questi principi? Esistono due strade. L’approccio top-down parte dall’assunzione dei principi e li applica ai vari contesti. È quello usato, ad esempio, da Luciano Floridi nel suo libro sull’etica dell’IA: i principi (beneficenza, non maleficenza, autonomia, giustizia, oltre a responsabilità, rispetto della privacy e trasparenza) vengono ripresi da un’altra etica applicata, la bioetica — in particolare dai quattro principi di Beauchamp e Childress.</w:t>
      </w:r>
      <w:r w:rsidR="00BB3A59">
        <w:t xml:space="preserve"> </w:t>
      </w:r>
      <w:r>
        <w:t>Questo approccio mostra però due limiti. Primo: non è ovvio perché i principi che riguardano gli ambienti artificiali debbano essere mutuati dalla bioetica, che riguarda gli esseri viventi. Secondo: un approccio top-down ha difficoltà di applicazione nei diversi contesti culturali, dove le stesse parole (beneficenza, non maleficenza) possono essere intese diversamente, col rischio di restare un riferimento puramente formale. Se questa strada non funziona del tutto, occorre cambiarla: è l’approccio bottom-up, di cui parla l’ultima lezione.</w:t>
      </w:r>
    </w:p>
    <w:p w14:paraId="550E6514" w14:textId="77777777" w:rsidR="003A04D5" w:rsidRDefault="003A04D5" w:rsidP="00BB3A5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3A04D5" w14:paraId="0FA869CD"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24489160" w14:textId="77777777" w:rsidR="003A04D5" w:rsidRDefault="003A04D5" w:rsidP="00BB3A59"/>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0EFDD2F0" w14:textId="77777777" w:rsidR="003A04D5" w:rsidRDefault="00000000" w:rsidP="00BB3A59">
            <w:r>
              <w:rPr>
                <w:b/>
                <w:bCs/>
              </w:rPr>
              <w:t>Top-down</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3A920A78" w14:textId="77777777" w:rsidR="003A04D5" w:rsidRDefault="00000000" w:rsidP="00BB3A59">
            <w:r>
              <w:rPr>
                <w:b/>
                <w:bCs/>
              </w:rPr>
              <w:t>Bottom-up</w:t>
            </w:r>
          </w:p>
        </w:tc>
      </w:tr>
      <w:tr w:rsidR="003A04D5" w14:paraId="07F25C2A"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AEF8688" w14:textId="77777777" w:rsidR="003A04D5" w:rsidRDefault="00000000" w:rsidP="00BB3A59">
            <w:r>
              <w:t>Punto di partenza</w:t>
            </w:r>
          </w:p>
        </w:tc>
        <w:tc>
          <w:tcPr>
            <w:tcW w:w="35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208FDEC" w14:textId="77777777" w:rsidR="003A04D5" w:rsidRDefault="00000000" w:rsidP="00BB3A59">
            <w:r>
              <w:t>Principi assunti a priori</w:t>
            </w:r>
          </w:p>
        </w:tc>
        <w:tc>
          <w:tcPr>
            <w:tcW w:w="35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E0243DE" w14:textId="77777777" w:rsidR="003A04D5" w:rsidRDefault="00000000" w:rsidP="00BB3A59">
            <w:r>
              <w:t>Esperienza concreta e codici esistenti</w:t>
            </w:r>
          </w:p>
        </w:tc>
      </w:tr>
      <w:tr w:rsidR="003A04D5" w14:paraId="105209E7"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7C679CB" w14:textId="77777777" w:rsidR="003A04D5" w:rsidRDefault="00000000" w:rsidP="00BB3A59">
            <w:r>
              <w:t>Esempio</w:t>
            </w:r>
          </w:p>
        </w:tc>
        <w:tc>
          <w:tcPr>
            <w:tcW w:w="35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43B45FA" w14:textId="77777777" w:rsidR="003A04D5" w:rsidRDefault="00000000" w:rsidP="00BB3A59">
            <w:r>
              <w:t>L. Floridi (principi dalla bioetica di Beauchamp–Childress)</w:t>
            </w:r>
          </w:p>
        </w:tc>
        <w:tc>
          <w:tcPr>
            <w:tcW w:w="35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0F84A95" w14:textId="77777777" w:rsidR="003A04D5" w:rsidRDefault="00000000" w:rsidP="00BB3A59">
            <w:r>
              <w:t>Analisi comparata dei codici nel mondo (</w:t>
            </w:r>
            <w:proofErr w:type="spellStart"/>
            <w:r>
              <w:t>UniPisa</w:t>
            </w:r>
            <w:proofErr w:type="spellEnd"/>
            <w:r>
              <w:t>)</w:t>
            </w:r>
          </w:p>
        </w:tc>
      </w:tr>
      <w:tr w:rsidR="003A04D5" w14:paraId="19DBFB48"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652993E" w14:textId="77777777" w:rsidR="003A04D5" w:rsidRDefault="00000000" w:rsidP="00BB3A59">
            <w:r>
              <w:t>Limite / pregio</w:t>
            </w:r>
          </w:p>
        </w:tc>
        <w:tc>
          <w:tcPr>
            <w:tcW w:w="35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9CDAD74" w14:textId="77777777" w:rsidR="003A04D5" w:rsidRDefault="00000000" w:rsidP="00BB3A59">
            <w:r>
              <w:t>Difficile da applicare in culture diverse; rischio di formalismo</w:t>
            </w:r>
          </w:p>
        </w:tc>
        <w:tc>
          <w:tcPr>
            <w:tcW w:w="35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283EB06" w14:textId="77777777" w:rsidR="003A04D5" w:rsidRDefault="00000000" w:rsidP="00BB3A59">
            <w:r>
              <w:t>Radicato nell’esperienza reale e davvero condiviso</w:t>
            </w:r>
          </w:p>
        </w:tc>
      </w:tr>
    </w:tbl>
    <w:p w14:paraId="2743B22E" w14:textId="77777777" w:rsidR="003A04D5" w:rsidRDefault="003A04D5" w:rsidP="00BB3A59">
      <w:pPr>
        <w:spacing w:after="60"/>
      </w:pPr>
    </w:p>
    <w:tbl>
      <w:tblPr>
        <w:tblW w:w="9360" w:type="dxa"/>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CellMar>
          <w:left w:w="10" w:type="dxa"/>
          <w:right w:w="10" w:type="dxa"/>
        </w:tblCellMar>
        <w:tblLook w:val="04A0" w:firstRow="1" w:lastRow="0" w:firstColumn="1" w:lastColumn="0" w:noHBand="0" w:noVBand="1"/>
      </w:tblPr>
      <w:tblGrid>
        <w:gridCol w:w="9360"/>
      </w:tblGrid>
      <w:tr w:rsidR="003A04D5" w14:paraId="7B15C646" w14:textId="77777777">
        <w:tc>
          <w:tcPr>
            <w:tcW w:w="9360" w:type="dxa"/>
            <w:shd w:val="clear" w:color="auto" w:fill="FFF2F2"/>
            <w:tcMar>
              <w:top w:w="100" w:type="dxa"/>
              <w:left w:w="160" w:type="dxa"/>
              <w:bottom w:w="100" w:type="dxa"/>
              <w:right w:w="160" w:type="dxa"/>
            </w:tcMar>
          </w:tcPr>
          <w:p w14:paraId="6B1761F4" w14:textId="1FB6104A" w:rsidR="003A04D5" w:rsidRDefault="00000000" w:rsidP="00BB3A59">
            <w:pPr>
              <w:spacing w:line="264" w:lineRule="auto"/>
            </w:pPr>
            <w:r>
              <w:rPr>
                <w:b/>
                <w:bCs/>
                <w:color w:val="C00000"/>
              </w:rPr>
              <w:t xml:space="preserve">📌 Da ripetere — </w:t>
            </w:r>
            <w:r>
              <w:t>UE: Linee guida 2019 (approccio sulla fiducia, 7 requisiti) e AI Act 2024 (approccio sul rischio: inaccettabile/alto/limitato). I sei principi etici condivisi: trasparenza, privacy, responsabilità, giustizia, sicurezza, autonomia. Per giustificarli: top-down (Floridi, dalla bioetica) ha limiti; serve il bottom-up.</w:t>
            </w:r>
          </w:p>
        </w:tc>
      </w:tr>
    </w:tbl>
    <w:p w14:paraId="0D64565B" w14:textId="77777777" w:rsidR="003A04D5" w:rsidRDefault="00000000" w:rsidP="00BB3A59">
      <w:pPr>
        <w:pStyle w:val="Titolo1"/>
        <w:pageBreakBefore/>
      </w:pPr>
      <w:bookmarkStart w:id="34" w:name="_Toc232642125"/>
      <w:r>
        <w:lastRenderedPageBreak/>
        <w:t>Capitolo 6 — Il cammino verso la consapevolezza: l’approccio bottom-up e l’etica del limite</w:t>
      </w:r>
      <w:bookmarkEnd w:id="34"/>
    </w:p>
    <w:p w14:paraId="5D519C53" w14:textId="77777777" w:rsidR="003A04D5" w:rsidRDefault="00000000" w:rsidP="00BB3A59">
      <w:pPr>
        <w:spacing w:after="120" w:line="276" w:lineRule="auto"/>
      </w:pPr>
      <w:r>
        <w:t>L’ultima lezione completa il percorso: giustificare i principi che servono a governare l’IA in modo che siano davvero condivisi da tutti gli esseri umani e che ciascuno sia motivato ad accoglierli. Poiché né la deontologia né l’approccio top-down bastano, la proposta è rovesciare l’impostazione e procedere dal basso.</w:t>
      </w:r>
    </w:p>
    <w:p w14:paraId="1EE70FFE" w14:textId="77777777" w:rsidR="003A04D5" w:rsidRDefault="00000000" w:rsidP="00BB3A59">
      <w:pPr>
        <w:pStyle w:val="Titolo2"/>
      </w:pPr>
      <w:bookmarkStart w:id="35" w:name="_Toc232642126"/>
      <w:r>
        <w:t>6.1 L’approccio bottom-up</w:t>
      </w:r>
      <w:bookmarkEnd w:id="35"/>
    </w:p>
    <w:p w14:paraId="215D5612" w14:textId="77777777" w:rsidR="003A04D5" w:rsidRDefault="00000000" w:rsidP="00BB3A59">
      <w:pPr>
        <w:spacing w:after="120" w:line="276" w:lineRule="auto"/>
      </w:pPr>
      <w:r>
        <w:t>L’approccio bottom-up parte dall’osservazione di ciò che accade nelle varie parti del mondo per arrivare, da lì, a identificare e giustificare i principi. Il gruppo coordinato all’interno dell’Università di Pisa è partito proprio da un’analisi comparata della grande maggioranza dei codici di regolamentazione dell’IA elaborati da professioni, compagnie e soprattutto Stati. Questa analisi “dal basso” ha mostrato che — pur non facendo ogni codice riferimento a tutti i principi — per intersezione emergono sempre gli stessi valori, riconosciuti da oriente a occidente, da nord a sud: trasparenza, rispetto della privacy, responsabilità delle conseguenze, giustizia ed equità nell’accesso, sicurezza, autonomia dell’essere umano.</w:t>
      </w:r>
    </w:p>
    <w:p w14:paraId="14BBBF5E" w14:textId="77777777" w:rsidR="003A04D5" w:rsidRDefault="003A04D5" w:rsidP="00BB3A59">
      <w:pPr>
        <w:spacing w:after="60"/>
      </w:pPr>
    </w:p>
    <w:tbl>
      <w:tblPr>
        <w:tblW w:w="936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CellMar>
          <w:left w:w="10" w:type="dxa"/>
          <w:right w:w="10" w:type="dxa"/>
        </w:tblCellMar>
        <w:tblLook w:val="04A0" w:firstRow="1" w:lastRow="0" w:firstColumn="1" w:lastColumn="0" w:noHBand="0" w:noVBand="1"/>
      </w:tblPr>
      <w:tblGrid>
        <w:gridCol w:w="9360"/>
      </w:tblGrid>
      <w:tr w:rsidR="003A04D5" w14:paraId="52A0421B" w14:textId="77777777">
        <w:tc>
          <w:tcPr>
            <w:tcW w:w="9360" w:type="dxa"/>
            <w:shd w:val="clear" w:color="auto" w:fill="EAF3FB"/>
            <w:tcMar>
              <w:top w:w="100" w:type="dxa"/>
              <w:left w:w="160" w:type="dxa"/>
              <w:bottom w:w="100" w:type="dxa"/>
              <w:right w:w="160" w:type="dxa"/>
            </w:tcMar>
          </w:tcPr>
          <w:p w14:paraId="01A92FED" w14:textId="77777777" w:rsidR="003A04D5" w:rsidRDefault="00000000" w:rsidP="00BB3A59">
            <w:pPr>
              <w:spacing w:line="264" w:lineRule="auto"/>
            </w:pPr>
            <w:r>
              <w:rPr>
                <w:b/>
                <w:bCs/>
                <w:color w:val="2E5395"/>
              </w:rPr>
              <w:t xml:space="preserve">💡 Perché “per intersezione”  </w:t>
            </w:r>
            <w:r>
              <w:t>Nessun codice contiene esattamente tutti i sei principi, e ciascuno li formula a modo suo. Ma confrontandoli e cercando ciò che hanno in comune (l’intersezione degli insiemi), emergono proprio quei sei valori come nucleo condiviso a livello globale. È un risultato empirico, non imposto: la sua forza sta proprio nell’essere ricavato dall’esperienza.</w:t>
            </w:r>
          </w:p>
        </w:tc>
      </w:tr>
    </w:tbl>
    <w:p w14:paraId="6914E9B0" w14:textId="77777777" w:rsidR="003A04D5" w:rsidRDefault="00000000" w:rsidP="00BB3A59">
      <w:pPr>
        <w:pStyle w:val="Titolo2"/>
      </w:pPr>
      <w:bookmarkStart w:id="36" w:name="_Toc232642127"/>
      <w:r>
        <w:t>6.2 Dai principi alla loro giustificazione: chi siamo?</w:t>
      </w:r>
      <w:bookmarkEnd w:id="36"/>
    </w:p>
    <w:p w14:paraId="6255EF1C" w14:textId="77777777" w:rsidR="003A04D5" w:rsidRDefault="00000000" w:rsidP="00BB3A59">
      <w:pPr>
        <w:spacing w:after="120" w:line="276" w:lineRule="auto"/>
      </w:pPr>
      <w:r>
        <w:t>Identificare i principi non basta: bisogna giustificarli e motivare l’essere umano ad assumerli. Sembrano principi di buon senso, eppure sappiamo che l’uomo ha tendenze e spinte diverse, non sempre rivolte al bene: spesso conosciamo i criteri giusti ma agiamo diversamente. Per rafforzare la tendenza a rispettarli occorre una scelta di fondo. Tutti questi principi rinviano infatti a una concezione dell’essere umano, alla risposta a una domanda che ci riguarda profondamente: chi siamo noi? La consapevolezza di chi siamo ci permette di collocarci nella giusta relazione con gli altri enti, naturali e artificiali.</w:t>
      </w:r>
    </w:p>
    <w:p w14:paraId="0FA620D1" w14:textId="77777777" w:rsidR="00BB3A59" w:rsidRDefault="00BB3A59" w:rsidP="00BB3A59">
      <w:pPr>
        <w:pStyle w:val="Titolo2"/>
      </w:pPr>
    </w:p>
    <w:p w14:paraId="50940159" w14:textId="77777777" w:rsidR="00BB3A59" w:rsidRDefault="00BB3A59" w:rsidP="00BB3A59">
      <w:pPr>
        <w:pStyle w:val="Titolo2"/>
      </w:pPr>
    </w:p>
    <w:p w14:paraId="15C2EDC6" w14:textId="73459C8F" w:rsidR="003A04D5" w:rsidRDefault="00000000" w:rsidP="00BB3A59">
      <w:pPr>
        <w:pStyle w:val="Titolo2"/>
      </w:pPr>
      <w:bookmarkStart w:id="37" w:name="_Toc232642128"/>
      <w:r>
        <w:lastRenderedPageBreak/>
        <w:t>6.3 L’essere umano come essere limitato: limite e confine</w:t>
      </w:r>
      <w:bookmarkEnd w:id="37"/>
    </w:p>
    <w:p w14:paraId="72288E48" w14:textId="77777777" w:rsidR="003A04D5" w:rsidRDefault="00000000" w:rsidP="00BB3A59">
      <w:pPr>
        <w:spacing w:after="120" w:line="276" w:lineRule="auto"/>
      </w:pPr>
      <w:r>
        <w:t>La risposta è chiara: siamo esseri limitati, caratterizzati da limiti nel nostro agire e nella nostra finitezza. Assumere l’idea di limite significa diventare consapevoli che le tecnologie, e l’IA in particolare, possono rafforzare il nostro modo di vivere ma non possono farci superare totalmente questo limite. Qui è decisiva una distinzione.</w:t>
      </w:r>
    </w:p>
    <w:p w14:paraId="18E759B1" w14:textId="77777777" w:rsidR="003A04D5" w:rsidRDefault="00000000" w:rsidP="00BB3A59">
      <w:pPr>
        <w:pStyle w:val="Paragrafoelenco"/>
        <w:numPr>
          <w:ilvl w:val="0"/>
          <w:numId w:val="2"/>
        </w:numPr>
        <w:spacing w:after="60" w:line="276" w:lineRule="auto"/>
      </w:pPr>
      <w:r>
        <w:rPr>
          <w:b/>
          <w:bCs/>
        </w:rPr>
        <w:t>Confine</w:t>
      </w:r>
      <w:r>
        <w:t xml:space="preserve"> — è qualcosa che si può oltrepassare: passando un confine si arriva in un altro territorio.</w:t>
      </w:r>
    </w:p>
    <w:p w14:paraId="7E68A6C0" w14:textId="77777777" w:rsidR="003A04D5" w:rsidRDefault="00000000" w:rsidP="00BB3A59">
      <w:pPr>
        <w:pStyle w:val="Paragrafoelenco"/>
        <w:numPr>
          <w:ilvl w:val="0"/>
          <w:numId w:val="2"/>
        </w:numPr>
        <w:spacing w:after="60" w:line="276" w:lineRule="auto"/>
      </w:pPr>
      <w:r>
        <w:rPr>
          <w:b/>
          <w:bCs/>
        </w:rPr>
        <w:t>Limite</w:t>
      </w:r>
      <w:r>
        <w:t xml:space="preserve"> — è ciò rispetto a cui non si può andare oltre: caratterizza la finitezza e la mortalità dell’essere umano.</w:t>
      </w:r>
    </w:p>
    <w:p w14:paraId="0FD21095" w14:textId="77777777" w:rsidR="003A04D5" w:rsidRDefault="003A04D5" w:rsidP="00BB3A59">
      <w:pPr>
        <w:spacing w:after="60"/>
      </w:pPr>
    </w:p>
    <w:p w14:paraId="08D2EF49" w14:textId="77777777" w:rsidR="003A04D5" w:rsidRDefault="00000000" w:rsidP="00BB3A59">
      <w:pPr>
        <w:spacing w:before="80" w:after="120"/>
      </w:pPr>
      <m:oMathPara>
        <m:oMath>
          <m:r>
            <w:rPr>
              <w:rFonts w:ascii="Cambria Math" w:hAnsi="Cambria Math"/>
            </w:rPr>
            <m:t>Confine: superabile        Limite: invalicabile</m:t>
          </m:r>
        </m:oMath>
      </m:oMathPara>
    </w:p>
    <w:p w14:paraId="1F327E1E" w14:textId="77777777" w:rsidR="003A04D5" w:rsidRDefault="003A04D5" w:rsidP="00BB3A59">
      <w:pPr>
        <w:spacing w:after="60"/>
      </w:pPr>
    </w:p>
    <w:p w14:paraId="6F1CFA05" w14:textId="77777777" w:rsidR="003A04D5" w:rsidRDefault="00000000" w:rsidP="00BB3A59">
      <w:pPr>
        <w:spacing w:after="120" w:line="276" w:lineRule="auto"/>
      </w:pPr>
      <w:r>
        <w:t>Il compito che la consapevolezza del nostro essere limitati ci consegna è vivere all’interno dei nostri limiti nel modo migliore. È a questo che serve l’etica.</w:t>
      </w:r>
    </w:p>
    <w:p w14:paraId="45B089B4" w14:textId="77777777" w:rsidR="003A04D5" w:rsidRDefault="00000000" w:rsidP="00BB3A59">
      <w:pPr>
        <w:pStyle w:val="Titolo2"/>
      </w:pPr>
      <w:bookmarkStart w:id="38" w:name="_Toc232642129"/>
      <w:r>
        <w:t>6.4 I sei principi riletti attraverso il limite</w:t>
      </w:r>
      <w:bookmarkEnd w:id="38"/>
    </w:p>
    <w:p w14:paraId="209F89D8" w14:textId="77777777" w:rsidR="003A04D5" w:rsidRDefault="00000000" w:rsidP="00BB3A59">
      <w:pPr>
        <w:spacing w:after="120" w:line="276" w:lineRule="auto"/>
      </w:pPr>
      <w:r>
        <w:t>Ciascuno dei sei principi può essere ricondotto alla dimensione del limite, e proprio così trova la sua giustificazione più profonda.</w:t>
      </w:r>
    </w:p>
    <w:p w14:paraId="2377F9F0" w14:textId="77777777" w:rsidR="003A04D5" w:rsidRDefault="003A04D5" w:rsidP="00BB3A5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A04D5" w14:paraId="2D1DCD05"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4CBC3731" w14:textId="77777777" w:rsidR="003A04D5" w:rsidRDefault="00000000" w:rsidP="00BB3A59">
            <w:r>
              <w:rPr>
                <w:b/>
                <w:bCs/>
              </w:rPr>
              <w:t>Principio</w:t>
            </w:r>
          </w:p>
        </w:tc>
        <w:tc>
          <w:tcPr>
            <w:tcW w:w="7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6B9E25D2" w14:textId="77777777" w:rsidR="003A04D5" w:rsidRDefault="00000000" w:rsidP="00BB3A59">
            <w:r>
              <w:rPr>
                <w:b/>
                <w:bCs/>
              </w:rPr>
              <w:t>Come si fonda sul limite</w:t>
            </w:r>
          </w:p>
        </w:tc>
      </w:tr>
      <w:tr w:rsidR="003A04D5" w14:paraId="7A06980C"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B4F09A9" w14:textId="77777777" w:rsidR="003A04D5" w:rsidRDefault="00000000" w:rsidP="00BB3A59">
            <w:r>
              <w:t>Trasparenza</w:t>
            </w:r>
          </w:p>
        </w:tc>
        <w:tc>
          <w:tcPr>
            <w:tcW w:w="7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2329839" w14:textId="77777777" w:rsidR="003A04D5" w:rsidRDefault="00000000" w:rsidP="00BB3A59">
            <w:r>
              <w:t>Conoscere i modi di funzionamento — e quindi i limiti — di un programma è la condizione per affidarci a esso; rinvia alla nostra limitatezza, che ha bisogno di affidarsi.</w:t>
            </w:r>
          </w:p>
        </w:tc>
      </w:tr>
      <w:tr w:rsidR="003A04D5" w14:paraId="34229DE9"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A04004A" w14:textId="77777777" w:rsidR="003A04D5" w:rsidRDefault="00000000" w:rsidP="00BB3A59">
            <w:r>
              <w:t>Privacy</w:t>
            </w:r>
          </w:p>
        </w:tc>
        <w:tc>
          <w:tcPr>
            <w:tcW w:w="7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68C0182" w14:textId="77777777" w:rsidR="003A04D5" w:rsidRDefault="00000000" w:rsidP="00BB3A59">
            <w:r>
              <w:t>Non si può dire tutto né entrare fino in fondo nella vita altrui: è il rispetto, che riconosce la dignità dell’altro come limite alla nostra attività.</w:t>
            </w:r>
          </w:p>
        </w:tc>
      </w:tr>
      <w:tr w:rsidR="003A04D5" w14:paraId="0ECAB764"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F10CAA3" w14:textId="77777777" w:rsidR="003A04D5" w:rsidRDefault="00000000" w:rsidP="00BB3A59">
            <w:r>
              <w:t>Responsabilità</w:t>
            </w:r>
          </w:p>
        </w:tc>
        <w:tc>
          <w:tcPr>
            <w:tcW w:w="7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23AA4A2" w14:textId="77777777" w:rsidR="003A04D5" w:rsidRDefault="00000000" w:rsidP="00BB3A59">
            <w:r>
              <w:t>Non possiamo (e non siamo in grado di) fare tutto: dobbiamo anticipare le conseguenze, auto-limitarci e costruire entità che incorporino la possibilità di una limitazione.</w:t>
            </w:r>
          </w:p>
        </w:tc>
      </w:tr>
      <w:tr w:rsidR="003A04D5" w14:paraId="2DEB525C"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1EA3752" w14:textId="77777777" w:rsidR="003A04D5" w:rsidRDefault="00000000" w:rsidP="00BB3A59">
            <w:r>
              <w:t>Giustizia</w:t>
            </w:r>
          </w:p>
        </w:tc>
        <w:tc>
          <w:tcPr>
            <w:tcW w:w="7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158FCE9" w14:textId="77777777" w:rsidR="003A04D5" w:rsidRDefault="00000000" w:rsidP="00BB3A59">
            <w:r>
              <w:t>L’azione giusta dà a ciascuno il suo in un equilibrio; non tutto a una parte e niente all’altra (che è la legge della violenza).</w:t>
            </w:r>
          </w:p>
        </w:tc>
      </w:tr>
      <w:tr w:rsidR="003A04D5" w14:paraId="0B4E8318"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7C3537D" w14:textId="77777777" w:rsidR="003A04D5" w:rsidRDefault="00000000" w:rsidP="00BB3A59">
            <w:r>
              <w:t>Sicurezza</w:t>
            </w:r>
          </w:p>
        </w:tc>
        <w:tc>
          <w:tcPr>
            <w:tcW w:w="7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B66A180" w14:textId="77777777" w:rsidR="003A04D5" w:rsidRDefault="00000000" w:rsidP="00BB3A59">
            <w:r>
              <w:t>Si dà collocandosi in un contesto controllato e adeguato: è legata alla limitazione.</w:t>
            </w:r>
          </w:p>
        </w:tc>
      </w:tr>
      <w:tr w:rsidR="003A04D5" w14:paraId="7EA56836"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E07F028" w14:textId="77777777" w:rsidR="003A04D5" w:rsidRDefault="00000000" w:rsidP="00BB3A59">
            <w:r>
              <w:t>Autonomia</w:t>
            </w:r>
          </w:p>
        </w:tc>
        <w:tc>
          <w:tcPr>
            <w:tcW w:w="7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1951076" w14:textId="77777777" w:rsidR="003A04D5" w:rsidRDefault="00000000" w:rsidP="00BB3A59">
            <w:r>
              <w:t>È riconoscere ciò che possiamo fare e auto-regolarci, senza che altre entità prendano il sopravvento su di noi.</w:t>
            </w:r>
          </w:p>
        </w:tc>
      </w:tr>
    </w:tbl>
    <w:p w14:paraId="2A9BEECF" w14:textId="77777777" w:rsidR="003A04D5" w:rsidRDefault="003A04D5" w:rsidP="00BB3A59">
      <w:pPr>
        <w:spacing w:after="60"/>
      </w:pPr>
    </w:p>
    <w:p w14:paraId="3B25332C" w14:textId="77777777" w:rsidR="003A04D5" w:rsidRDefault="00000000" w:rsidP="00BB3A59">
      <w:pPr>
        <w:spacing w:after="120" w:line="276" w:lineRule="auto"/>
      </w:pPr>
      <w:r>
        <w:lastRenderedPageBreak/>
        <w:t>Il riferimento al limite è dunque il criterio fondamentale: solo a partire dalla consapevolezza del limite di ogni azione si può raggiungere l’equilibrio tra le varie entità, condizione della piena realizzazione tanto dell’essere umano quanto delle entità con cui interagisce.</w:t>
      </w:r>
    </w:p>
    <w:p w14:paraId="1D28ECC3" w14:textId="77777777" w:rsidR="003A04D5" w:rsidRDefault="003A04D5" w:rsidP="00BB3A59">
      <w:pPr>
        <w:spacing w:after="60"/>
      </w:pPr>
    </w:p>
    <w:p w14:paraId="460FBD25" w14:textId="77777777" w:rsidR="003A04D5" w:rsidRDefault="00000000" w:rsidP="00BB3A59">
      <w:pPr>
        <w:spacing w:before="80" w:after="120"/>
      </w:pPr>
      <m:oMathPara>
        <m:oMath>
          <m:r>
            <w:rPr>
              <w:rFonts w:ascii="Cambria Math" w:hAnsi="Cambria Math"/>
            </w:rPr>
            <m:t>equilibrio   =   limitazione di tutte le parti   ⟹   « a ciascuno il suo »  (giustizia)</m:t>
          </m:r>
        </m:oMath>
      </m:oMathPara>
    </w:p>
    <w:p w14:paraId="64D81925" w14:textId="77777777" w:rsidR="003A04D5" w:rsidRDefault="00000000" w:rsidP="00BB3A59">
      <w:pPr>
        <w:pStyle w:val="Titolo2"/>
      </w:pPr>
      <w:bookmarkStart w:id="39" w:name="_Toc232642130"/>
      <w:r>
        <w:t>6.5 L’alternativa finale: affiancare o sostituire</w:t>
      </w:r>
      <w:bookmarkEnd w:id="39"/>
    </w:p>
    <w:p w14:paraId="51497F13" w14:textId="77777777" w:rsidR="003A04D5" w:rsidRDefault="00000000" w:rsidP="00BB3A59">
      <w:pPr>
        <w:spacing w:after="120" w:line="276" w:lineRule="auto"/>
      </w:pPr>
      <w:r>
        <w:t>La storia mostra però che spesso gli esseri umani hanno scambiato il limite per un confine, volendo andare oltre, con conseguenze disastrose. Lo vediamo nelle emergenze ecologiche, dove l’ambiente viene colonizzato, trasformato e manipolato senza freni: il risultato è la distruzione dell’altro e, con essa, la perdita della nostra stessa capacità di avere in futuro un rapporto con ciò che distruggiamo. Oggi assistiamo a una spinta alla deregulation, a rompere ogni vincolo e ogni barriera; le conseguenze, anche nell’interazione con l’IA, possono essere dirompenti.</w:t>
      </w:r>
    </w:p>
    <w:p w14:paraId="0B9CE58E" w14:textId="77777777" w:rsidR="003A04D5" w:rsidRDefault="00000000" w:rsidP="00BB3A59">
      <w:pPr>
        <w:spacing w:after="120" w:line="276" w:lineRule="auto"/>
      </w:pPr>
      <w:r>
        <w:t>L’alternativa è agire con questi sviluppi tecnologici in modo adeguato, assumendo i valori indicati e, a partire da essi, la limitatezza dell’essere umano — e quindi anche la limitatezza degli sviluppi tecnologici, dei programmi e degli apparati — così da trovare un equilibrio giusto, una corretta cooperazione tra umano e artificiale. L’alternativa opposta è andare ciecamente oltre i limiti: in tal caso l’azione autonoma della tecnologia rischia spesso di prendere il sopravvento sull’uomo, manipolandolo, magari in funzione dell’ambizione, dell’avidità o della volontà di potere di pochi, a discapito della maggioranza.</w:t>
      </w:r>
    </w:p>
    <w:p w14:paraId="1D1F3069" w14:textId="77777777" w:rsidR="003A04D5" w:rsidRDefault="003A04D5" w:rsidP="00BB3A59">
      <w:pPr>
        <w:spacing w:after="60"/>
      </w:pPr>
    </w:p>
    <w:tbl>
      <w:tblPr>
        <w:tblW w:w="936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CellMar>
          <w:left w:w="10" w:type="dxa"/>
          <w:right w:w="10" w:type="dxa"/>
        </w:tblCellMar>
        <w:tblLook w:val="04A0" w:firstRow="1" w:lastRow="0" w:firstColumn="1" w:lastColumn="0" w:noHBand="0" w:noVBand="1"/>
      </w:tblPr>
      <w:tblGrid>
        <w:gridCol w:w="9360"/>
      </w:tblGrid>
      <w:tr w:rsidR="003A04D5" w14:paraId="62B9F318" w14:textId="77777777">
        <w:tc>
          <w:tcPr>
            <w:tcW w:w="9360" w:type="dxa"/>
            <w:shd w:val="clear" w:color="auto" w:fill="EAF3FB"/>
            <w:tcMar>
              <w:top w:w="100" w:type="dxa"/>
              <w:left w:w="160" w:type="dxa"/>
              <w:bottom w:w="100" w:type="dxa"/>
              <w:right w:w="160" w:type="dxa"/>
            </w:tcMar>
          </w:tcPr>
          <w:p w14:paraId="5090EBFC" w14:textId="77777777" w:rsidR="003A04D5" w:rsidRDefault="00000000" w:rsidP="00BB3A59">
            <w:pPr>
              <w:spacing w:line="264" w:lineRule="auto"/>
            </w:pPr>
            <w:r>
              <w:rPr>
                <w:b/>
                <w:bCs/>
                <w:color w:val="2E5395"/>
              </w:rPr>
              <w:t xml:space="preserve">💡 La domanda etica di fondo  </w:t>
            </w:r>
            <w:r>
              <w:t>Ci facciamo affiancare e potenziare dall’intelligenza artificiale, o ci facciamo sostituire? È la scelta che attraversa l’intero corso. In fondo rimanda all’alternativa tra assumere il limite proprio di ogni relazione e oltrepassarlo ciecamente. La scelta sta a noi, sulla base di buone ragioni — e auspicabilmente non solo come singoli, ma come umanità intera.</w:t>
            </w:r>
          </w:p>
        </w:tc>
      </w:tr>
    </w:tbl>
    <w:p w14:paraId="12AFC3AD" w14:textId="77777777" w:rsidR="003A04D5" w:rsidRDefault="003A04D5" w:rsidP="00BB3A59">
      <w:pPr>
        <w:spacing w:after="60"/>
      </w:pPr>
    </w:p>
    <w:tbl>
      <w:tblPr>
        <w:tblW w:w="9360" w:type="dxa"/>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CellMar>
          <w:left w:w="10" w:type="dxa"/>
          <w:right w:w="10" w:type="dxa"/>
        </w:tblCellMar>
        <w:tblLook w:val="04A0" w:firstRow="1" w:lastRow="0" w:firstColumn="1" w:lastColumn="0" w:noHBand="0" w:noVBand="1"/>
      </w:tblPr>
      <w:tblGrid>
        <w:gridCol w:w="9360"/>
      </w:tblGrid>
      <w:tr w:rsidR="003A04D5" w14:paraId="219EA865" w14:textId="77777777">
        <w:tc>
          <w:tcPr>
            <w:tcW w:w="9360" w:type="dxa"/>
            <w:shd w:val="clear" w:color="auto" w:fill="FFF2F2"/>
            <w:tcMar>
              <w:top w:w="100" w:type="dxa"/>
              <w:left w:w="160" w:type="dxa"/>
              <w:bottom w:w="100" w:type="dxa"/>
              <w:right w:w="160" w:type="dxa"/>
            </w:tcMar>
          </w:tcPr>
          <w:p w14:paraId="7BF28329" w14:textId="77777777" w:rsidR="003A04D5" w:rsidRDefault="00000000" w:rsidP="00BB3A59">
            <w:pPr>
              <w:spacing w:line="264" w:lineRule="auto"/>
            </w:pPr>
            <w:r>
              <w:rPr>
                <w:b/>
                <w:bCs/>
                <w:color w:val="C00000"/>
              </w:rPr>
              <w:t xml:space="preserve">📌 Da ripetere — </w:t>
            </w:r>
            <w:r>
              <w:t>Bottom-up: dall’analisi comparata dei codici (</w:t>
            </w:r>
            <w:proofErr w:type="spellStart"/>
            <w:r>
              <w:t>UniPisa</w:t>
            </w:r>
            <w:proofErr w:type="spellEnd"/>
            <w:r>
              <w:t>) emergono per intersezione i sei principi. La loro giustificazione: siamo esseri limitati. Limite (invalicabile) ≠ confine (superabile). I sei principi si fondano tutti sul limite; l’equilibrio nasce dalla limitazione di tutte le parti. Scelta finale: farsi affiancare o farsi sostituire dall’IA.</w:t>
            </w:r>
          </w:p>
        </w:tc>
      </w:tr>
    </w:tbl>
    <w:p w14:paraId="5EAEDEC4" w14:textId="77777777" w:rsidR="003A04D5" w:rsidRDefault="00000000" w:rsidP="00BB3A59">
      <w:pPr>
        <w:pStyle w:val="Titolo1"/>
        <w:pageBreakBefore/>
      </w:pPr>
      <w:bookmarkStart w:id="40" w:name="_Toc232642131"/>
      <w:r>
        <w:lastRenderedPageBreak/>
        <w:t>Mappa finale dei concetti</w:t>
      </w:r>
      <w:bookmarkEnd w:id="40"/>
    </w:p>
    <w:p w14:paraId="75A4E841" w14:textId="77777777" w:rsidR="003A04D5" w:rsidRDefault="00000000" w:rsidP="00BB3A59">
      <w:pPr>
        <w:spacing w:after="120" w:line="276" w:lineRule="auto"/>
      </w:pPr>
      <w:r>
        <w:t>Una sintesi dell’intero percorso, utile come controllo attivo dello studio: rileggi ogni voce e prova a ricostruire a memoria la spiegazione corrispondente.</w:t>
      </w:r>
    </w:p>
    <w:p w14:paraId="526F0AC3" w14:textId="77777777" w:rsidR="003A04D5" w:rsidRDefault="003A04D5" w:rsidP="00BB3A5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9"/>
        <w:gridCol w:w="2569"/>
        <w:gridCol w:w="5002"/>
      </w:tblGrid>
      <w:tr w:rsidR="003A04D5" w14:paraId="0BB2FBE3"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08FCAC24" w14:textId="77777777" w:rsidR="003A04D5" w:rsidRDefault="00000000" w:rsidP="00BB3A59">
            <w:r>
              <w:rPr>
                <w:b/>
                <w:bCs/>
              </w:rPr>
              <w:t>Tappa</w:t>
            </w:r>
          </w:p>
        </w:tc>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606497A0" w14:textId="77777777" w:rsidR="003A04D5" w:rsidRDefault="00000000" w:rsidP="00BB3A59">
            <w:r>
              <w:rPr>
                <w:b/>
                <w:bCs/>
              </w:rPr>
              <w:t>Concetto chiave</w:t>
            </w:r>
          </w:p>
        </w:tc>
        <w:tc>
          <w:tcPr>
            <w:tcW w:w="50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0E19B7F5" w14:textId="77777777" w:rsidR="003A04D5" w:rsidRDefault="00000000" w:rsidP="00BB3A59">
            <w:r>
              <w:rPr>
                <w:b/>
                <w:bCs/>
              </w:rPr>
              <w:t>Da ricordare</w:t>
            </w:r>
          </w:p>
        </w:tc>
      </w:tr>
      <w:tr w:rsidR="003A04D5" w14:paraId="5A71B072"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C75EAAF" w14:textId="77777777" w:rsidR="003A04D5" w:rsidRDefault="00000000" w:rsidP="00BB3A59">
            <w:r>
              <w:t>1. Fondamenti</w:t>
            </w:r>
          </w:p>
        </w:tc>
        <w:tc>
          <w:tcPr>
            <w:tcW w:w="2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2B936C3" w14:textId="77777777" w:rsidR="003A04D5" w:rsidRDefault="00000000" w:rsidP="00BB3A59">
            <w:r>
              <w:t>Tecnica / tecnologia / IA / etica</w:t>
            </w:r>
          </w:p>
        </w:tc>
        <w:tc>
          <w:tcPr>
            <w:tcW w:w="50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6767BA2" w14:textId="77777777" w:rsidR="003A04D5" w:rsidRDefault="00000000" w:rsidP="00BB3A59">
            <w:r>
              <w:t>La tecnologia ha autonomia (dispositivo, non strumento); l’etica (ethos) definisce bene e male e presuppone libertà; l’IA è soggetto morale.</w:t>
            </w:r>
          </w:p>
        </w:tc>
      </w:tr>
      <w:tr w:rsidR="003A04D5" w14:paraId="50F47294"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68AF7E7" w14:textId="77777777" w:rsidR="003A04D5" w:rsidRDefault="00000000" w:rsidP="00BB3A59">
            <w:r>
              <w:t>2. Regolamentare</w:t>
            </w:r>
          </w:p>
        </w:tc>
        <w:tc>
          <w:tcPr>
            <w:tcW w:w="2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C5547BD" w14:textId="77777777" w:rsidR="003A04D5" w:rsidRDefault="00000000" w:rsidP="00BB3A59">
            <w:r>
              <w:t>Deontologia, diritto, 3 approcci</w:t>
            </w:r>
          </w:p>
        </w:tc>
        <w:tc>
          <w:tcPr>
            <w:tcW w:w="50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EADE9F0" w14:textId="77777777" w:rsidR="003A04D5" w:rsidRDefault="00000000" w:rsidP="00BB3A59">
            <w:r>
              <w:t>Etica nell’IA (programmatori, bias), dell’IA (interazione), per l’IA (universale); IA antropocentrica e controllo umano.</w:t>
            </w:r>
          </w:p>
        </w:tc>
      </w:tr>
      <w:tr w:rsidR="003A04D5" w14:paraId="4EDEC870"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CDC822A" w14:textId="77777777" w:rsidR="003A04D5" w:rsidRDefault="00000000" w:rsidP="00BB3A59">
            <w:r>
              <w:t>3. Linguaggio</w:t>
            </w:r>
          </w:p>
        </w:tc>
        <w:tc>
          <w:tcPr>
            <w:tcW w:w="2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27A5C66" w14:textId="77777777" w:rsidR="003A04D5" w:rsidRDefault="00000000" w:rsidP="00BB3A59">
            <w:r>
              <w:t>Imitazione e oscillazioni</w:t>
            </w:r>
          </w:p>
        </w:tc>
        <w:tc>
          <w:tcPr>
            <w:tcW w:w="50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B379868" w14:textId="77777777" w:rsidR="003A04D5" w:rsidRDefault="00000000" w:rsidP="00BB3A59">
            <w:r>
              <w:t>Allargamento + restringimento del senso; antropomorfizzazione + curva perturbante (Mori 1970); test di Turing (1950); modello/copia.</w:t>
            </w:r>
          </w:p>
        </w:tc>
      </w:tr>
      <w:tr w:rsidR="003A04D5" w14:paraId="1F68EC68"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3BC57DD" w14:textId="77777777" w:rsidR="003A04D5" w:rsidRDefault="00000000" w:rsidP="00BB3A59">
            <w:r>
              <w:t>4. Ambiente e verità</w:t>
            </w:r>
          </w:p>
        </w:tc>
        <w:tc>
          <w:tcPr>
            <w:tcW w:w="2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B8397B1" w14:textId="77777777" w:rsidR="003A04D5" w:rsidRDefault="00000000" w:rsidP="00BB3A59">
            <w:r>
              <w:t>Eco-etica e fake news</w:t>
            </w:r>
          </w:p>
        </w:tc>
        <w:tc>
          <w:tcPr>
            <w:tcW w:w="50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25F5C69" w14:textId="77777777" w:rsidR="003A04D5" w:rsidRDefault="00000000" w:rsidP="00BB3A59">
            <w:r>
              <w:t>Più mondi (naturale + digitali), gerarchia tra ambienti; verità come corrispondenza; essere testimoni del vero.</w:t>
            </w:r>
          </w:p>
        </w:tc>
      </w:tr>
      <w:tr w:rsidR="003A04D5" w14:paraId="2BDA0399"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7421778" w14:textId="77777777" w:rsidR="003A04D5" w:rsidRDefault="00000000" w:rsidP="00BB3A59">
            <w:r>
              <w:t>5. Regole UE</w:t>
            </w:r>
          </w:p>
        </w:tc>
        <w:tc>
          <w:tcPr>
            <w:tcW w:w="2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D8B1E39" w14:textId="77777777" w:rsidR="003A04D5" w:rsidRDefault="00000000" w:rsidP="00BB3A59">
            <w:r>
              <w:t>Linee guida 2019, AI Act 2024</w:t>
            </w:r>
          </w:p>
        </w:tc>
        <w:tc>
          <w:tcPr>
            <w:tcW w:w="50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D13636C" w14:textId="77777777" w:rsidR="003A04D5" w:rsidRDefault="00000000" w:rsidP="00BB3A59">
            <w:r>
              <w:t>Fiducia (7 requisiti) vs rischio (inaccettabile/alto/limitato); 6 principi; top-down (Floridi) e suoi limiti.</w:t>
            </w:r>
          </w:p>
        </w:tc>
      </w:tr>
      <w:tr w:rsidR="003A04D5" w14:paraId="2EBD8D8E"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5C8C47E" w14:textId="77777777" w:rsidR="003A04D5" w:rsidRDefault="00000000" w:rsidP="00BB3A59">
            <w:r>
              <w:t>6. Consapevolezza</w:t>
            </w:r>
          </w:p>
        </w:tc>
        <w:tc>
          <w:tcPr>
            <w:tcW w:w="2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22713A7" w14:textId="77777777" w:rsidR="003A04D5" w:rsidRDefault="00000000" w:rsidP="00BB3A59">
            <w:r>
              <w:t>Bottom-up e etica del limite</w:t>
            </w:r>
          </w:p>
        </w:tc>
        <w:tc>
          <w:tcPr>
            <w:tcW w:w="50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029CD81" w14:textId="77777777" w:rsidR="003A04D5" w:rsidRDefault="00000000" w:rsidP="00BB3A59">
            <w:r>
              <w:t>I 6 principi per intersezione; siamo esseri limitati; limite ≠ confine; equilibrio = limitazione di tutte le parti; affiancare o sostituire.</w:t>
            </w:r>
          </w:p>
        </w:tc>
      </w:tr>
    </w:tbl>
    <w:p w14:paraId="38EC4333" w14:textId="77777777" w:rsidR="003A04D5" w:rsidRDefault="003A04D5" w:rsidP="00BB3A59">
      <w:pPr>
        <w:spacing w:after="60"/>
      </w:pPr>
    </w:p>
    <w:tbl>
      <w:tblPr>
        <w:tblW w:w="936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CellMar>
          <w:left w:w="10" w:type="dxa"/>
          <w:right w:w="10" w:type="dxa"/>
        </w:tblCellMar>
        <w:tblLook w:val="04A0" w:firstRow="1" w:lastRow="0" w:firstColumn="1" w:lastColumn="0" w:noHBand="0" w:noVBand="1"/>
      </w:tblPr>
      <w:tblGrid>
        <w:gridCol w:w="9360"/>
      </w:tblGrid>
      <w:tr w:rsidR="003A04D5" w14:paraId="1538CB5A" w14:textId="77777777">
        <w:tc>
          <w:tcPr>
            <w:tcW w:w="9360" w:type="dxa"/>
            <w:shd w:val="clear" w:color="auto" w:fill="EAF3FB"/>
            <w:tcMar>
              <w:top w:w="100" w:type="dxa"/>
              <w:left w:w="160" w:type="dxa"/>
              <w:bottom w:w="100" w:type="dxa"/>
              <w:right w:w="160" w:type="dxa"/>
            </w:tcMar>
          </w:tcPr>
          <w:p w14:paraId="5ADAC15C" w14:textId="77777777" w:rsidR="003A04D5" w:rsidRDefault="00000000" w:rsidP="00BB3A59">
            <w:pPr>
              <w:spacing w:line="264" w:lineRule="auto"/>
            </w:pPr>
            <w:r>
              <w:rPr>
                <w:b/>
                <w:bCs/>
                <w:color w:val="2E5395"/>
              </w:rPr>
              <w:t xml:space="preserve">💡 I sei principi in una riga  </w:t>
            </w:r>
            <w:r>
              <w:t>Trasparenza · Privacy · Responsabilità · Giustizia · Sicurezza · Autonomia — sei valori condivisi a livello globale, tutti fondati sulla consapevolezza del limite proprio dell’essere umano.</w:t>
            </w:r>
          </w:p>
        </w:tc>
      </w:tr>
    </w:tbl>
    <w:p w14:paraId="3EDE08DF" w14:textId="77777777" w:rsidR="008751CD" w:rsidRDefault="008751CD" w:rsidP="00BB3A59"/>
    <w:sectPr w:rsidR="008751CD" w:rsidSect="00766312">
      <w:headerReference w:type="default" r:id="rId10"/>
      <w:footerReference w:type="default" r:id="rId11"/>
      <w:headerReference w:type="first" r:id="rId12"/>
      <w:footerReference w:type="first" r:id="rId1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8ABB0" w14:textId="77777777" w:rsidR="007C24BF" w:rsidRDefault="007C24BF">
      <w:r>
        <w:separator/>
      </w:r>
    </w:p>
  </w:endnote>
  <w:endnote w:type="continuationSeparator" w:id="0">
    <w:p w14:paraId="6CA9F93F" w14:textId="77777777" w:rsidR="007C24BF" w:rsidRDefault="007C2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884577"/>
      <w:docPartObj>
        <w:docPartGallery w:val="Page Numbers (Bottom of Page)"/>
        <w:docPartUnique/>
      </w:docPartObj>
    </w:sdtPr>
    <w:sdtContent>
      <w:p w14:paraId="2B8CCC60" w14:textId="7EDCDA82" w:rsidR="00766312" w:rsidRDefault="00766312">
        <w:pPr>
          <w:pStyle w:val="Pidipagina"/>
          <w:jc w:val="center"/>
        </w:pPr>
        <w:r>
          <w:fldChar w:fldCharType="begin"/>
        </w:r>
        <w:r>
          <w:instrText>PAGE   \* MERGEFORMAT</w:instrText>
        </w:r>
        <w:r>
          <w:fldChar w:fldCharType="separate"/>
        </w:r>
        <w:r>
          <w:t>2</w:t>
        </w:r>
        <w:r>
          <w:fldChar w:fldCharType="end"/>
        </w:r>
      </w:p>
    </w:sdtContent>
  </w:sdt>
  <w:p w14:paraId="2064AE49" w14:textId="44AFE90F" w:rsidR="003A04D5" w:rsidRDefault="003A04D5" w:rsidP="0076631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14E6E" w14:textId="5AFAA266" w:rsidR="00766312" w:rsidRPr="00766312" w:rsidRDefault="00766312" w:rsidP="00766312">
    <w:pPr>
      <w:spacing w:before="120"/>
      <w:rPr>
        <w:sz w:val="20"/>
        <w:szCs w:val="20"/>
      </w:rPr>
    </w:pPr>
    <w:r w:rsidRPr="00766312">
      <w:rPr>
        <w:i/>
        <w:iCs/>
        <w:sz w:val="20"/>
        <w:szCs w:val="20"/>
      </w:rPr>
      <w:t>Se questi appunti sono stati utili e vuoi ringraziarmi in qualche modo</w:t>
    </w:r>
    <w:r w:rsidRPr="00766312">
      <w:rPr>
        <w:sz w:val="20"/>
        <w:szCs w:val="20"/>
      </w:rPr>
      <w:t>:</w:t>
    </w:r>
    <w:r w:rsidRPr="00766312">
      <w:rPr>
        <w:sz w:val="20"/>
        <w:szCs w:val="20"/>
      </w:rPr>
      <w:t xml:space="preserve"> </w:t>
    </w:r>
    <w:hyperlink r:id="rId1" w:history="1">
      <w:r w:rsidRPr="00766312">
        <w:rPr>
          <w:b/>
          <w:bCs/>
          <w:i/>
          <w:iCs/>
          <w:color w:val="2E5395"/>
          <w:sz w:val="20"/>
          <w:szCs w:val="20"/>
          <w:u w:val="single"/>
        </w:rPr>
        <w:t>https://www.paypal.me/fedenardii</w:t>
      </w:r>
    </w:hyperlink>
  </w:p>
  <w:p w14:paraId="0BEAECE3" w14:textId="18FCBEBB" w:rsidR="003A04D5" w:rsidRDefault="003A04D5" w:rsidP="00766312">
    <w:pPr>
      <w:pStyle w:val="Pidipagina"/>
    </w:pPr>
  </w:p>
  <w:p w14:paraId="2D928205" w14:textId="77777777" w:rsidR="00766312" w:rsidRPr="00766312" w:rsidRDefault="00766312" w:rsidP="0076631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806AC" w14:textId="77777777" w:rsidR="007C24BF" w:rsidRDefault="007C24BF">
      <w:r>
        <w:separator/>
      </w:r>
    </w:p>
  </w:footnote>
  <w:footnote w:type="continuationSeparator" w:id="0">
    <w:p w14:paraId="78F1A0AA" w14:textId="77777777" w:rsidR="007C24BF" w:rsidRDefault="007C24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74107" w14:textId="5E69B922" w:rsidR="00766312" w:rsidRDefault="00766312" w:rsidP="00766312">
    <w:pPr>
      <w:pStyle w:val="Intestazione"/>
      <w:jc w:val="center"/>
    </w:pPr>
  </w:p>
  <w:p w14:paraId="4F071D04" w14:textId="77777777" w:rsidR="00766312" w:rsidRDefault="00766312">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AAC8F" w14:textId="6BA316AA" w:rsidR="00766312" w:rsidRDefault="00766312">
    <w:pPr>
      <w:pStyle w:val="Intestazione"/>
      <w:jc w:val="right"/>
    </w:pPr>
  </w:p>
  <w:p w14:paraId="1D45713D" w14:textId="77777777" w:rsidR="00766312" w:rsidRDefault="0076631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0298"/>
    <w:multiLevelType w:val="hybridMultilevel"/>
    <w:tmpl w:val="64F8D580"/>
    <w:lvl w:ilvl="0" w:tplc="25BE6304">
      <w:start w:val="1"/>
      <w:numFmt w:val="bullet"/>
      <w:lvlText w:val="•"/>
      <w:lvlJc w:val="left"/>
      <w:pPr>
        <w:ind w:left="540" w:hanging="280"/>
      </w:pPr>
    </w:lvl>
    <w:lvl w:ilvl="1" w:tplc="EDA6C01E">
      <w:numFmt w:val="decimal"/>
      <w:lvlText w:val=""/>
      <w:lvlJc w:val="left"/>
    </w:lvl>
    <w:lvl w:ilvl="2" w:tplc="F9783832">
      <w:numFmt w:val="decimal"/>
      <w:lvlText w:val=""/>
      <w:lvlJc w:val="left"/>
    </w:lvl>
    <w:lvl w:ilvl="3" w:tplc="2820BD80">
      <w:numFmt w:val="decimal"/>
      <w:lvlText w:val=""/>
      <w:lvlJc w:val="left"/>
    </w:lvl>
    <w:lvl w:ilvl="4" w:tplc="5E10FBF8">
      <w:numFmt w:val="decimal"/>
      <w:lvlText w:val=""/>
      <w:lvlJc w:val="left"/>
    </w:lvl>
    <w:lvl w:ilvl="5" w:tplc="04A6D528">
      <w:numFmt w:val="decimal"/>
      <w:lvlText w:val=""/>
      <w:lvlJc w:val="left"/>
    </w:lvl>
    <w:lvl w:ilvl="6" w:tplc="FABCA8A4">
      <w:numFmt w:val="decimal"/>
      <w:lvlText w:val=""/>
      <w:lvlJc w:val="left"/>
    </w:lvl>
    <w:lvl w:ilvl="7" w:tplc="26A270BA">
      <w:numFmt w:val="decimal"/>
      <w:lvlText w:val=""/>
      <w:lvlJc w:val="left"/>
    </w:lvl>
    <w:lvl w:ilvl="8" w:tplc="28A24430">
      <w:numFmt w:val="decimal"/>
      <w:lvlText w:val=""/>
      <w:lvlJc w:val="left"/>
    </w:lvl>
  </w:abstractNum>
  <w:abstractNum w:abstractNumId="1" w15:restartNumberingAfterBreak="0">
    <w:nsid w:val="4EB00A00"/>
    <w:multiLevelType w:val="hybridMultilevel"/>
    <w:tmpl w:val="0E92455C"/>
    <w:lvl w:ilvl="0" w:tplc="6F7442D6">
      <w:start w:val="1"/>
      <w:numFmt w:val="bullet"/>
      <w:lvlText w:val="●"/>
      <w:lvlJc w:val="left"/>
      <w:pPr>
        <w:ind w:left="720" w:hanging="360"/>
      </w:pPr>
    </w:lvl>
    <w:lvl w:ilvl="1" w:tplc="8A962848">
      <w:start w:val="1"/>
      <w:numFmt w:val="bullet"/>
      <w:lvlText w:val="○"/>
      <w:lvlJc w:val="left"/>
      <w:pPr>
        <w:ind w:left="1440" w:hanging="360"/>
      </w:pPr>
    </w:lvl>
    <w:lvl w:ilvl="2" w:tplc="B3D0E87E">
      <w:start w:val="1"/>
      <w:numFmt w:val="bullet"/>
      <w:lvlText w:val="■"/>
      <w:lvlJc w:val="left"/>
      <w:pPr>
        <w:ind w:left="2160" w:hanging="360"/>
      </w:pPr>
    </w:lvl>
    <w:lvl w:ilvl="3" w:tplc="E1645FBC">
      <w:start w:val="1"/>
      <w:numFmt w:val="bullet"/>
      <w:lvlText w:val="●"/>
      <w:lvlJc w:val="left"/>
      <w:pPr>
        <w:ind w:left="2880" w:hanging="360"/>
      </w:pPr>
    </w:lvl>
    <w:lvl w:ilvl="4" w:tplc="182A4F7C">
      <w:start w:val="1"/>
      <w:numFmt w:val="bullet"/>
      <w:lvlText w:val="○"/>
      <w:lvlJc w:val="left"/>
      <w:pPr>
        <w:ind w:left="3600" w:hanging="360"/>
      </w:pPr>
    </w:lvl>
    <w:lvl w:ilvl="5" w:tplc="D258EF5C">
      <w:start w:val="1"/>
      <w:numFmt w:val="bullet"/>
      <w:lvlText w:val="■"/>
      <w:lvlJc w:val="left"/>
      <w:pPr>
        <w:ind w:left="4320" w:hanging="360"/>
      </w:pPr>
    </w:lvl>
    <w:lvl w:ilvl="6" w:tplc="3CF869F8">
      <w:start w:val="1"/>
      <w:numFmt w:val="bullet"/>
      <w:lvlText w:val="●"/>
      <w:lvlJc w:val="left"/>
      <w:pPr>
        <w:ind w:left="5040" w:hanging="360"/>
      </w:pPr>
    </w:lvl>
    <w:lvl w:ilvl="7" w:tplc="AE6A876C">
      <w:start w:val="1"/>
      <w:numFmt w:val="bullet"/>
      <w:lvlText w:val="●"/>
      <w:lvlJc w:val="left"/>
      <w:pPr>
        <w:ind w:left="5760" w:hanging="360"/>
      </w:pPr>
    </w:lvl>
    <w:lvl w:ilvl="8" w:tplc="C55E513E">
      <w:start w:val="1"/>
      <w:numFmt w:val="bullet"/>
      <w:lvlText w:val="●"/>
      <w:lvlJc w:val="left"/>
      <w:pPr>
        <w:ind w:left="6480" w:hanging="360"/>
      </w:pPr>
    </w:lvl>
  </w:abstractNum>
  <w:num w:numId="1" w16cid:durableId="479199367">
    <w:abstractNumId w:val="1"/>
    <w:lvlOverride w:ilvl="0">
      <w:startOverride w:val="1"/>
    </w:lvlOverride>
  </w:num>
  <w:num w:numId="2" w16cid:durableId="15504560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4D5"/>
    <w:rsid w:val="000B2110"/>
    <w:rsid w:val="00122928"/>
    <w:rsid w:val="00165168"/>
    <w:rsid w:val="003A04D5"/>
    <w:rsid w:val="00470EB2"/>
    <w:rsid w:val="006C39A9"/>
    <w:rsid w:val="00766312"/>
    <w:rsid w:val="007C24BF"/>
    <w:rsid w:val="008751CD"/>
    <w:rsid w:val="00BB3A59"/>
    <w:rsid w:val="00C772B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03B32"/>
  <w15:docId w15:val="{3C7531A8-D822-48E0-B552-8C88A1FDD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200"/>
      <w:outlineLvl w:val="0"/>
    </w:pPr>
    <w:rPr>
      <w:b/>
      <w:bCs/>
      <w:color w:val="1F3864"/>
      <w:sz w:val="36"/>
      <w:szCs w:val="36"/>
    </w:rPr>
  </w:style>
  <w:style w:type="paragraph" w:styleId="Titolo2">
    <w:name w:val="heading 2"/>
    <w:uiPriority w:val="9"/>
    <w:unhideWhenUsed/>
    <w:qFormat/>
    <w:pPr>
      <w:spacing w:before="240" w:after="120"/>
      <w:outlineLvl w:val="1"/>
    </w:pPr>
    <w:rPr>
      <w:b/>
      <w:bCs/>
      <w:color w:val="2E5395"/>
      <w:sz w:val="28"/>
      <w:szCs w:val="28"/>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165168"/>
    <w:pPr>
      <w:spacing w:after="100"/>
    </w:pPr>
  </w:style>
  <w:style w:type="paragraph" w:styleId="Sommario2">
    <w:name w:val="toc 2"/>
    <w:basedOn w:val="Normale"/>
    <w:next w:val="Normale"/>
    <w:autoRedefine/>
    <w:uiPriority w:val="39"/>
    <w:unhideWhenUsed/>
    <w:rsid w:val="00165168"/>
    <w:pPr>
      <w:spacing w:after="100"/>
      <w:ind w:left="240"/>
    </w:pPr>
  </w:style>
  <w:style w:type="character" w:styleId="Menzionenonrisolta">
    <w:name w:val="Unresolved Mention"/>
    <w:basedOn w:val="Carpredefinitoparagrafo"/>
    <w:uiPriority w:val="99"/>
    <w:semiHidden/>
    <w:unhideWhenUsed/>
    <w:rsid w:val="00766312"/>
    <w:rPr>
      <w:color w:val="605E5C"/>
      <w:shd w:val="clear" w:color="auto" w:fill="E1DFDD"/>
    </w:rPr>
  </w:style>
  <w:style w:type="paragraph" w:styleId="Intestazione">
    <w:name w:val="header"/>
    <w:basedOn w:val="Normale"/>
    <w:link w:val="IntestazioneCarattere"/>
    <w:uiPriority w:val="99"/>
    <w:unhideWhenUsed/>
    <w:rsid w:val="00766312"/>
    <w:pPr>
      <w:tabs>
        <w:tab w:val="center" w:pos="4819"/>
        <w:tab w:val="right" w:pos="9638"/>
      </w:tabs>
    </w:pPr>
  </w:style>
  <w:style w:type="character" w:customStyle="1" w:styleId="IntestazioneCarattere">
    <w:name w:val="Intestazione Carattere"/>
    <w:basedOn w:val="Carpredefinitoparagrafo"/>
    <w:link w:val="Intestazione"/>
    <w:uiPriority w:val="99"/>
    <w:rsid w:val="00766312"/>
  </w:style>
  <w:style w:type="paragraph" w:styleId="Pidipagina">
    <w:name w:val="footer"/>
    <w:basedOn w:val="Normale"/>
    <w:link w:val="PidipaginaCarattere"/>
    <w:uiPriority w:val="99"/>
    <w:unhideWhenUsed/>
    <w:rsid w:val="00766312"/>
    <w:pPr>
      <w:tabs>
        <w:tab w:val="center" w:pos="4819"/>
        <w:tab w:val="right" w:pos="9638"/>
      </w:tabs>
    </w:pPr>
  </w:style>
  <w:style w:type="character" w:customStyle="1" w:styleId="PidipaginaCarattere">
    <w:name w:val="Piè di pagina Carattere"/>
    <w:basedOn w:val="Carpredefinitoparagrafo"/>
    <w:link w:val="Pidipagina"/>
    <w:uiPriority w:val="99"/>
    <w:rsid w:val="007663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ipi.it/ateneo/organizzazione/persone/adriano-fabris-4118/"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edvance.it" TargetMode="Externa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www.paypal.me/fedenardii"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7869</Words>
  <Characters>44854</Characters>
  <Application>Microsoft Office Word</Application>
  <DocSecurity>0</DocSecurity>
  <Lines>373</Lines>
  <Paragraphs>105</Paragraphs>
  <ScaleCrop>false</ScaleCrop>
  <Company/>
  <LinksUpToDate>false</LinksUpToDate>
  <CharactersWithSpaces>52618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Dispensa di Etica e Intelligenza Artificiale</dc:title>
  <dc:creator>Federico Nardi</dc:creator>
  <dc:description>Rielaborazione didattica del MOOC Edvance/UniPi - Prof. Adriano Fabris</dc:description>
  <cp:lastModifiedBy>Federico Nardi</cp:lastModifiedBy>
  <cp:revision>7</cp:revision>
  <cp:lastPrinted>2026-06-18T00:29:00Z</cp:lastPrinted>
  <dcterms:created xsi:type="dcterms:W3CDTF">2026-06-18T00:13:00Z</dcterms:created>
  <dcterms:modified xsi:type="dcterms:W3CDTF">2026-06-18T00:29:00Z</dcterms:modified>
</cp:coreProperties>
</file>