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600"/>
              <w:left w:type="dxa" w:w="400"/>
              <w:bottom w:type="dxa" w:w="600"/>
              <w:right w:type="dxa" w:w="400"/>
            </w:tcMar>
          </w:tcPr>
          <w:p>
            <w:pPr>
              <w:spacing w:after="120" w:before="0"/>
              <w:jc w:val="left"/>
            </w:pPr>
            <w:r>
              <w:rPr>
                <w:rFonts w:ascii="Arial" w:cs="Arial" w:eastAsia="Arial" w:hAnsi="Arial"/>
                <w:b/>
                <w:bCs/>
                <w:color w:val="AACCEE"/>
                <w:sz w:val="20"/>
                <w:szCs w:val="20"/>
              </w:rPr>
              <w:t xml:space="preserve">PRODUCT REQUIREMENTS DOCUMENT</w:t>
            </w:r>
          </w:p>
          <w:p>
            <w:pPr>
              <w:spacing w:after="80" w:before="0"/>
              <w:jc w:val="left"/>
            </w:pPr>
            <w:r>
              <w:rPr>
                <w:rFonts w:ascii="Arial" w:cs="Arial" w:eastAsia="Arial" w:hAnsi="Arial"/>
                <w:b/>
                <w:bCs/>
                <w:color w:val="FFFFFF"/>
                <w:sz w:val="64"/>
                <w:szCs w:val="64"/>
              </w:rPr>
              <w:t xml:space="preserve">HomeReady</w:t>
            </w:r>
          </w:p>
          <w:p>
            <w:pPr>
              <w:spacing w:after="240" w:before="0"/>
              <w:jc w:val="left"/>
            </w:pPr>
            <w:r>
              <w:rPr>
                <w:rFonts w:ascii="Arial" w:cs="Arial" w:eastAsia="Arial" w:hAnsi="Arial"/>
                <w:color w:val="D6E8F7"/>
                <w:sz w:val="28"/>
                <w:szCs w:val="28"/>
              </w:rPr>
              <w:t xml:space="preserve">An AI-Powered Companion for First-Time Buyers in the UK</w:t>
            </w:r>
          </w:p>
          <w:p>
            <w:pPr>
              <w:spacing w:after="0" w:before="0"/>
              <w:jc w:val="left"/>
            </w:pPr>
            <w:r>
              <w:rPr>
                <w:rFonts w:ascii="Arial" w:cs="Arial" w:eastAsia="Arial" w:hAnsi="Arial"/>
                <w:color w:val="AACCEE"/>
                <w:sz w:val="20"/>
                <w:szCs w:val="20"/>
              </w:rPr>
              <w:t xml:space="preserve">Version 1.0  |  June 2025  |  Status: Draft</w:t>
            </w:r>
          </w:p>
        </w:tc>
      </w:tr>
    </w:tbl>
    <w:p>
      <w:pPr>
        <w:spacing w:after="0" w:before="400"/>
      </w:pPr>
      <w:r>
        <w:t xml:space="preserve"/>
      </w:r>
    </w:p>
    <w:p>
      <w:pPr>
        <w:pStyle w:val="Heading1"/>
        <w:spacing w:after="160" w:before="400"/>
      </w:pPr>
      <w:r>
        <w:rPr>
          <w:rFonts w:ascii="Arial" w:cs="Arial" w:eastAsia="Arial" w:hAnsi="Arial"/>
          <w:b/>
          <w:bCs/>
          <w:color w:val="1A56A0"/>
          <w:sz w:val="36"/>
          <w:szCs w:val="36"/>
        </w:rPr>
        <w:t xml:space="preserve">1. Executive Summary</w:t>
      </w:r>
    </w:p>
    <w:p>
      <w:pPr>
        <w:spacing w:after="80" w:before="60"/>
      </w:pPr>
      <w:r>
        <w:rPr>
          <w:rFonts w:ascii="Arial" w:cs="Arial" w:eastAsia="Arial" w:hAnsi="Arial"/>
          <w:sz w:val="22"/>
          <w:szCs w:val="22"/>
        </w:rPr>
        <w:t xml:space="preserve">Buying a first home in the UK is one of the most financially consequential and emotionally stressful decisions a person will make — yet buyers navigate a fragmented, opaque, and jargon-heavy process with almost no dedicated guidance. The average first-time buyer takes 12–18 months from initial research to completion and routinely encounters costly surprises at every stage: hidden fees, unreadable legal documents, impenetrable surveys, and a conveyancing process that disappears into a black hole for months at a time.</w:t>
      </w:r>
    </w:p>
    <w:p>
      <w:pPr>
        <w:spacing w:after="0" w:before="80"/>
      </w:pPr>
      <w:r>
        <w:t xml:space="preserve"/>
      </w:r>
    </w:p>
    <w:p>
      <w:pPr>
        <w:spacing w:after="80" w:before="60"/>
      </w:pPr>
      <w:r>
        <w:rPr>
          <w:rFonts w:ascii="Arial" w:cs="Arial" w:eastAsia="Arial" w:hAnsi="Arial"/>
          <w:sz w:val="22"/>
          <w:szCs w:val="22"/>
        </w:rPr>
        <w:t xml:space="preserve">HomeReady is an AI-powered web application that acts as a knowledgeable friend throughout the entire first-time buyer journey — from initial affordability checks through to post-completion admin. It surfaces the right information at the right moment, translates complex documents into plain English, and gives buyers the confidence to make decisions without feeling lost or exploited.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pPr>
              <w:spacing w:after="60" w:before="0"/>
            </w:pPr>
            <w:r>
              <w:rPr>
                <w:rFonts w:ascii="Arial" w:cs="Arial" w:eastAsia="Arial" w:hAnsi="Arial"/>
                <w:b/>
                <w:bCs/>
                <w:color w:val="1A56A0"/>
                <w:sz w:val="22"/>
                <w:szCs w:val="22"/>
              </w:rPr>
              <w:t xml:space="preserve">Opportunity</w:t>
            </w:r>
          </w:p>
          <w:p>
            <w:pPr>
              <w:spacing w:after="0" w:before="0"/>
            </w:pPr>
            <w:r>
              <w:rPr>
                <w:rFonts w:ascii="Arial" w:cs="Arial" w:eastAsia="Arial" w:hAnsi="Arial"/>
                <w:sz w:val="22"/>
                <w:szCs w:val="22"/>
              </w:rPr>
              <w:t xml:space="preserve">There are approximately 400,000 first-time buyers in the UK each year. No single product owns the end-to-end journey. Existing tools (Rightmove, MoneyHelper, Which?) address individual moments but do not connect them into a coherent, personalised experience.</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2. Problem Statements</w:t>
      </w:r>
    </w:p>
    <w:p>
      <w:pPr>
        <w:spacing w:after="80" w:before="60"/>
      </w:pPr>
      <w:r>
        <w:rPr>
          <w:rFonts w:ascii="Arial" w:cs="Arial" w:eastAsia="Arial" w:hAnsi="Arial"/>
          <w:sz w:val="22"/>
          <w:szCs w:val="22"/>
        </w:rPr>
        <w:t xml:space="preserve">The following 14 problem statements define the scope of user pain across the six stages of the first-time buyer journey. They form the foundation for all product requirements.</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Journey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480"/>
        <w:gridCol w:w="2880"/>
      </w:tblGrid>
      <w:tr>
        <w:trPr>
          <w:tblHeader/>
        </w:trP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Core Problem</w:t>
            </w:r>
          </w:p>
        </w:tc>
        <w:tc>
          <w:tcPr>
            <w:tcW w:type="dxa" w:w="2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AI Capability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Readiness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costs and mortgage opacity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calculator, affordability modelling</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2</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Property Evaluation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Misleading listings, leasehold traps, scattered neighbourhood data</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Listing decoder, risk scanner, neighbourhood briefing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 &amp; Negotiation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fairness unknown, negotiation intimidating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Comparable analysis, negotiation coach</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4</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Legal &amp; Survey</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Process black hole, unreadable documents, survey panic</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 explainer, survey interpreter, progress tracker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Exchange &amp; Completion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opacity, exchange/completion confusion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health monitor, completion checklist</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6</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Post-Completion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gaps, no long-term ownership framework</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tracker, remortgage planner</w:t>
            </w:r>
          </w:p>
        </w:tc>
      </w:tr>
    </w:tbl>
    <w:p>
      <w:pPr>
        <w:spacing w:after="0" w:before="20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1 — Financial Readiness</w:t>
      </w:r>
    </w:p>
    <w:p>
      <w:pPr>
        <w:pStyle w:val="Heading3"/>
        <w:spacing w:after="80" w:before="240"/>
      </w:pPr>
      <w:r>
        <w:rPr>
          <w:rFonts w:ascii="Arial" w:cs="Arial" w:eastAsia="Arial" w:hAnsi="Arial"/>
          <w:b/>
          <w:bCs/>
          <w:color w:val="1A56A0"/>
          <w:sz w:val="24"/>
          <w:szCs w:val="24"/>
        </w:rPr>
        <w:t xml:space="preserve">PS-01 · The true cost of buying is invisible until it is too late</w:t>
      </w:r>
    </w:p>
    <w:p>
      <w:pPr>
        <w:spacing w:after="80" w:before="60"/>
      </w:pPr>
      <w:r>
        <w:rPr>
          <w:rFonts w:ascii="Arial" w:cs="Arial" w:eastAsia="Arial" w:hAnsi="Arial"/>
          <w:sz w:val="22"/>
          <w:szCs w:val="22"/>
        </w:rPr>
        <w:t xml:space="preserve">First-time buyers anchor on the asking price and systematically underestimate total acquisition cost by 10–15%. Stamp duty, solicitor fees, survey costs, mortgage broker fees, and moving expenses are never presented together in one place. By the time buyers discover the full picture, they have already emotionally committed to a property — and sometimes overextended themselves financially.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first-time buyers, most acutely those with limited buffers above their deposit.</w:t>
      </w:r>
    </w:p>
    <w:p>
      <w:pPr>
        <w:pStyle w:val="ListParagraph"/>
        <w:numPr>
          <w:ilvl w:val="0"/>
          <w:numId w:val="2"/>
        </w:numPr>
        <w:spacing w:after="40" w:before="40"/>
      </w:pPr>
      <w:r>
        <w:rPr>
          <w:rFonts w:ascii="Arial" w:cs="Arial" w:eastAsia="Arial" w:hAnsi="Arial"/>
          <w:sz w:val="22"/>
          <w:szCs w:val="22"/>
        </w:rPr>
        <w:t xml:space="preserve">Frequency: Every buyer encounters this; the surprise typically hits at offer stage or during conveyancing.</w:t>
      </w:r>
    </w:p>
    <w:p>
      <w:pPr>
        <w:pStyle w:val="ListParagraph"/>
        <w:numPr>
          <w:ilvl w:val="0"/>
          <w:numId w:val="2"/>
        </w:numPr>
        <w:spacing w:after="40" w:before="40"/>
      </w:pPr>
      <w:r>
        <w:rPr>
          <w:rFonts w:ascii="Arial" w:cs="Arial" w:eastAsia="Arial" w:hAnsi="Arial"/>
          <w:sz w:val="22"/>
          <w:szCs w:val="22"/>
        </w:rPr>
        <w:t xml:space="preserve">Cost of not solving: Buyers pull out of purchases, face unexpected debt, or delay purchase significantly.</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PS-02 · Mortgage affordability feels like a black box</w:t>
      </w:r>
    </w:p>
    <w:p>
      <w:pPr>
        <w:spacing w:after="80" w:before="60"/>
      </w:pPr>
      <w:r>
        <w:rPr>
          <w:rFonts w:ascii="Arial" w:cs="Arial" w:eastAsia="Arial" w:hAnsi="Arial"/>
          <w:sz w:val="22"/>
          <w:szCs w:val="22"/>
        </w:rPr>
        <w:t xml:space="preserve">Buyers do not know what they can borrow, from whom, or at what rate before they start searching. They rely on rough rules of thumb (4.5x salary) without understanding how deposit size, credit history, employment type, or existing debt shift the picture. Many begin property searches outside their actual budget, wasting months of effort.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Particularly acute for self-employed buyers, those with variable income, or couples with mismatched credit profiles.</w:t>
      </w:r>
    </w:p>
    <w:p>
      <w:pPr>
        <w:pStyle w:val="ListParagraph"/>
        <w:numPr>
          <w:ilvl w:val="0"/>
          <w:numId w:val="2"/>
        </w:numPr>
        <w:spacing w:after="40" w:before="40"/>
      </w:pPr>
      <w:r>
        <w:rPr>
          <w:rFonts w:ascii="Arial" w:cs="Arial" w:eastAsia="Arial" w:hAnsi="Arial"/>
          <w:sz w:val="22"/>
          <w:szCs w:val="22"/>
        </w:rPr>
        <w:t xml:space="preserve">Frequency: Affects buyers at the very start of the journey before any property is considered.</w:t>
      </w:r>
    </w:p>
    <w:p>
      <w:pPr>
        <w:pStyle w:val="ListParagraph"/>
        <w:numPr>
          <w:ilvl w:val="0"/>
          <w:numId w:val="2"/>
        </w:numPr>
        <w:spacing w:after="40" w:before="40"/>
      </w:pPr>
      <w:r>
        <w:rPr>
          <w:rFonts w:ascii="Arial" w:cs="Arial" w:eastAsia="Arial" w:hAnsi="Arial"/>
          <w:sz w:val="22"/>
          <w:szCs w:val="22"/>
        </w:rPr>
        <w:t xml:space="preserve">Cost of not solving: Wasted time, disappointment, and potential credit score damage from multiple hard searches.</w:t>
      </w:r>
    </w:p>
    <w:p>
      <w:pPr>
        <w:spacing w:after="0" w:before="16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2 — Property Evaluation</w:t>
      </w:r>
    </w:p>
    <w:p>
      <w:pPr>
        <w:pStyle w:val="Heading3"/>
        <w:spacing w:after="80" w:before="240"/>
      </w:pPr>
      <w:r>
        <w:rPr>
          <w:rFonts w:ascii="Arial" w:cs="Arial" w:eastAsia="Arial" w:hAnsi="Arial"/>
          <w:b/>
          <w:bCs/>
          <w:color w:val="1A56A0"/>
          <w:sz w:val="24"/>
          <w:szCs w:val="24"/>
        </w:rPr>
        <w:t xml:space="preserve">PS-03 · Listing language obscures rather than informs</w:t>
      </w:r>
    </w:p>
    <w:p>
      <w:pPr>
        <w:spacing w:after="80" w:before="60"/>
      </w:pPr>
      <w:r>
        <w:rPr>
          <w:rFonts w:ascii="Arial" w:cs="Arial" w:eastAsia="Arial" w:hAnsi="Arial"/>
          <w:sz w:val="22"/>
          <w:szCs w:val="22"/>
        </w:rPr>
        <w:t xml:space="preserve">Estate agent listings are written to sell, not to inform. Vague language, selective photography, and strategic omissions mean buyers arrive at viewings — and sometimes make offers — with a distorted picture of what they are buying. Common euphemisms ("cosy", "investment opportunity", "vibrant area") consistently mislead.</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first-time buyers are most vulnerable having no prior experience to calibrate against.</w:t>
      </w:r>
    </w:p>
    <w:p>
      <w:pPr>
        <w:pStyle w:val="ListParagraph"/>
        <w:numPr>
          <w:ilvl w:val="0"/>
          <w:numId w:val="2"/>
        </w:numPr>
        <w:spacing w:after="40" w:before="40"/>
      </w:pPr>
      <w:r>
        <w:rPr>
          <w:rFonts w:ascii="Arial" w:cs="Arial" w:eastAsia="Arial" w:hAnsi="Arial"/>
          <w:sz w:val="22"/>
          <w:szCs w:val="22"/>
        </w:rPr>
        <w:t xml:space="preserve">Frequency: Every listing reviewed.</w:t>
      </w:r>
    </w:p>
    <w:p>
      <w:pPr>
        <w:pStyle w:val="ListParagraph"/>
        <w:numPr>
          <w:ilvl w:val="0"/>
          <w:numId w:val="2"/>
        </w:numPr>
        <w:spacing w:after="40" w:before="40"/>
      </w:pPr>
      <w:r>
        <w:rPr>
          <w:rFonts w:ascii="Arial" w:cs="Arial" w:eastAsia="Arial" w:hAnsi="Arial"/>
          <w:sz w:val="22"/>
          <w:szCs w:val="22"/>
        </w:rPr>
        <w:t xml:space="preserve">Cost of not solving: Wasted viewings, emotionally driven offers on unsuitable properties.</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PS-04 · Leasehold risk is a hidden trap</w:t>
      </w:r>
    </w:p>
    <w:p>
      <w:pPr>
        <w:spacing w:after="80" w:before="60"/>
      </w:pPr>
      <w:r>
        <w:rPr>
          <w:rFonts w:ascii="Arial" w:cs="Arial" w:eastAsia="Arial" w:hAnsi="Arial"/>
          <w:sz w:val="22"/>
          <w:szCs w:val="22"/>
        </w:rPr>
        <w:t xml:space="preserve">Leasehold properties dominate London and urban flat markets. Short leases (under 80 years), high or escalating service charges, and ground rent clauses can make a property expensive to own, difficult to sell, and in some cases unmortgageable. Most first-time buyers do not know what to look for and discover problems only after instructing a solicitor — when walking away is costly.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Any buyer considering a flat, particularly in London where 90%+ of flats are leasehold.</w:t>
      </w:r>
    </w:p>
    <w:p>
      <w:pPr>
        <w:pStyle w:val="ListParagraph"/>
        <w:numPr>
          <w:ilvl w:val="0"/>
          <w:numId w:val="2"/>
        </w:numPr>
        <w:spacing w:after="40" w:before="40"/>
      </w:pPr>
      <w:r>
        <w:rPr>
          <w:rFonts w:ascii="Arial" w:cs="Arial" w:eastAsia="Arial" w:hAnsi="Arial"/>
          <w:sz w:val="22"/>
          <w:szCs w:val="22"/>
        </w:rPr>
        <w:t xml:space="preserve">Frequency: Highly prevalent in the most common property type for first-time buyers.</w:t>
      </w:r>
    </w:p>
    <w:p>
      <w:pPr>
        <w:pStyle w:val="ListParagraph"/>
        <w:numPr>
          <w:ilvl w:val="0"/>
          <w:numId w:val="2"/>
        </w:numPr>
        <w:spacing w:after="40" w:before="40"/>
      </w:pPr>
      <w:r>
        <w:rPr>
          <w:rFonts w:ascii="Arial" w:cs="Arial" w:eastAsia="Arial" w:hAnsi="Arial"/>
          <w:sz w:val="22"/>
          <w:szCs w:val="22"/>
        </w:rPr>
        <w:t xml:space="preserve">Cost of not solving: Buyers commit to properties they later cannot sell or finance, or face unexpected five-figure lease extension costs.</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PS-05 · Neighbourhood fit is assessed on gut feel</w:t>
      </w:r>
    </w:p>
    <w:p>
      <w:pPr>
        <w:spacing w:after="80" w:before="60"/>
      </w:pPr>
      <w:r>
        <w:rPr>
          <w:rFonts w:ascii="Arial" w:cs="Arial" w:eastAsia="Arial" w:hAnsi="Arial"/>
          <w:sz w:val="22"/>
          <w:szCs w:val="22"/>
        </w:rPr>
        <w:t xml:space="preserve">Buyers rely on a single viewing and personal impressions to assess a neighbourhood they may not know well. Commute time, noise levels, safety, school quality, flood risk, and planned developments nearby all materially affect liveability and resale value — but this data is scattered across dozens of sources and never synthesised per property.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relocating or buying in an unfamiliar area; most acute for buyers new to a city.</w:t>
      </w:r>
    </w:p>
    <w:p>
      <w:pPr>
        <w:pStyle w:val="ListParagraph"/>
        <w:numPr>
          <w:ilvl w:val="0"/>
          <w:numId w:val="2"/>
        </w:numPr>
        <w:spacing w:after="40" w:before="40"/>
      </w:pPr>
      <w:r>
        <w:rPr>
          <w:rFonts w:ascii="Arial" w:cs="Arial" w:eastAsia="Arial" w:hAnsi="Arial"/>
          <w:sz w:val="22"/>
          <w:szCs w:val="22"/>
        </w:rPr>
        <w:t xml:space="preserve">Frequency: Every property under serious consideration.</w:t>
      </w:r>
    </w:p>
    <w:p>
      <w:pPr>
        <w:pStyle w:val="ListParagraph"/>
        <w:numPr>
          <w:ilvl w:val="0"/>
          <w:numId w:val="2"/>
        </w:numPr>
        <w:spacing w:after="40" w:before="40"/>
      </w:pPr>
      <w:r>
        <w:rPr>
          <w:rFonts w:ascii="Arial" w:cs="Arial" w:eastAsia="Arial" w:hAnsi="Arial"/>
          <w:sz w:val="22"/>
          <w:szCs w:val="22"/>
        </w:rPr>
        <w:t xml:space="preserve">Cost of not solving: Buyers move into areas that do not suit their lifestyle or that depreciate due to known risks they were unaware of.</w:t>
      </w:r>
    </w:p>
    <w:p>
      <w:pPr>
        <w:spacing w:after="0" w:before="16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3 — Offer &amp; Negotiation</w:t>
      </w:r>
    </w:p>
    <w:p>
      <w:pPr>
        <w:pStyle w:val="Heading3"/>
        <w:spacing w:after="80" w:before="240"/>
      </w:pPr>
      <w:r>
        <w:rPr>
          <w:rFonts w:ascii="Arial" w:cs="Arial" w:eastAsia="Arial" w:hAnsi="Arial"/>
          <w:b/>
          <w:bCs/>
          <w:color w:val="1A56A0"/>
          <w:sz w:val="24"/>
          <w:szCs w:val="24"/>
        </w:rPr>
        <w:t xml:space="preserve">PS-06 · Buyers do not know if the asking price is fair</w:t>
      </w:r>
    </w:p>
    <w:p>
      <w:pPr>
        <w:spacing w:after="80" w:before="60"/>
      </w:pPr>
      <w:r>
        <w:rPr>
          <w:rFonts w:ascii="Arial" w:cs="Arial" w:eastAsia="Arial" w:hAnsi="Arial"/>
          <w:sz w:val="22"/>
          <w:szCs w:val="22"/>
        </w:rPr>
        <w:t xml:space="preserve">Without comparable sales data interpreted in plain English, buyers either overpay out of fear of losing the property, or underbid and lose it unnecessarily. Sold price data exists on Rightmove and the Land Registry but requires manual interpretation that most buyers lack the expertise or time for.</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at offer stage.</w:t>
      </w:r>
    </w:p>
    <w:p>
      <w:pPr>
        <w:pStyle w:val="ListParagraph"/>
        <w:numPr>
          <w:ilvl w:val="0"/>
          <w:numId w:val="2"/>
        </w:numPr>
        <w:spacing w:after="40" w:before="40"/>
      </w:pPr>
      <w:r>
        <w:rPr>
          <w:rFonts w:ascii="Arial" w:cs="Arial" w:eastAsia="Arial" w:hAnsi="Arial"/>
          <w:sz w:val="22"/>
          <w:szCs w:val="22"/>
        </w:rPr>
        <w:t xml:space="preserve">Frequency: Every offer decision.</w:t>
      </w:r>
    </w:p>
    <w:p>
      <w:pPr>
        <w:pStyle w:val="ListParagraph"/>
        <w:numPr>
          <w:ilvl w:val="0"/>
          <w:numId w:val="2"/>
        </w:numPr>
        <w:spacing w:after="40" w:before="40"/>
      </w:pPr>
      <w:r>
        <w:rPr>
          <w:rFonts w:ascii="Arial" w:cs="Arial" w:eastAsia="Arial" w:hAnsi="Arial"/>
          <w:sz w:val="22"/>
          <w:szCs w:val="22"/>
        </w:rPr>
        <w:t xml:space="preserve">Cost of not solving: Overpaying by £5,000–£30,000 is common; underbidding loses the property entirely.</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PS-07 · Negotiation feels intimidating and improvised</w:t>
      </w:r>
    </w:p>
    <w:p>
      <w:pPr>
        <w:spacing w:after="80" w:before="60"/>
      </w:pPr>
      <w:r>
        <w:rPr>
          <w:rFonts w:ascii="Arial" w:cs="Arial" w:eastAsia="Arial" w:hAnsi="Arial"/>
          <w:sz w:val="22"/>
          <w:szCs w:val="22"/>
        </w:rPr>
        <w:t xml:space="preserve">Most first-time buyers have never negotiated a large purchase. They do not know what leverage they have, what concessions are normal to request, or how to frame an offer without appearing either desperate or offensive. Estate agents, who work for the seller, are the primary source of advice — a fundamental conflict of interest.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particularly those without prior property purchase experience.</w:t>
      </w:r>
    </w:p>
    <w:p>
      <w:pPr>
        <w:pStyle w:val="ListParagraph"/>
        <w:numPr>
          <w:ilvl w:val="0"/>
          <w:numId w:val="2"/>
        </w:numPr>
        <w:spacing w:after="40" w:before="40"/>
      </w:pPr>
      <w:r>
        <w:rPr>
          <w:rFonts w:ascii="Arial" w:cs="Arial" w:eastAsia="Arial" w:hAnsi="Arial"/>
          <w:sz w:val="22"/>
          <w:szCs w:val="22"/>
        </w:rPr>
        <w:t xml:space="preserve">Frequency: Every offer and any subsequent renegotiation (e.g. post-survey).</w:t>
      </w:r>
    </w:p>
    <w:p>
      <w:pPr>
        <w:pStyle w:val="ListParagraph"/>
        <w:numPr>
          <w:ilvl w:val="0"/>
          <w:numId w:val="2"/>
        </w:numPr>
        <w:spacing w:after="40" w:before="40"/>
      </w:pPr>
      <w:r>
        <w:rPr>
          <w:rFonts w:ascii="Arial" w:cs="Arial" w:eastAsia="Arial" w:hAnsi="Arial"/>
          <w:sz w:val="22"/>
          <w:szCs w:val="22"/>
        </w:rPr>
        <w:t xml:space="preserve">Cost of not solving: Buyers leave money on the table or lose properties through poor communication.</w:t>
      </w:r>
    </w:p>
    <w:p>
      <w:pPr>
        <w:spacing w:after="0" w:before="16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4 — Legal &amp; Survey Process</w:t>
      </w:r>
    </w:p>
    <w:p>
      <w:pPr>
        <w:pStyle w:val="Heading3"/>
        <w:spacing w:after="80" w:before="240"/>
      </w:pPr>
      <w:r>
        <w:rPr>
          <w:rFonts w:ascii="Arial" w:cs="Arial" w:eastAsia="Arial" w:hAnsi="Arial"/>
          <w:b/>
          <w:bCs/>
          <w:color w:val="1A56A0"/>
          <w:sz w:val="24"/>
          <w:szCs w:val="24"/>
        </w:rPr>
        <w:t xml:space="preserve">PS-08 · The conveyancing process is a black hole</w:t>
      </w:r>
    </w:p>
    <w:p>
      <w:pPr>
        <w:spacing w:after="80" w:before="60"/>
      </w:pPr>
      <w:r>
        <w:rPr>
          <w:rFonts w:ascii="Arial" w:cs="Arial" w:eastAsia="Arial" w:hAnsi="Arial"/>
          <w:sz w:val="22"/>
          <w:szCs w:val="22"/>
        </w:rPr>
        <w:t xml:space="preserve">After an offer is accepted, buyers enter a process that takes 3–6 months, involves multiple parties (solicitor, seller's solicitor, mortgage lender, surveyor), and offers almost no proactive visibility. Buyers do not know what is happening, what is blocking progress, or what actions they should be taking. The experience is defined by waiting and anxiety.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post-offer.</w:t>
      </w:r>
    </w:p>
    <w:p>
      <w:pPr>
        <w:pStyle w:val="ListParagraph"/>
        <w:numPr>
          <w:ilvl w:val="0"/>
          <w:numId w:val="2"/>
        </w:numPr>
        <w:spacing w:after="40" w:before="40"/>
      </w:pPr>
      <w:r>
        <w:rPr>
          <w:rFonts w:ascii="Arial" w:cs="Arial" w:eastAsia="Arial" w:hAnsi="Arial"/>
          <w:sz w:val="22"/>
          <w:szCs w:val="22"/>
        </w:rPr>
        <w:t xml:space="preserve">Frequency: Continuous from offer acceptance to exchange — typically 3–5 months.</w:t>
      </w:r>
    </w:p>
    <w:p>
      <w:pPr>
        <w:pStyle w:val="ListParagraph"/>
        <w:numPr>
          <w:ilvl w:val="0"/>
          <w:numId w:val="2"/>
        </w:numPr>
        <w:spacing w:after="40" w:before="40"/>
      </w:pPr>
      <w:r>
        <w:rPr>
          <w:rFonts w:ascii="Arial" w:cs="Arial" w:eastAsia="Arial" w:hAnsi="Arial"/>
          <w:sz w:val="22"/>
          <w:szCs w:val="22"/>
        </w:rPr>
        <w:t xml:space="preserve">Cost of not solving: Stress, avoidable delays, and inability to make informed decisions about whether to continue or pull out.</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PS-09 · Legal documents are written for lawyers, not buyers</w:t>
      </w:r>
    </w:p>
    <w:p>
      <w:pPr>
        <w:spacing w:after="80" w:before="60"/>
      </w:pPr>
      <w:r>
        <w:rPr>
          <w:rFonts w:ascii="Arial" w:cs="Arial" w:eastAsia="Arial" w:hAnsi="Arial"/>
          <w:sz w:val="22"/>
          <w:szCs w:val="22"/>
        </w:rPr>
        <w:t xml:space="preserve">Memorandum of sale, draft contracts, title registers, search results, and fixtures fittings forms are all dense legal documents. Buyers receive these and are expected to either trust their solicitor entirely or pay expensive hourly rates for explanations. Most do not understand what they are signing and have no mechanism to flag concerns.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during conveyancing.</w:t>
      </w:r>
    </w:p>
    <w:p>
      <w:pPr>
        <w:pStyle w:val="ListParagraph"/>
        <w:numPr>
          <w:ilvl w:val="0"/>
          <w:numId w:val="2"/>
        </w:numPr>
        <w:spacing w:after="40" w:before="40"/>
      </w:pPr>
      <w:r>
        <w:rPr>
          <w:rFonts w:ascii="Arial" w:cs="Arial" w:eastAsia="Arial" w:hAnsi="Arial"/>
          <w:sz w:val="22"/>
          <w:szCs w:val="22"/>
        </w:rPr>
        <w:t xml:space="preserve">Frequency: Multiple documents received throughout a 3–5 month conveyancing period.</w:t>
      </w:r>
    </w:p>
    <w:p>
      <w:pPr>
        <w:pStyle w:val="ListParagraph"/>
        <w:numPr>
          <w:ilvl w:val="0"/>
          <w:numId w:val="2"/>
        </w:numPr>
        <w:spacing w:after="40" w:before="40"/>
      </w:pPr>
      <w:r>
        <w:rPr>
          <w:rFonts w:ascii="Arial" w:cs="Arial" w:eastAsia="Arial" w:hAnsi="Arial"/>
          <w:sz w:val="22"/>
          <w:szCs w:val="22"/>
        </w:rPr>
        <w:t xml:space="preserve">Cost of not solving: Buyers miss important clauses (restrictive covenants, chancel repair liability, boundary disputes) until too late.</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PS-10 · Survey results cause panic without context</w:t>
      </w:r>
    </w:p>
    <w:p>
      <w:pPr>
        <w:spacing w:after="80" w:before="60"/>
      </w:pPr>
      <w:r>
        <w:rPr>
          <w:rFonts w:ascii="Arial" w:cs="Arial" w:eastAsia="Arial" w:hAnsi="Arial"/>
          <w:sz w:val="22"/>
          <w:szCs w:val="22"/>
        </w:rPr>
        <w:t xml:space="preserve">A Level 2 or Level 3 survey returns a report full of amber and red flags with little indication of severity or priority. Without context, buyers either panic and pull out unnecessarily, or dismiss serious structural issues they should be negotiating on or walking away from. There is no plain-English layer to help them interpret findings proportionally.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who commission a survey (strongly recommended for all purchases).</w:t>
      </w:r>
    </w:p>
    <w:p>
      <w:pPr>
        <w:pStyle w:val="ListParagraph"/>
        <w:numPr>
          <w:ilvl w:val="0"/>
          <w:numId w:val="2"/>
        </w:numPr>
        <w:spacing w:after="40" w:before="40"/>
      </w:pPr>
      <w:r>
        <w:rPr>
          <w:rFonts w:ascii="Arial" w:cs="Arial" w:eastAsia="Arial" w:hAnsi="Arial"/>
          <w:sz w:val="22"/>
          <w:szCs w:val="22"/>
        </w:rPr>
        <w:t xml:space="preserve">Frequency: Once per purchase, but at a high-stakes moment where a wrong decision is costly.</w:t>
      </w:r>
    </w:p>
    <w:p>
      <w:pPr>
        <w:pStyle w:val="ListParagraph"/>
        <w:numPr>
          <w:ilvl w:val="0"/>
          <w:numId w:val="2"/>
        </w:numPr>
        <w:spacing w:after="40" w:before="40"/>
      </w:pPr>
      <w:r>
        <w:rPr>
          <w:rFonts w:ascii="Arial" w:cs="Arial" w:eastAsia="Arial" w:hAnsi="Arial"/>
          <w:sz w:val="22"/>
          <w:szCs w:val="22"/>
        </w:rPr>
        <w:t xml:space="preserve">Cost of not solving: Unnecessary aborted purchases (losing legal fees and survey costs), or buyers proceeding with serious structural risk they do not understand.</w:t>
      </w:r>
    </w:p>
    <w:p>
      <w:pPr>
        <w:spacing w:after="0" w:before="16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5 — Exchange &amp; Completion</w:t>
      </w:r>
    </w:p>
    <w:p>
      <w:pPr>
        <w:pStyle w:val="Heading3"/>
        <w:spacing w:after="80" w:before="240"/>
      </w:pPr>
      <w:r>
        <w:rPr>
          <w:rFonts w:ascii="Arial" w:cs="Arial" w:eastAsia="Arial" w:hAnsi="Arial"/>
          <w:b/>
          <w:bCs/>
          <w:color w:val="1A56A0"/>
          <w:sz w:val="24"/>
          <w:szCs w:val="24"/>
        </w:rPr>
        <w:t xml:space="preserve">PS-11 · The chain is opaque and fragile</w:t>
      </w:r>
    </w:p>
    <w:p>
      <w:pPr>
        <w:spacing w:after="80" w:before="60"/>
      </w:pPr>
      <w:r>
        <w:rPr>
          <w:rFonts w:ascii="Arial" w:cs="Arial" w:eastAsia="Arial" w:hAnsi="Arial"/>
          <w:sz w:val="22"/>
          <w:szCs w:val="22"/>
        </w:rPr>
        <w:t xml:space="preserve">Most purchases sit in a chain of dependent transactions. Buyers have no visibility into the health of the chain above or below them, what is blocking it, or what their realistic risk of collapse is. Chain breaks are the single biggest cause of wasted time and money in UK residential property — costing buyers thousands in abortive legal and survey fees.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not purchasing a vacant or new-build property.</w:t>
      </w:r>
    </w:p>
    <w:p>
      <w:pPr>
        <w:pStyle w:val="ListParagraph"/>
        <w:numPr>
          <w:ilvl w:val="0"/>
          <w:numId w:val="2"/>
        </w:numPr>
        <w:spacing w:after="40" w:before="40"/>
      </w:pPr>
      <w:r>
        <w:rPr>
          <w:rFonts w:ascii="Arial" w:cs="Arial" w:eastAsia="Arial" w:hAnsi="Arial"/>
          <w:sz w:val="22"/>
          <w:szCs w:val="22"/>
        </w:rPr>
        <w:t xml:space="preserve">Frequency: Continuous throughout the conveyancing period.</w:t>
      </w:r>
    </w:p>
    <w:p>
      <w:pPr>
        <w:pStyle w:val="ListParagraph"/>
        <w:numPr>
          <w:ilvl w:val="0"/>
          <w:numId w:val="2"/>
        </w:numPr>
        <w:spacing w:after="40" w:before="40"/>
      </w:pPr>
      <w:r>
        <w:rPr>
          <w:rFonts w:ascii="Arial" w:cs="Arial" w:eastAsia="Arial" w:hAnsi="Arial"/>
          <w:sz w:val="22"/>
          <w:szCs w:val="22"/>
        </w:rPr>
        <w:t xml:space="preserve">Cost of not solving: Buyers invest months and significant money into a purchase that collapses due to chain issues they could not anticipate.</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PS-12 · Exchange to completion is poorly understood</w:t>
      </w:r>
    </w:p>
    <w:p>
      <w:pPr>
        <w:spacing w:after="80" w:before="60"/>
      </w:pPr>
      <w:r>
        <w:rPr>
          <w:rFonts w:ascii="Arial" w:cs="Arial" w:eastAsia="Arial" w:hAnsi="Arial"/>
          <w:sz w:val="22"/>
          <w:szCs w:val="22"/>
        </w:rPr>
        <w:t xml:space="preserve">The legal and practical distinction between exchange (contractually binding) and completion (keys in hand) confuses most first-time buyers. The obligations, risks, and actions required in this final window — buildings insurance (mandatory from exchange), final searches, balance transfer, meter readings — are poorly communicated by any single party.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approaching the final stages.</w:t>
      </w:r>
    </w:p>
    <w:p>
      <w:pPr>
        <w:pStyle w:val="ListParagraph"/>
        <w:numPr>
          <w:ilvl w:val="0"/>
          <w:numId w:val="2"/>
        </w:numPr>
        <w:spacing w:after="40" w:before="40"/>
      </w:pPr>
      <w:r>
        <w:rPr>
          <w:rFonts w:ascii="Arial" w:cs="Arial" w:eastAsia="Arial" w:hAnsi="Arial"/>
          <w:sz w:val="22"/>
          <w:szCs w:val="22"/>
        </w:rPr>
        <w:t xml:space="preserve">Frequency: Once per purchase, but with zero margin for error — missed deadlines carry financial penalties.</w:t>
      </w:r>
    </w:p>
    <w:p>
      <w:pPr>
        <w:pStyle w:val="ListParagraph"/>
        <w:numPr>
          <w:ilvl w:val="0"/>
          <w:numId w:val="2"/>
        </w:numPr>
        <w:spacing w:after="40" w:before="40"/>
      </w:pPr>
      <w:r>
        <w:rPr>
          <w:rFonts w:ascii="Arial" w:cs="Arial" w:eastAsia="Arial" w:hAnsi="Arial"/>
          <w:sz w:val="22"/>
          <w:szCs w:val="22"/>
        </w:rPr>
        <w:t xml:space="preserve">Cost of not solving: Missed insurance requirements, penalty charges for delayed completion, and preventable last-minute stress.</w:t>
      </w:r>
    </w:p>
    <w:p>
      <w:pPr>
        <w:spacing w:after="0" w:before="16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6 — Post-Completion</w:t>
      </w:r>
    </w:p>
    <w:p>
      <w:pPr>
        <w:pStyle w:val="Heading3"/>
        <w:spacing w:after="80" w:before="240"/>
      </w:pPr>
      <w:r>
        <w:rPr>
          <w:rFonts w:ascii="Arial" w:cs="Arial" w:eastAsia="Arial" w:hAnsi="Arial"/>
          <w:b/>
          <w:bCs/>
          <w:color w:val="1A56A0"/>
          <w:sz w:val="24"/>
          <w:szCs w:val="24"/>
        </w:rPr>
        <w:t xml:space="preserve">PS-13 · Post-completion admin is an unexpected burden</w:t>
      </w:r>
    </w:p>
    <w:p>
      <w:pPr>
        <w:spacing w:after="80" w:before="60"/>
      </w:pPr>
      <w:r>
        <w:rPr>
          <w:rFonts w:ascii="Arial" w:cs="Arial" w:eastAsia="Arial" w:hAnsi="Arial"/>
          <w:sz w:val="22"/>
          <w:szCs w:val="22"/>
        </w:rPr>
        <w:t xml:space="preserve">Land Registry registration, SDLT payment deadlines (14 days), notifying utility companies, updating the electoral roll, buildings insurance confirmation, and mortgage first payment setup — there is a long tail of time-sensitive admin after completion that no single party briefs buyers on comprehensively. Things get missed, sometimes with financial or legal consequences.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buyers in the immediate aftermath of completion.</w:t>
      </w:r>
    </w:p>
    <w:p>
      <w:pPr>
        <w:pStyle w:val="ListParagraph"/>
        <w:numPr>
          <w:ilvl w:val="0"/>
          <w:numId w:val="2"/>
        </w:numPr>
        <w:spacing w:after="40" w:before="40"/>
      </w:pPr>
      <w:r>
        <w:rPr>
          <w:rFonts w:ascii="Arial" w:cs="Arial" w:eastAsia="Arial" w:hAnsi="Arial"/>
          <w:sz w:val="22"/>
          <w:szCs w:val="22"/>
        </w:rPr>
        <w:t xml:space="preserve">Frequency: Concentrated in the first 2–4 weeks post-completion.</w:t>
      </w:r>
    </w:p>
    <w:p>
      <w:pPr>
        <w:pStyle w:val="ListParagraph"/>
        <w:numPr>
          <w:ilvl w:val="0"/>
          <w:numId w:val="2"/>
        </w:numPr>
        <w:spacing w:after="40" w:before="40"/>
      </w:pPr>
      <w:r>
        <w:rPr>
          <w:rFonts w:ascii="Arial" w:cs="Arial" w:eastAsia="Arial" w:hAnsi="Arial"/>
          <w:sz w:val="22"/>
          <w:szCs w:val="22"/>
        </w:rPr>
        <w:t xml:space="preserve">Cost of not solving: Penalties for missed SDLT deadlines, gaps in insurance coverage, and administrative chaos at an already stressful time.</w:t>
      </w:r>
    </w:p>
    <w:p>
      <w:pPr>
        <w:spacing w:after="0" w:before="120"/>
      </w:pPr>
      <w:r>
        <w:t xml:space="preserve"/>
      </w:r>
    </w:p>
    <w:p>
      <w:pPr>
        <w:pStyle w:val="Heading3"/>
        <w:spacing w:after="80" w:before="240"/>
      </w:pPr>
      <w:r>
        <w:rPr>
          <w:rFonts w:ascii="Arial" w:cs="Arial" w:eastAsia="Arial" w:hAnsi="Arial"/>
          <w:b/>
          <w:bCs/>
          <w:color w:val="1A56A0"/>
          <w:sz w:val="24"/>
          <w:szCs w:val="24"/>
        </w:rPr>
        <w:t xml:space="preserve">PS-14 · Buyers have no framework for long-term ownership</w:t>
      </w:r>
    </w:p>
    <w:p>
      <w:pPr>
        <w:spacing w:after="80" w:before="60"/>
      </w:pPr>
      <w:r>
        <w:rPr>
          <w:rFonts w:ascii="Arial" w:cs="Arial" w:eastAsia="Arial" w:hAnsi="Arial"/>
          <w:sz w:val="22"/>
          <w:szCs w:val="22"/>
        </w:rPr>
        <w:t xml:space="preserve">Once buyers complete, the support relationship effectively ends. Yet the first 1–3 years of ownership contain critical decisions: when to remortgage (typically at 2 or 5 years), how to budget for maintenance, understanding sinking funds on leasehold properties, and knowing when to consider extensions or improvements. Buyers are left to figure this out alone.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Who is affected: All new homeowners.</w:t>
      </w:r>
    </w:p>
    <w:p>
      <w:pPr>
        <w:pStyle w:val="ListParagraph"/>
        <w:numPr>
          <w:ilvl w:val="0"/>
          <w:numId w:val="2"/>
        </w:numPr>
        <w:spacing w:after="40" w:before="40"/>
      </w:pPr>
      <w:r>
        <w:rPr>
          <w:rFonts w:ascii="Arial" w:cs="Arial" w:eastAsia="Arial" w:hAnsi="Arial"/>
          <w:sz w:val="22"/>
          <w:szCs w:val="22"/>
        </w:rPr>
        <w:t xml:space="preserve">Frequency: Ongoing — remortgage decisions alone affect 100% of buyers within 5 years.</w:t>
      </w:r>
    </w:p>
    <w:p>
      <w:pPr>
        <w:pStyle w:val="ListParagraph"/>
        <w:numPr>
          <w:ilvl w:val="0"/>
          <w:numId w:val="2"/>
        </w:numPr>
        <w:spacing w:after="40" w:before="40"/>
      </w:pPr>
      <w:r>
        <w:rPr>
          <w:rFonts w:ascii="Arial" w:cs="Arial" w:eastAsia="Arial" w:hAnsi="Arial"/>
          <w:sz w:val="22"/>
          <w:szCs w:val="22"/>
        </w:rPr>
        <w:t xml:space="preserve">Cost of not solving: Buyers revert to the standard variable rate (often 2–3% more expensive) or make poorly timed improvement decisions.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3. Goals</w:t>
      </w:r>
    </w:p>
    <w:p>
      <w:pPr>
        <w:spacing w:after="0" w:before="8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User Goals</w:t>
      </w:r>
    </w:p>
    <w:p>
      <w:pPr>
        <w:pStyle w:val="ListParagraph"/>
        <w:numPr>
          <w:ilvl w:val="0"/>
          <w:numId w:val="2"/>
        </w:numPr>
        <w:spacing w:after="40" w:before="40"/>
      </w:pPr>
      <w:r>
        <w:rPr>
          <w:rFonts w:ascii="Arial" w:cs="Arial" w:eastAsia="Arial" w:hAnsi="Arial"/>
          <w:b/>
          <w:bCs/>
          <w:sz w:val="22"/>
          <w:szCs w:val="22"/>
        </w:rPr>
        <w:t xml:space="preserve">G-U1: </w:t>
      </w:r>
      <w:r>
        <w:rPr>
          <w:rFonts w:ascii="Arial" w:cs="Arial" w:eastAsia="Arial" w:hAnsi="Arial"/>
          <w:sz w:val="22"/>
          <w:szCs w:val="22"/>
        </w:rPr>
        <w:t xml:space="preserve">Buyers arrive at each stage of the process feeling informed and prepared, rather than overwhelmed.</w:t>
      </w:r>
    </w:p>
    <w:p>
      <w:pPr>
        <w:pStyle w:val="ListParagraph"/>
        <w:numPr>
          <w:ilvl w:val="0"/>
          <w:numId w:val="2"/>
        </w:numPr>
        <w:spacing w:after="40" w:before="40"/>
      </w:pPr>
      <w:r>
        <w:rPr>
          <w:rFonts w:ascii="Arial" w:cs="Arial" w:eastAsia="Arial" w:hAnsi="Arial"/>
          <w:b/>
          <w:bCs/>
          <w:sz w:val="22"/>
          <w:szCs w:val="22"/>
        </w:rPr>
        <w:t xml:space="preserve">G-U2: </w:t>
      </w:r>
      <w:r>
        <w:rPr>
          <w:rFonts w:ascii="Arial" w:cs="Arial" w:eastAsia="Arial" w:hAnsi="Arial"/>
          <w:sz w:val="22"/>
          <w:szCs w:val="22"/>
        </w:rPr>
        <w:t xml:space="preserve">Buyers avoid common financial mistakes (underestimating costs, missing leasehold risks, reverting to SVR) through timely, contextual alerts.</w:t>
      </w:r>
    </w:p>
    <w:p>
      <w:pPr>
        <w:pStyle w:val="ListParagraph"/>
        <w:numPr>
          <w:ilvl w:val="0"/>
          <w:numId w:val="2"/>
        </w:numPr>
        <w:spacing w:after="40" w:before="40"/>
      </w:pPr>
      <w:r>
        <w:rPr>
          <w:rFonts w:ascii="Arial" w:cs="Arial" w:eastAsia="Arial" w:hAnsi="Arial"/>
          <w:b/>
          <w:bCs/>
          <w:sz w:val="22"/>
          <w:szCs w:val="22"/>
        </w:rPr>
        <w:t xml:space="preserve">G-U3: </w:t>
      </w:r>
      <w:r>
        <w:rPr>
          <w:rFonts w:ascii="Arial" w:cs="Arial" w:eastAsia="Arial" w:hAnsi="Arial"/>
          <w:sz w:val="22"/>
          <w:szCs w:val="22"/>
        </w:rPr>
        <w:t xml:space="preserve">Buyers understand every document they sign, with plain-English summaries surfacing the clauses that matter.</w:t>
      </w:r>
    </w:p>
    <w:p>
      <w:pPr>
        <w:pStyle w:val="ListParagraph"/>
        <w:numPr>
          <w:ilvl w:val="0"/>
          <w:numId w:val="2"/>
        </w:numPr>
        <w:spacing w:after="40" w:before="40"/>
      </w:pPr>
      <w:r>
        <w:rPr>
          <w:rFonts w:ascii="Arial" w:cs="Arial" w:eastAsia="Arial" w:hAnsi="Arial"/>
          <w:b/>
          <w:bCs/>
          <w:sz w:val="22"/>
          <w:szCs w:val="22"/>
        </w:rPr>
        <w:t xml:space="preserve">G-U4: </w:t>
      </w:r>
      <w:r>
        <w:rPr>
          <w:rFonts w:ascii="Arial" w:cs="Arial" w:eastAsia="Arial" w:hAnsi="Arial"/>
          <w:sz w:val="22"/>
          <w:szCs w:val="22"/>
        </w:rPr>
        <w:t xml:space="preserve">Buyers feel confident enough to negotiate, ask the right questions, and push back — without needing to pay for professional advice at every step.</w:t>
      </w:r>
    </w:p>
    <w:p>
      <w:pPr>
        <w:pStyle w:val="ListParagraph"/>
        <w:numPr>
          <w:ilvl w:val="0"/>
          <w:numId w:val="2"/>
        </w:numPr>
        <w:spacing w:after="40" w:before="40"/>
      </w:pPr>
      <w:r>
        <w:rPr>
          <w:rFonts w:ascii="Arial" w:cs="Arial" w:eastAsia="Arial" w:hAnsi="Arial"/>
          <w:b/>
          <w:bCs/>
          <w:sz w:val="22"/>
          <w:szCs w:val="22"/>
        </w:rPr>
        <w:t xml:space="preserve">G-U5: </w:t>
      </w:r>
      <w:r>
        <w:rPr>
          <w:rFonts w:ascii="Arial" w:cs="Arial" w:eastAsia="Arial" w:hAnsi="Arial"/>
          <w:sz w:val="22"/>
          <w:szCs w:val="22"/>
        </w:rPr>
        <w:t xml:space="preserve">Buyers complete their purchase and transition to ownership without any critical admin tasks falling through the cracks.</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Product Goals</w:t>
      </w:r>
    </w:p>
    <w:p>
      <w:pPr>
        <w:pStyle w:val="ListParagraph"/>
        <w:numPr>
          <w:ilvl w:val="0"/>
          <w:numId w:val="2"/>
        </w:numPr>
        <w:spacing w:after="40" w:before="40"/>
      </w:pPr>
      <w:r>
        <w:rPr>
          <w:rFonts w:ascii="Arial" w:cs="Arial" w:eastAsia="Arial" w:hAnsi="Arial"/>
          <w:b/>
          <w:bCs/>
          <w:sz w:val="22"/>
          <w:szCs w:val="22"/>
        </w:rPr>
        <w:t xml:space="preserve">G-P1: </w:t>
      </w:r>
      <w:r>
        <w:rPr>
          <w:rFonts w:ascii="Arial" w:cs="Arial" w:eastAsia="Arial" w:hAnsi="Arial"/>
          <w:sz w:val="22"/>
          <w:szCs w:val="22"/>
        </w:rPr>
        <w:t xml:space="preserve">Achieve 70% task completion rate across the six journey stages within 6 months of launch.</w:t>
      </w:r>
    </w:p>
    <w:p>
      <w:pPr>
        <w:pStyle w:val="ListParagraph"/>
        <w:numPr>
          <w:ilvl w:val="0"/>
          <w:numId w:val="2"/>
        </w:numPr>
        <w:spacing w:after="40" w:before="40"/>
      </w:pPr>
      <w:r>
        <w:rPr>
          <w:rFonts w:ascii="Arial" w:cs="Arial" w:eastAsia="Arial" w:hAnsi="Arial"/>
          <w:b/>
          <w:bCs/>
          <w:sz w:val="22"/>
          <w:szCs w:val="22"/>
        </w:rPr>
        <w:t xml:space="preserve">G-P2: </w:t>
      </w:r>
      <w:r>
        <w:rPr>
          <w:rFonts w:ascii="Arial" w:cs="Arial" w:eastAsia="Arial" w:hAnsi="Arial"/>
          <w:sz w:val="22"/>
          <w:szCs w:val="22"/>
        </w:rPr>
        <w:t xml:space="preserve">Reduce average user-reported stress score (1–10 scale) at key milestones (offer, exchange, completion) by 30% vs. baseline.</w:t>
      </w:r>
    </w:p>
    <w:p>
      <w:pPr>
        <w:pStyle w:val="ListParagraph"/>
        <w:numPr>
          <w:ilvl w:val="0"/>
          <w:numId w:val="2"/>
        </w:numPr>
        <w:spacing w:after="40" w:before="40"/>
      </w:pPr>
      <w:r>
        <w:rPr>
          <w:rFonts w:ascii="Arial" w:cs="Arial" w:eastAsia="Arial" w:hAnsi="Arial"/>
          <w:b/>
          <w:bCs/>
          <w:sz w:val="22"/>
          <w:szCs w:val="22"/>
        </w:rPr>
        <w:t xml:space="preserve">G-P3: </w:t>
      </w:r>
      <w:r>
        <w:rPr>
          <w:rFonts w:ascii="Arial" w:cs="Arial" w:eastAsia="Arial" w:hAnsi="Arial"/>
          <w:sz w:val="22"/>
          <w:szCs w:val="22"/>
        </w:rPr>
        <w:t xml:space="preserve">Generate 40% of new users through word-of-mouth referral within 12 months, evidencing genuine product value.</w:t>
      </w:r>
    </w:p>
    <w:p>
      <w:pPr>
        <w:pStyle w:val="ListParagraph"/>
        <w:numPr>
          <w:ilvl w:val="0"/>
          <w:numId w:val="2"/>
        </w:numPr>
        <w:spacing w:after="40" w:before="40"/>
      </w:pPr>
      <w:r>
        <w:rPr>
          <w:rFonts w:ascii="Arial" w:cs="Arial" w:eastAsia="Arial" w:hAnsi="Arial"/>
          <w:b/>
          <w:bCs/>
          <w:sz w:val="22"/>
          <w:szCs w:val="22"/>
        </w:rPr>
        <w:t xml:space="preserve">G-P4: </w:t>
      </w:r>
      <w:r>
        <w:rPr>
          <w:rFonts w:ascii="Arial" w:cs="Arial" w:eastAsia="Arial" w:hAnsi="Arial"/>
          <w:sz w:val="22"/>
          <w:szCs w:val="22"/>
        </w:rPr>
        <w:t xml:space="preserve">Establish HomeReady as the primary reference product in first-time buyer communities (Reddit, MoneySavingExpert forums) within 18 months.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4. Non-Goals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pPr>
              <w:spacing w:after="60" w:before="0"/>
            </w:pPr>
            <w:r>
              <w:rPr>
                <w:rFonts w:ascii="Arial" w:cs="Arial" w:eastAsia="Arial" w:hAnsi="Arial"/>
                <w:b/>
                <w:bCs/>
                <w:color w:val="1A56A0"/>
                <w:sz w:val="22"/>
                <w:szCs w:val="22"/>
              </w:rPr>
              <w:t xml:space="preserve">Scope Boundary</w:t>
            </w:r>
          </w:p>
          <w:p>
            <w:pPr>
              <w:spacing w:after="0" w:before="0"/>
            </w:pPr>
            <w:r>
              <w:rPr>
                <w:rFonts w:ascii="Arial" w:cs="Arial" w:eastAsia="Arial" w:hAnsi="Arial"/>
                <w:sz w:val="22"/>
                <w:szCs w:val="22"/>
              </w:rPr>
              <w:t xml:space="preserve">The following are explicitly out of scope for v1. They are documented here to prevent scope creep and to signal architectural decisions that should accommodate them in future versions.</w:t>
            </w:r>
          </w:p>
        </w:tc>
      </w:tr>
    </w:tbl>
    <w:p>
      <w:pPr>
        <w:spacing w:after="0" w:before="120"/>
      </w:pPr>
      <w:r>
        <w:t xml:space="preserve"/>
      </w:r>
    </w:p>
    <w:p>
      <w:pPr>
        <w:pStyle w:val="ListParagraph"/>
        <w:numPr>
          <w:ilvl w:val="0"/>
          <w:numId w:val="2"/>
        </w:numPr>
        <w:spacing w:after="40" w:before="40"/>
      </w:pPr>
      <w:r>
        <w:rPr>
          <w:rFonts w:ascii="Arial" w:cs="Arial" w:eastAsia="Arial" w:hAnsi="Arial"/>
          <w:sz w:val="22"/>
          <w:szCs w:val="22"/>
        </w:rPr>
        <w:t xml:space="preserve">Renter journey support. Renters face distinct and equally complex problems, but combining both personas in v1 would dilute focus and complicate the product narrative. A renter product is a future standalone initiative.</w:t>
      </w:r>
    </w:p>
    <w:p>
      <w:pPr>
        <w:pStyle w:val="ListParagraph"/>
        <w:numPr>
          <w:ilvl w:val="0"/>
          <w:numId w:val="2"/>
        </w:numPr>
        <w:spacing w:after="40" w:before="40"/>
      </w:pPr>
      <w:r>
        <w:rPr>
          <w:rFonts w:ascii="Arial" w:cs="Arial" w:eastAsia="Arial" w:hAnsi="Arial"/>
          <w:sz w:val="22"/>
          <w:szCs w:val="22"/>
        </w:rPr>
        <w:t xml:space="preserve">Mortgage brokerage or financial advice. HomeReady will surface affordability context and flag options, but will not provide regulated financial advice or act as an intermediary with lenders. Users will be directed to FCA-regulated brokers.</w:t>
      </w:r>
    </w:p>
    <w:p>
      <w:pPr>
        <w:pStyle w:val="ListParagraph"/>
        <w:numPr>
          <w:ilvl w:val="0"/>
          <w:numId w:val="2"/>
        </w:numPr>
        <w:spacing w:after="40" w:before="40"/>
      </w:pPr>
      <w:r>
        <w:rPr>
          <w:rFonts w:ascii="Arial" w:cs="Arial" w:eastAsia="Arial" w:hAnsi="Arial"/>
          <w:sz w:val="22"/>
          <w:szCs w:val="22"/>
        </w:rPr>
        <w:t xml:space="preserve">Solicitor or surveyor marketplace. Facilitating commercial transactions between users and service providers introduces regulatory complexity (referral fees, SRA compliance) that is out of scope for v1.</w:t>
      </w:r>
    </w:p>
    <w:p>
      <w:pPr>
        <w:pStyle w:val="ListParagraph"/>
        <w:numPr>
          <w:ilvl w:val="0"/>
          <w:numId w:val="2"/>
        </w:numPr>
        <w:spacing w:after="40" w:before="40"/>
      </w:pPr>
      <w:r>
        <w:rPr>
          <w:rFonts w:ascii="Arial" w:cs="Arial" w:eastAsia="Arial" w:hAnsi="Arial"/>
          <w:sz w:val="22"/>
          <w:szCs w:val="22"/>
        </w:rPr>
        <w:t xml:space="preserve">New-build purchases. New builds have a distinct process (reservation fees, Help to Buy, snagging lists, developer negotiations) that warrants a separate product treatment.</w:t>
      </w:r>
    </w:p>
    <w:p>
      <w:pPr>
        <w:pStyle w:val="ListParagraph"/>
        <w:numPr>
          <w:ilvl w:val="0"/>
          <w:numId w:val="2"/>
        </w:numPr>
        <w:spacing w:after="40" w:before="40"/>
      </w:pPr>
      <w:r>
        <w:rPr>
          <w:rFonts w:ascii="Arial" w:cs="Arial" w:eastAsia="Arial" w:hAnsi="Arial"/>
          <w:sz w:val="22"/>
          <w:szCs w:val="22"/>
        </w:rPr>
        <w:t xml:space="preserve">Buy-to-let or second property purchases. The product is designed exclusively for owner-occupier first-time buyers. Investment property dynamics (rental yield, CGT) are out of scope.</w:t>
      </w:r>
    </w:p>
    <w:p>
      <w:pPr>
        <w:pStyle w:val="ListParagraph"/>
        <w:numPr>
          <w:ilvl w:val="0"/>
          <w:numId w:val="2"/>
        </w:numPr>
        <w:spacing w:after="40" w:before="40"/>
      </w:pPr>
      <w:r>
        <w:rPr>
          <w:rFonts w:ascii="Arial" w:cs="Arial" w:eastAsia="Arial" w:hAnsi="Arial"/>
          <w:sz w:val="22"/>
          <w:szCs w:val="22"/>
        </w:rPr>
        <w:t xml:space="preserve">Mobile app (iOS/Android). v1 will be a responsive web application. Native mobile apps will be considered in v2 based on usage patterns.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5. User Stories</w:t>
      </w:r>
    </w:p>
    <w:p>
      <w:pPr>
        <w:spacing w:after="0" w:before="8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1 — Financial Readiness</w:t>
      </w:r>
    </w:p>
    <w:p>
      <w:pPr>
        <w:pStyle w:val="ListParagraph"/>
        <w:numPr>
          <w:ilvl w:val="0"/>
          <w:numId w:val="2"/>
        </w:numPr>
        <w:spacing w:after="40" w:before="40"/>
      </w:pPr>
      <w:r>
        <w:rPr>
          <w:rFonts w:ascii="Arial" w:cs="Arial" w:eastAsia="Arial" w:hAnsi="Arial"/>
          <w:sz w:val="22"/>
          <w:szCs w:val="22"/>
        </w:rPr>
        <w:t xml:space="preserve">As a first-time buyer beginning my search, I want to enter my income, deposit, and target area so that I can see my realistic purchasing budget including all associated costs, not just the property price.</w:t>
      </w:r>
    </w:p>
    <w:p>
      <w:pPr>
        <w:pStyle w:val="ListParagraph"/>
        <w:numPr>
          <w:ilvl w:val="0"/>
          <w:numId w:val="2"/>
        </w:numPr>
        <w:spacing w:after="40" w:before="40"/>
      </w:pPr>
      <w:r>
        <w:rPr>
          <w:rFonts w:ascii="Arial" w:cs="Arial" w:eastAsia="Arial" w:hAnsi="Arial"/>
          <w:sz w:val="22"/>
          <w:szCs w:val="22"/>
        </w:rPr>
        <w:t xml:space="preserve">As a buyer with variable income, I want to understand how my employment type affects mortgage eligibility so that I know which lenders to approach and what documentation to prepare.</w:t>
      </w:r>
    </w:p>
    <w:p>
      <w:pPr>
        <w:pStyle w:val="ListParagraph"/>
        <w:numPr>
          <w:ilvl w:val="0"/>
          <w:numId w:val="2"/>
        </w:numPr>
        <w:spacing w:after="40" w:before="40"/>
      </w:pPr>
      <w:r>
        <w:rPr>
          <w:rFonts w:ascii="Arial" w:cs="Arial" w:eastAsia="Arial" w:hAnsi="Arial"/>
          <w:sz w:val="22"/>
          <w:szCs w:val="22"/>
        </w:rPr>
        <w:t xml:space="preserve">As a buyer who has found a property I like, I want to generate a full cost-to-buy breakdown from the listing URL so that I can compare the true cost against my available funds before making an offer.</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2 — Property Evaluation</w:t>
      </w:r>
    </w:p>
    <w:p>
      <w:pPr>
        <w:pStyle w:val="ListParagraph"/>
        <w:numPr>
          <w:ilvl w:val="0"/>
          <w:numId w:val="2"/>
        </w:numPr>
        <w:spacing w:after="40" w:before="40"/>
      </w:pPr>
      <w:r>
        <w:rPr>
          <w:rFonts w:ascii="Arial" w:cs="Arial" w:eastAsia="Arial" w:hAnsi="Arial"/>
          <w:sz w:val="22"/>
          <w:szCs w:val="22"/>
        </w:rPr>
        <w:t xml:space="preserve">As a buyer reviewing a listing, I want the AI to decode estate agent language and flag common euphemisms so that I can assess the property objectively before booking a viewing.</w:t>
      </w:r>
    </w:p>
    <w:p>
      <w:pPr>
        <w:pStyle w:val="ListParagraph"/>
        <w:numPr>
          <w:ilvl w:val="0"/>
          <w:numId w:val="2"/>
        </w:numPr>
        <w:spacing w:after="40" w:before="40"/>
      </w:pPr>
      <w:r>
        <w:rPr>
          <w:rFonts w:ascii="Arial" w:cs="Arial" w:eastAsia="Arial" w:hAnsi="Arial"/>
          <w:sz w:val="22"/>
          <w:szCs w:val="22"/>
        </w:rPr>
        <w:t xml:space="preserve">As a buyer considering a leasehold flat, I want an automatic risk assessment highlighting lease length, service charge level, and ground rent terms so that I can identify problems before instructing a solicitor.</w:t>
      </w:r>
    </w:p>
    <w:p>
      <w:pPr>
        <w:pStyle w:val="ListParagraph"/>
        <w:numPr>
          <w:ilvl w:val="0"/>
          <w:numId w:val="2"/>
        </w:numPr>
        <w:spacing w:after="40" w:before="40"/>
      </w:pPr>
      <w:r>
        <w:rPr>
          <w:rFonts w:ascii="Arial" w:cs="Arial" w:eastAsia="Arial" w:hAnsi="Arial"/>
          <w:sz w:val="22"/>
          <w:szCs w:val="22"/>
        </w:rPr>
        <w:t xml:space="preserve">As a buyer unfamiliar with a neighbourhood, I want a synthesised briefing covering commute times, safety data, school ratings, and known planned developments so that I can assess neighbourhood fit without spending hours on research.</w:t>
      </w:r>
    </w:p>
    <w:p>
      <w:pPr>
        <w:pStyle w:val="ListParagraph"/>
        <w:numPr>
          <w:ilvl w:val="0"/>
          <w:numId w:val="2"/>
        </w:numPr>
        <w:spacing w:after="40" w:before="40"/>
      </w:pPr>
      <w:r>
        <w:rPr>
          <w:rFonts w:ascii="Arial" w:cs="Arial" w:eastAsia="Arial" w:hAnsi="Arial"/>
          <w:sz w:val="22"/>
          <w:szCs w:val="22"/>
        </w:rPr>
        <w:t xml:space="preserve">As a buyer preparing for a viewing, I want a suggested list of questions to ask the estate agent based on the specific property and its known risk factors so that I leave with the information I actually need.</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3 — Offer &amp; Negotiation</w:t>
      </w:r>
    </w:p>
    <w:p>
      <w:pPr>
        <w:pStyle w:val="ListParagraph"/>
        <w:numPr>
          <w:ilvl w:val="0"/>
          <w:numId w:val="2"/>
        </w:numPr>
        <w:spacing w:after="40" w:before="40"/>
      </w:pPr>
      <w:r>
        <w:rPr>
          <w:rFonts w:ascii="Arial" w:cs="Arial" w:eastAsia="Arial" w:hAnsi="Arial"/>
          <w:sz w:val="22"/>
          <w:szCs w:val="22"/>
        </w:rPr>
        <w:t xml:space="preserve">As a buyer ready to make an offer, I want to see comparable sold prices for similar properties in the same street and postcode, explained in plain English, so that I can anchor my offer on data rather than emotion.</w:t>
      </w:r>
    </w:p>
    <w:p>
      <w:pPr>
        <w:pStyle w:val="ListParagraph"/>
        <w:numPr>
          <w:ilvl w:val="0"/>
          <w:numId w:val="2"/>
        </w:numPr>
        <w:spacing w:after="40" w:before="40"/>
      </w:pPr>
      <w:r>
        <w:rPr>
          <w:rFonts w:ascii="Arial" w:cs="Arial" w:eastAsia="Arial" w:hAnsi="Arial"/>
          <w:sz w:val="22"/>
          <w:szCs w:val="22"/>
        </w:rPr>
        <w:t xml:space="preserve">As a buyer making an offer below the asking price, I want a suggested negotiation script tailored to my specific situation (first-time buyer, no chain, flexible on dates) so that I can make my case confidently and professionally.</w:t>
      </w:r>
    </w:p>
    <w:p>
      <w:pPr>
        <w:pStyle w:val="ListParagraph"/>
        <w:numPr>
          <w:ilvl w:val="0"/>
          <w:numId w:val="2"/>
        </w:numPr>
        <w:spacing w:after="40" w:before="40"/>
      </w:pPr>
      <w:r>
        <w:rPr>
          <w:rFonts w:ascii="Arial" w:cs="Arial" w:eastAsia="Arial" w:hAnsi="Arial"/>
          <w:sz w:val="22"/>
          <w:szCs w:val="22"/>
        </w:rPr>
        <w:t xml:space="preserve">As a buyer who has received a negative survey, I want to understand which findings justify a price renegotiation and by how much, so that I can go back to the seller with a justified and credible counter-proposal.</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4 — Legal &amp; Survey Process</w:t>
      </w:r>
    </w:p>
    <w:p>
      <w:pPr>
        <w:pStyle w:val="ListParagraph"/>
        <w:numPr>
          <w:ilvl w:val="0"/>
          <w:numId w:val="2"/>
        </w:numPr>
        <w:spacing w:after="40" w:before="40"/>
      </w:pPr>
      <w:r>
        <w:rPr>
          <w:rFonts w:ascii="Arial" w:cs="Arial" w:eastAsia="Arial" w:hAnsi="Arial"/>
          <w:sz w:val="22"/>
          <w:szCs w:val="22"/>
        </w:rPr>
        <w:t xml:space="preserve">As a buyer who has had an offer accepted, I want a visual timeline of the conveyancing process with my current position clearly marked so that I understand what is happening, what comes next, and what I need to do.</w:t>
      </w:r>
    </w:p>
    <w:p>
      <w:pPr>
        <w:pStyle w:val="ListParagraph"/>
        <w:numPr>
          <w:ilvl w:val="0"/>
          <w:numId w:val="2"/>
        </w:numPr>
        <w:spacing w:after="40" w:before="40"/>
      </w:pPr>
      <w:r>
        <w:rPr>
          <w:rFonts w:ascii="Arial" w:cs="Arial" w:eastAsia="Arial" w:hAnsi="Arial"/>
          <w:sz w:val="22"/>
          <w:szCs w:val="22"/>
        </w:rPr>
        <w:t xml:space="preserve">As a buyer who has received my draft contract, I want to upload it and receive a plain-English summary that flags non-standard clauses and anything requiring clarification with my solicitor so that I can engage meaningfully rather than blindly trusting the process.</w:t>
      </w:r>
    </w:p>
    <w:p>
      <w:pPr>
        <w:pStyle w:val="ListParagraph"/>
        <w:numPr>
          <w:ilvl w:val="0"/>
          <w:numId w:val="2"/>
        </w:numPr>
        <w:spacing w:after="40" w:before="40"/>
      </w:pPr>
      <w:r>
        <w:rPr>
          <w:rFonts w:ascii="Arial" w:cs="Arial" w:eastAsia="Arial" w:hAnsi="Arial"/>
          <w:sz w:val="22"/>
          <w:szCs w:val="22"/>
        </w:rPr>
        <w:t xml:space="preserve">As a buyer who has received my survey report, I want the AI to categorise findings by severity and explain what each means in practical terms so that I can decide rationally whether to proceed, renegotiate, or withdraw.</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5 — Exchange &amp; Completion</w:t>
      </w:r>
    </w:p>
    <w:p>
      <w:pPr>
        <w:pStyle w:val="ListParagraph"/>
        <w:numPr>
          <w:ilvl w:val="0"/>
          <w:numId w:val="2"/>
        </w:numPr>
        <w:spacing w:after="40" w:before="40"/>
      </w:pPr>
      <w:r>
        <w:rPr>
          <w:rFonts w:ascii="Arial" w:cs="Arial" w:eastAsia="Arial" w:hAnsi="Arial"/>
          <w:sz w:val="22"/>
          <w:szCs w:val="22"/>
        </w:rPr>
        <w:t xml:space="preserve">As a buyer approaching exchange, I want a clear checklist of everything I need to have in place before signing (buildings insurance, final mortgage offer, deposit transfer) so that nothing is missed at this legally binding moment.</w:t>
      </w:r>
    </w:p>
    <w:p>
      <w:pPr>
        <w:pStyle w:val="ListParagraph"/>
        <w:numPr>
          <w:ilvl w:val="0"/>
          <w:numId w:val="2"/>
        </w:numPr>
        <w:spacing w:after="40" w:before="40"/>
      </w:pPr>
      <w:r>
        <w:rPr>
          <w:rFonts w:ascii="Arial" w:cs="Arial" w:eastAsia="Arial" w:hAnsi="Arial"/>
          <w:sz w:val="22"/>
          <w:szCs w:val="22"/>
        </w:rPr>
        <w:t xml:space="preserve">As a buyer in a chain, I want a plain-English explanation of my chain position and what the current blocking factor is so that I can assess whether delays are normal or a warning sign.</w:t>
      </w:r>
    </w:p>
    <w:p>
      <w:pPr>
        <w:pStyle w:val="ListParagraph"/>
        <w:numPr>
          <w:ilvl w:val="0"/>
          <w:numId w:val="2"/>
        </w:numPr>
        <w:spacing w:after="40" w:before="40"/>
      </w:pPr>
      <w:r>
        <w:rPr>
          <w:rFonts w:ascii="Arial" w:cs="Arial" w:eastAsia="Arial" w:hAnsi="Arial"/>
          <w:sz w:val="22"/>
          <w:szCs w:val="22"/>
        </w:rPr>
        <w:t xml:space="preserve">As a buyer who has just exchanged, I want a day-by-day countdown to completion with the specific actions I need to take so that I arrive at completion day fully prepared.</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Stage 6 — Post-Completion</w:t>
      </w:r>
    </w:p>
    <w:p>
      <w:pPr>
        <w:pStyle w:val="ListParagraph"/>
        <w:numPr>
          <w:ilvl w:val="0"/>
          <w:numId w:val="2"/>
        </w:numPr>
        <w:spacing w:after="40" w:before="40"/>
      </w:pPr>
      <w:r>
        <w:rPr>
          <w:rFonts w:ascii="Arial" w:cs="Arial" w:eastAsia="Arial" w:hAnsi="Arial"/>
          <w:sz w:val="22"/>
          <w:szCs w:val="22"/>
        </w:rPr>
        <w:t xml:space="preserve">As a new homeowner on completion day, I want a prioritised admin checklist with deadlines (SDLT payment, Land Registry, utilities) so that no time-sensitive task is missed.</w:t>
      </w:r>
    </w:p>
    <w:p>
      <w:pPr>
        <w:pStyle w:val="ListParagraph"/>
        <w:numPr>
          <w:ilvl w:val="0"/>
          <w:numId w:val="2"/>
        </w:numPr>
        <w:spacing w:after="40" w:before="40"/>
      </w:pPr>
      <w:r>
        <w:rPr>
          <w:rFonts w:ascii="Arial" w:cs="Arial" w:eastAsia="Arial" w:hAnsi="Arial"/>
          <w:sz w:val="22"/>
          <w:szCs w:val="22"/>
        </w:rPr>
        <w:t xml:space="preserve">As a homeowner approaching the end of my initial mortgage deal, I want a remortgage alert with an explanation of my options and the cost of inaction (reverting to SVR) so that I can act before it is too late.</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6. Requirements</w:t>
      </w:r>
    </w:p>
    <w:p>
      <w:pPr>
        <w:spacing w:after="0" w:before="8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Must-Have — P0</w:t>
      </w:r>
    </w:p>
    <w:p>
      <w:pPr>
        <w:spacing w:after="80" w:before="60"/>
      </w:pPr>
      <w:r>
        <w:rPr>
          <w:rFonts w:ascii="Arial" w:cs="Arial" w:eastAsia="Arial" w:hAnsi="Arial"/>
          <w:sz w:val="22"/>
          <w:szCs w:val="22"/>
        </w:rPr>
        <w:t xml:space="preserve">Core capabilities without which the product does not solve the primary user problem.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4960"/>
      </w:tblGrid>
      <w:tr>
        <w:trPr>
          <w:tblHeader/>
        </w:trPr>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Cost-to-buy calculator: given a property price and postcode, generate a full acquisition cost breakdown including SDLT, solicitor fees, survey, mortgage broker, and moving costs.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matches HMRC SDLT calculator within £1. All cost categories present. Results generated in under 5 seconds.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R-02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Listing decoder: paste a listing URL or text and receive a decoded analysis flagging euphemistic language, missing information, and notable claims.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Correctly identifies at least 10 common estate agent euphemisms. Flags absence of key fields (EPC, tenure, service charge). Output is scannable within 60 seconds.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Leasehold risk scanner: automatically detect leasehold status and flag lease length, service charge, and ground rent risk from listing or uploaded documentation.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Correctly classifies freehold vs leasehold. Flags lease length under 85 years as amber, under 80 as red. Explains implication of each flag in plain English.</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R-04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Conveyancing progress tracker: visual stage-by-stage timeline showing current position, typical duration, next milestones, and required buyer actions.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Covers all standard conveyancing stages. User can mark stages complete. Estimated timelines based on UK averages. Mobile-responsive.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document explainer: upload a conveyancing document (PDF or DOCX) and receive a plain-English summary with flagged clauses.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Handles draft contracts, title registers, and search results. Summary under 500 words. Flagged clauses include at minimum: restrictive covenants, rights of way, chancel repair liability.</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R-06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Survey report interpreter: upload a survey PDF and receive a categorised summary (critical / significant / advisory) with plain-English explanations and suggested actions.</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Correctly categorises RICS Level 2 and Level 3 findings. Each finding includes: what it means, typical cost to address, whether it warrants renegotiation.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Post-completion admin checklist: auto-generated task list with deadlines tied to the user's completion 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Includes SDLT deadline (14 days), Land Registry, buildings insurance, utility notifications. Deadlines calculated from user-entered completion date. Tasks marked complete persist across sessions.</w:t>
            </w:r>
          </w:p>
        </w:tc>
      </w:tr>
    </w:tbl>
    <w:p>
      <w:pPr>
        <w:spacing w:after="0" w:before="16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Nice-to-Have — P1</w:t>
      </w:r>
    </w:p>
    <w:p>
      <w:pPr>
        <w:spacing w:after="80" w:before="60"/>
      </w:pPr>
      <w:r>
        <w:rPr>
          <w:rFonts w:ascii="Arial" w:cs="Arial" w:eastAsia="Arial" w:hAnsi="Arial"/>
          <w:sz w:val="22"/>
          <w:szCs w:val="22"/>
        </w:rPr>
        <w:t xml:space="preserve">Significant experience improvements planned for v1.1 immediately following 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4960"/>
      </w:tblGrid>
      <w:tr>
        <w:trPr>
          <w:tblHeader/>
        </w:trPr>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Comparable price analysis: given a property and postcode, surface recent sold prices for similar properties with a plain-English assessment of whether the asking price is fair.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7132"/>
                <w:sz w:val="20"/>
                <w:szCs w:val="20"/>
              </w:rPr>
              <w:t xml:space="preserve">P1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Uses Land Registry sold price data. Comparables filtered by property type, beds, and within 0.25 miles / 12 months. Output includes recommended offer range.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R-09</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Negotiation coach: generate a tailored negotiation script based on the user's situation (chain status, timeline flexibility, survey findings, days on market).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E97132"/>
                <w:sz w:val="20"/>
                <w:szCs w:val="20"/>
              </w:rPr>
              <w:t xml:space="preserve">P1</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Incorporates at least 3 user-specific factors. Provides opening position, fallback, and key justifications. Tone is professional and evidence-based.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Neighbourhood Intelligence Agent: an agentic AI that autonomously calls four live public APIs (TfL transport, Environment Agency flood risk, Ofsted schools, web search) and synthesises results into a structured neighbourhood briefing covering commute times, flood risk, school ratings, area character, and buyer fit for any UK postcode.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sourced from public APIs (TfL, Ofsted, EA Flood Map, planning portals). Briefing generated in under 10 seconds. Explicitly cites sources.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R-11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Mortgage eligibility estimator: given income, employment type, deposit, and basic credit profile, produce an estimated borrowing range with lender type guidance.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E97132"/>
                <w:sz w:val="20"/>
                <w:szCs w:val="20"/>
              </w:rPr>
              <w:t xml:space="preserve">P1</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Outputs min/max estimated borrowing. Adjusts for self-employed, contractor, and variable income scenarios. Clearly labelled as an estimate, not advice. Recommends FCA-regulated broker.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Viewing question generator: given a listing, generate a tailored list of questions to ask at the viewing based on property type, tenure, and flagged risks.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97132"/>
                <w:sz w:val="20"/>
                <w:szCs w:val="20"/>
              </w:rPr>
              <w:t xml:space="preserve">P1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10 questions generated. Questions vary by property type (flat vs house) and tenure (leasehold vs freehold). Formatted as a printable / shareable list.</w:t>
            </w:r>
          </w:p>
        </w:tc>
      </w:tr>
    </w:tbl>
    <w:p>
      <w:pPr>
        <w:spacing w:after="0" w:before="16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Future Considerations — P2</w:t>
      </w:r>
    </w:p>
    <w:p>
      <w:pPr>
        <w:spacing w:after="80" w:before="60"/>
      </w:pPr>
      <w:r>
        <w:rPr>
          <w:rFonts w:ascii="Arial" w:cs="Arial" w:eastAsia="Arial" w:hAnsi="Arial"/>
          <w:sz w:val="22"/>
          <w:szCs w:val="22"/>
        </w:rPr>
        <w:t xml:space="preserve">Out of scope for v1 but should inform architecture decisions to avoid blocking these later.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4960"/>
      </w:tblGrid>
      <w:tr>
        <w:trPr>
          <w:tblHeader/>
        </w:trPr>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Remortgage planner: alert users when their initial rate period is approaching expiry, explain SVR cost impact, and surface remortgage options.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8135"/>
                <w:sz w:val="20"/>
                <w:szCs w:val="20"/>
              </w:rPr>
              <w:t xml:space="preserve">P2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alert 3 months before deal expiry. Display SVR cost vs current deal. Link to comparison tools.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R-14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Property portfolio tracking: allow users to track multiple properties under consideration with comparative scoring across key criteria.</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38135"/>
                <w:sz w:val="20"/>
                <w:szCs w:val="20"/>
              </w:rPr>
              <w:t xml:space="preserve">P2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up to 10 saved properties. Side-by-side comparison view. Shareable with partner or family member.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Solicitor and surveyor quality assessment: help users evaluate professionals based on transparent criteria rather than estate agent referrals.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8135"/>
                <w:sz w:val="20"/>
                <w:szCs w:val="20"/>
              </w:rPr>
              <w:t xml:space="preserve">P2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 of scope pending regulatory review of referral fee implications.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R-16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Chain health monitor: real-time visibility into the status and risk level of the buyer's purchase chain.</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538135"/>
                <w:sz w:val="20"/>
                <w:szCs w:val="20"/>
              </w:rPr>
              <w:t xml:space="preserve">P2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integration with solicitor systems or manual input workflow. To be designed in v2.</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7. Success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80"/>
        <w:gridCol w:w="248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Measurement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completion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of active users complete at least 3 of 6 stages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post-signup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 upload &amp; analysis usage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Leading</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 of users who reach Stage 4 upload at least one document</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Within 90 days of offer acceptance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Listing decoder 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of active users run at least one listing analysis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14 days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Task completion rate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Leading</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85% of post-completion checklist tasks marked complete before deadline</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 days post-completion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User-reported stress 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Lagging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reduction at offer and exchange vs. unassisted baseline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 post-launch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Word-of-mouth referral rate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Lagging</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 of new signups attributed to referral</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 months post-launch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30-day retention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Lagging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of users active 30 days after signup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Cohort analysis, monthly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NPS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Lagging</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NPS &gt; 50 (benchmark: best-in-class fintech ~60)</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Measured at 60 and 90 days post-signup</w:t>
            </w:r>
          </w:p>
        </w:tc>
      </w:tr>
    </w:tbl>
    <w:p>
      <w:pPr>
        <w:spacing w:after="0" w:before="200"/>
      </w:pPr>
      <w:r>
        <w:t xml:space="preserve"/>
      </w:r>
    </w:p>
    <w:p>
      <w:pPr>
        <w:pStyle w:val="Heading1"/>
        <w:spacing w:after="160" w:before="400"/>
      </w:pPr>
      <w:r>
        <w:rPr>
          <w:rFonts w:ascii="Arial" w:cs="Arial" w:eastAsia="Arial" w:hAnsi="Arial"/>
          <w:b/>
          <w:bCs/>
          <w:color w:val="1A56A0"/>
          <w:sz w:val="36"/>
          <w:szCs w:val="36"/>
        </w:rPr>
        <w:t xml:space="preserve">8. Open Questions</w:t>
      </w:r>
    </w:p>
    <w:p>
      <w:pPr>
        <w:spacing w:after="0" w:before="8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Blocking — Must Resolve Before Build</w:t>
      </w:r>
    </w:p>
    <w:p>
      <w:pPr>
        <w:pStyle w:val="ListParagraph"/>
        <w:numPr>
          <w:ilvl w:val="0"/>
          <w:numId w:val="2"/>
        </w:numPr>
        <w:spacing w:after="40" w:before="40"/>
      </w:pPr>
      <w:r>
        <w:rPr>
          <w:rFonts w:ascii="Arial" w:cs="Arial" w:eastAsia="Arial" w:hAnsi="Arial"/>
          <w:sz w:val="22"/>
          <w:szCs w:val="22"/>
        </w:rPr>
        <w:t xml:space="preserve">[Legal] Does providing plain-English summaries of legal documents constitute regulated legal advice under the Legal Services Act 2007? Does a prominent disclaimer suffice, or is a legal review required before launch?</w:t>
      </w:r>
    </w:p>
    <w:p>
      <w:pPr>
        <w:pStyle w:val="ListParagraph"/>
        <w:numPr>
          <w:ilvl w:val="0"/>
          <w:numId w:val="2"/>
        </w:numPr>
        <w:spacing w:after="40" w:before="40"/>
      </w:pPr>
      <w:r>
        <w:rPr>
          <w:rFonts w:ascii="Arial" w:cs="Arial" w:eastAsia="Arial" w:hAnsi="Arial"/>
          <w:sz w:val="22"/>
          <w:szCs w:val="22"/>
        </w:rPr>
        <w:t xml:space="preserve">[Legal] Does generating a negotiation script or affordability estimate trigger FCA financial promotion rules? Requires legal counsel review.</w:t>
      </w:r>
    </w:p>
    <w:p>
      <w:pPr>
        <w:pStyle w:val="ListParagraph"/>
        <w:numPr>
          <w:ilvl w:val="0"/>
          <w:numId w:val="2"/>
        </w:numPr>
        <w:spacing w:after="40" w:before="40"/>
      </w:pPr>
      <w:r>
        <w:rPr>
          <w:rFonts w:ascii="Arial" w:cs="Arial" w:eastAsia="Arial" w:hAnsi="Arial"/>
          <w:sz w:val="22"/>
          <w:szCs w:val="22"/>
        </w:rPr>
        <w:t xml:space="preserve">[Engineering] Which data sources will power the comparable price analysis (R-08)? Land Registry data is public but has a 3–6 month publication lag. Is this acceptable for v1?</w:t>
      </w:r>
    </w:p>
    <w:p>
      <w:pPr>
        <w:pStyle w:val="ListParagraph"/>
        <w:numPr>
          <w:ilvl w:val="0"/>
          <w:numId w:val="2"/>
        </w:numPr>
        <w:spacing w:after="40" w:before="40"/>
      </w:pPr>
      <w:r>
        <w:rPr>
          <w:rFonts w:ascii="Arial" w:cs="Arial" w:eastAsia="Arial" w:hAnsi="Arial"/>
          <w:sz w:val="22"/>
          <w:szCs w:val="22"/>
        </w:rPr>
        <w:t xml:space="preserve">[Engineering] What is the document processing pipeline for uploaded PDFs and DOCX files? Evaluate Claude API (vision) vs. extraction-first approaches for legal documents with complex layouts.</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Non-Blocking — Resolve During Build</w:t>
      </w:r>
    </w:p>
    <w:p>
      <w:pPr>
        <w:pStyle w:val="ListParagraph"/>
        <w:numPr>
          <w:ilvl w:val="0"/>
          <w:numId w:val="2"/>
        </w:numPr>
        <w:spacing w:after="40" w:before="40"/>
      </w:pPr>
      <w:r>
        <w:rPr>
          <w:rFonts w:ascii="Arial" w:cs="Arial" w:eastAsia="Arial" w:hAnsi="Arial"/>
          <w:sz w:val="22"/>
          <w:szCs w:val="22"/>
        </w:rPr>
        <w:t xml:space="preserve">[Design] What is the right UX model for the journey tracker — linear progress bar, interactive timeline, or dashboard? Requires user research with 3–5 first-time buyers before design is finalised.</w:t>
      </w:r>
    </w:p>
    <w:p>
      <w:pPr>
        <w:pStyle w:val="ListParagraph"/>
        <w:numPr>
          <w:ilvl w:val="0"/>
          <w:numId w:val="2"/>
        </w:numPr>
        <w:spacing w:after="40" w:before="40"/>
      </w:pPr>
      <w:r>
        <w:rPr>
          <w:rFonts w:ascii="Arial" w:cs="Arial" w:eastAsia="Arial" w:hAnsi="Arial"/>
          <w:sz w:val="22"/>
          <w:szCs w:val="22"/>
        </w:rPr>
        <w:t xml:space="preserve">[Product] Should users be able to share their HomeReady dashboard with a partner or family member? If so, what is the collaboration model (view-only vs. edit)?</w:t>
      </w:r>
    </w:p>
    <w:p>
      <w:pPr>
        <w:pStyle w:val="ListParagraph"/>
        <w:numPr>
          <w:ilvl w:val="0"/>
          <w:numId w:val="2"/>
        </w:numPr>
        <w:spacing w:after="40" w:before="40"/>
      </w:pPr>
      <w:r>
        <w:rPr>
          <w:rFonts w:ascii="Arial" w:cs="Arial" w:eastAsia="Arial" w:hAnsi="Arial"/>
          <w:sz w:val="22"/>
          <w:szCs w:val="22"/>
        </w:rPr>
        <w:t xml:space="preserve">[Data] How do we handle the fact that users will be at different stages when they first sign up? The onboarding flow needs to accommodate entry points from Stage 1 through to Stage 4.</w:t>
      </w:r>
    </w:p>
    <w:p>
      <w:pPr>
        <w:pStyle w:val="ListParagraph"/>
        <w:numPr>
          <w:ilvl w:val="0"/>
          <w:numId w:val="2"/>
        </w:numPr>
        <w:spacing w:after="40" w:before="40"/>
      </w:pPr>
      <w:r>
        <w:rPr>
          <w:rFonts w:ascii="Arial" w:cs="Arial" w:eastAsia="Arial" w:hAnsi="Arial"/>
          <w:sz w:val="22"/>
          <w:szCs w:val="22"/>
        </w:rPr>
        <w:t xml:space="preserve">[Product] What is the monetisation model? Freemium with paywalled document analysis, one-time purchase, or subscription? This affects the v1 feature gate decisions.</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9. Phasing &amp; Timeline</w:t>
      </w:r>
    </w:p>
    <w:p>
      <w:pPr>
        <w:spacing w:after="0" w:before="8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Phase 1 — MVP (Target: 8 weeks)</w:t>
      </w:r>
    </w:p>
    <w:p>
      <w:pPr>
        <w:spacing w:after="80" w:before="60"/>
      </w:pPr>
      <w:r>
        <w:rPr>
          <w:rFonts w:ascii="Arial" w:cs="Arial" w:eastAsia="Arial" w:hAnsi="Arial"/>
          <w:sz w:val="22"/>
          <w:szCs w:val="22"/>
        </w:rPr>
        <w:t xml:space="preserve">Deliver the core journey framework and the highest-value AI tools. Validate that users engage with the product end-to-end before investing in integrations.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Journey tracker (R-04): visual stage timeline with user-controlled progress</w:t>
      </w:r>
    </w:p>
    <w:p>
      <w:pPr>
        <w:pStyle w:val="ListParagraph"/>
        <w:numPr>
          <w:ilvl w:val="0"/>
          <w:numId w:val="2"/>
        </w:numPr>
        <w:spacing w:after="40" w:before="40"/>
      </w:pPr>
      <w:r>
        <w:rPr>
          <w:rFonts w:ascii="Arial" w:cs="Arial" w:eastAsia="Arial" w:hAnsi="Arial"/>
          <w:sz w:val="22"/>
          <w:szCs w:val="22"/>
        </w:rPr>
        <w:t xml:space="preserve">Cost-to-buy calculator (R-01)</w:t>
      </w:r>
    </w:p>
    <w:p>
      <w:pPr>
        <w:pStyle w:val="ListParagraph"/>
        <w:numPr>
          <w:ilvl w:val="0"/>
          <w:numId w:val="2"/>
        </w:numPr>
        <w:spacing w:after="40" w:before="40"/>
      </w:pPr>
      <w:r>
        <w:rPr>
          <w:rFonts w:ascii="Arial" w:cs="Arial" w:eastAsia="Arial" w:hAnsi="Arial"/>
          <w:sz w:val="22"/>
          <w:szCs w:val="22"/>
        </w:rPr>
        <w:t xml:space="preserve">Listing decoder (R-02) + leasehold risk scanner (R-03)</w:t>
      </w:r>
    </w:p>
    <w:p>
      <w:pPr>
        <w:pStyle w:val="ListParagraph"/>
        <w:numPr>
          <w:ilvl w:val="0"/>
          <w:numId w:val="2"/>
        </w:numPr>
        <w:spacing w:after="40" w:before="40"/>
      </w:pPr>
      <w:r>
        <w:rPr>
          <w:rFonts w:ascii="Arial" w:cs="Arial" w:eastAsia="Arial" w:hAnsi="Arial"/>
          <w:sz w:val="22"/>
          <w:szCs w:val="22"/>
        </w:rPr>
        <w:t xml:space="preserve">Legal document explainer (R-05)</w:t>
      </w:r>
    </w:p>
    <w:p>
      <w:pPr>
        <w:pStyle w:val="ListParagraph"/>
        <w:numPr>
          <w:ilvl w:val="0"/>
          <w:numId w:val="2"/>
        </w:numPr>
        <w:spacing w:after="40" w:before="40"/>
      </w:pPr>
      <w:r>
        <w:rPr>
          <w:rFonts w:ascii="Arial" w:cs="Arial" w:eastAsia="Arial" w:hAnsi="Arial"/>
          <w:sz w:val="22"/>
          <w:szCs w:val="22"/>
        </w:rPr>
        <w:t xml:space="preserve">Post-completion checklist (R-07)</w:t>
      </w:r>
    </w:p>
    <w:p>
      <w:pPr>
        <w:pStyle w:val="ListParagraph"/>
        <w:numPr>
          <w:ilvl w:val="0"/>
          <w:numId w:val="2"/>
        </w:numPr>
        <w:spacing w:after="40" w:before="40"/>
      </w:pPr>
      <w:r>
        <w:rPr>
          <w:rFonts w:ascii="Arial" w:cs="Arial" w:eastAsia="Arial" w:hAnsi="Arial"/>
          <w:sz w:val="22"/>
          <w:szCs w:val="22"/>
        </w:rPr>
        <w:t xml:space="preserve">Neighbourhood Intelligence Agent (R-10)</w:t>
      </w:r>
    </w:p>
    <w:p>
      <w:pPr>
        <w:numPr>
          <w:ilvl w:val="0"/>
          <w:numId w:val="1"/>
        </w:numPr>
        <w:spacing w:before="40" w:after="40"/>
      </w:pPr>
      <w:r>
        <w:rPr>
          <w:rFonts w:ascii="Arial" w:cs="Arial" w:eastAsia="Arial" w:hAnsi="Arial"/>
          <w:sz w:val="22"/>
          <w:szCs w:val="22"/>
        </w:rPr>
        <w:t>Basic user accounts (email signup, session persistence)</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Phase 2 — v1.1 (Target: 6 weeks post-MVP)</w:t>
      </w:r>
    </w:p>
    <w:p>
      <w:pPr>
        <w:spacing w:after="80" w:before="60"/>
      </w:pPr>
      <w:r>
        <w:rPr>
          <w:rFonts w:ascii="Arial" w:cs="Arial" w:eastAsia="Arial" w:hAnsi="Arial"/>
          <w:sz w:val="22"/>
          <w:szCs w:val="22"/>
        </w:rPr>
        <w:t xml:space="preserve">Add the P1 capabilities that require data integrations and refine the experience based on early user feedback.</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Survey report interpreter (R-06)</w:t>
      </w:r>
    </w:p>
    <w:p>
      <w:pPr>
        <w:pStyle w:val="ListParagraph"/>
        <w:numPr>
          <w:ilvl w:val="0"/>
          <w:numId w:val="2"/>
        </w:numPr>
        <w:spacing w:after="40" w:before="40"/>
      </w:pPr>
      <w:r>
        <w:rPr>
          <w:rFonts w:ascii="Arial" w:cs="Arial" w:eastAsia="Arial" w:hAnsi="Arial"/>
          <w:sz w:val="22"/>
          <w:szCs w:val="22"/>
        </w:rPr>
        <w:t xml:space="preserve">Comparable price analysis (R-08)</w:t>
      </w:r>
    </w:p>
    <w:p>
      <w:pPr>
        <w:pStyle w:val="ListParagraph"/>
        <w:numPr>
          <w:ilvl w:val="0"/>
          <w:numId w:val="2"/>
        </w:numPr>
        <w:spacing w:after="40" w:before="40"/>
      </w:pPr>
      <w:r>
        <w:rPr>
          <w:rFonts w:ascii="Arial" w:cs="Arial" w:eastAsia="Arial" w:hAnsi="Arial"/>
          <w:sz w:val="22"/>
          <w:szCs w:val="22"/>
        </w:rPr>
        <w:t xml:space="preserve">Negotiation coach (R-09)</w:t>
      </w:r>
    </w:p>
    <w:p>
      <w:pPr>
        <w:pStyle w:val="ListParagraph"/>
        <w:numPr>
          <w:ilvl w:val="0"/>
          <w:numId w:val="2"/>
        </w:numPr>
        <w:spacing w:after="40" w:before="40"/>
      </w:pPr>
      <w:r>
        <w:rPr>
          <w:rFonts w:ascii="Arial" w:cs="Arial" w:eastAsia="Arial" w:hAnsi="Arial"/>
          <w:sz w:val="22"/>
          <w:szCs w:val="22"/>
        </w:rPr>
        <w:t xml:space="preserve">Viewing question generator (R-12)</w:t>
      </w:r>
    </w:p>
    <w:p>
      <w:pPr>
        <w:spacing w:after="0" w:before="120"/>
      </w:pPr>
      <w:r>
        <w:t xml:space="preserve"/>
      </w:r>
    </w:p>
    <w:p>
      <w:pPr>
        <w:pStyle w:val="Heading2"/>
        <w:pBdr>
          <w:bottom w:val="single" w:color="A8CCE8" w:sz="4" w:space="4"/>
        </w:pBdr>
        <w:spacing w:after="120" w:before="320"/>
      </w:pPr>
      <w:r>
        <w:rPr>
          <w:rFonts w:ascii="Arial" w:cs="Arial" w:eastAsia="Arial" w:hAnsi="Arial"/>
          <w:b/>
          <w:bCs/>
          <w:color w:val="1A1A2E"/>
          <w:sz w:val="28"/>
          <w:szCs w:val="28"/>
        </w:rPr>
        <w:t xml:space="preserve">Phase 3 — v2.0 (Target: 6 months post-launch)</w:t>
      </w:r>
    </w:p>
    <w:p>
      <w:pPr>
        <w:spacing w:after="80" w:before="60"/>
      </w:pPr>
      <w:r>
        <w:rPr>
          <w:rFonts w:ascii="Arial" w:cs="Arial" w:eastAsia="Arial" w:hAnsi="Arial"/>
          <w:sz w:val="22"/>
          <w:szCs w:val="22"/>
        </w:rPr>
        <w:t xml:space="preserve">Expand based on retention data, user research, and validated monetisation model.</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Mortgage eligibility estimator (R-11) — pending legal review</w:t>
      </w:r>
    </w:p>
    <w:p>
      <w:pPr>
        <w:pStyle w:val="ListParagraph"/>
        <w:numPr>
          <w:ilvl w:val="0"/>
          <w:numId w:val="2"/>
        </w:numPr>
        <w:spacing w:after="40" w:before="40"/>
      </w:pPr>
      <w:r>
        <w:rPr>
          <w:rFonts w:ascii="Arial" w:cs="Arial" w:eastAsia="Arial" w:hAnsi="Arial"/>
          <w:sz w:val="22"/>
          <w:szCs w:val="22"/>
        </w:rPr>
        <w:t xml:space="preserve">Remortgage planner (R-13)</w:t>
      </w:r>
    </w:p>
    <w:p>
      <w:pPr>
        <w:pStyle w:val="ListParagraph"/>
        <w:numPr>
          <w:ilvl w:val="0"/>
          <w:numId w:val="2"/>
        </w:numPr>
        <w:spacing w:after="40" w:before="40"/>
      </w:pPr>
      <w:r>
        <w:rPr>
          <w:rFonts w:ascii="Arial" w:cs="Arial" w:eastAsia="Arial" w:hAnsi="Arial"/>
          <w:sz w:val="22"/>
          <w:szCs w:val="22"/>
        </w:rPr>
        <w:t xml:space="preserve">Property comparison tracker (R-14)</w:t>
      </w:r>
    </w:p>
    <w:p>
      <w:pPr>
        <w:pStyle w:val="ListParagraph"/>
        <w:numPr>
          <w:ilvl w:val="0"/>
          <w:numId w:val="2"/>
        </w:numPr>
        <w:spacing w:after="40" w:before="40"/>
      </w:pPr>
      <w:r>
        <w:rPr>
          <w:rFonts w:ascii="Arial" w:cs="Arial" w:eastAsia="Arial" w:hAnsi="Arial"/>
          <w:sz w:val="22"/>
          <w:szCs w:val="22"/>
        </w:rPr>
        <w:t xml:space="preserve">Mobile app (iOS/Android)</w:t>
      </w:r>
    </w:p>
    <w:p>
      <w:pPr>
        <w:spacing w:after="0" w:before="200"/>
      </w:pPr>
      <w:r>
        <w:t xml:space="preserve"/>
      </w:r>
    </w:p>
    <w:p>
      <w:pPr>
        <w:pStyle w:val="Heading1"/>
        <w:spacing w:after="160" w:before="400"/>
      </w:pPr>
      <w:r>
        <w:rPr>
          <w:rFonts w:ascii="Arial" w:cs="Arial" w:eastAsia="Arial" w:hAnsi="Arial"/>
          <w:b/>
          <w:bCs/>
          <w:color w:val="1A56A0"/>
          <w:sz w:val="36"/>
          <w:szCs w:val="36"/>
        </w:rPr>
        <w:t xml:space="preserve">10. Suggested Technical Approach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pPr>
              <w:spacing w:after="60" w:before="0"/>
            </w:pPr>
            <w:r>
              <w:rPr>
                <w:rFonts w:ascii="Arial" w:cs="Arial" w:eastAsia="Arial" w:hAnsi="Arial"/>
                <w:b/>
                <w:bCs/>
                <w:color w:val="1A56A0"/>
                <w:sz w:val="22"/>
                <w:szCs w:val="22"/>
              </w:rPr>
              <w:t xml:space="preserve">Note for Reviewers</w:t>
            </w:r>
          </w:p>
          <w:p>
            <w:pPr>
              <w:spacing w:after="0" w:before="0"/>
            </w:pPr>
            <w:r>
              <w:rPr>
                <w:rFonts w:ascii="Arial" w:cs="Arial" w:eastAsia="Arial" w:hAnsi="Arial"/>
                <w:sz w:val="22"/>
                <w:szCs w:val="22"/>
              </w:rPr>
              <w:t xml:space="preserve">This section reflects a portfolio project context. Stack choices prioritise speed to ship, demonstrability, and alignment with the author's existing skills (Python, AWS, Streamlit/React).</w:t>
            </w:r>
          </w:p>
        </w:tc>
      </w:tr>
    </w:tbl>
    <w:p>
      <w:pPr>
        <w:spacing w:after="0" w:before="120"/>
      </w:pPr>
      <w:r>
        <w:t xml:space="preserve"/>
      </w:r>
    </w:p>
    <w:p>
      <w:pPr>
        <w:pStyle w:val="ListParagraph"/>
        <w:numPr>
          <w:ilvl w:val="0"/>
          <w:numId w:val="2"/>
        </w:numPr>
        <w:spacing w:after="40" w:before="40"/>
      </w:pPr>
      <w:r>
        <w:rPr>
          <w:rFonts w:ascii="Arial" w:cs="Arial" w:eastAsia="Arial" w:hAnsi="Arial"/>
          <w:b/>
          <w:bCs/>
          <w:sz w:val="22"/>
          <w:szCs w:val="22"/>
        </w:rPr>
        <w:t xml:space="preserve">AI Layer: </w:t>
      </w:r>
      <w:r>
        <w:rPr>
          <w:rFonts w:ascii="Arial" w:cs="Arial" w:eastAsia="Arial" w:hAnsi="Arial"/>
          <w:sz w:val="22"/>
          <w:szCs w:val="22"/>
        </w:rPr>
        <w:t xml:space="preserve">Frontend: React (Next.js) or Streamlit for rapid prototyping of the MVP. Next.js preferred for v1 given the need for server-side rendering and routing across journey stages.</w:t>
      </w:r>
    </w:p>
    <w:p>
      <w:pPr>
        <w:pStyle w:val="ListParagraph"/>
        <w:numPr>
          <w:ilvl w:val="0"/>
          <w:numId w:val="2"/>
        </w:numPr>
        <w:spacing w:after="40" w:before="40"/>
      </w:pPr>
      <w:r>
        <w:rPr>
          <w:rFonts w:ascii="Arial" w:cs="Arial" w:eastAsia="Arial" w:hAnsi="Arial"/>
          <w:b/>
          <w:bCs/>
          <w:sz w:val="22"/>
          <w:szCs w:val="22"/>
        </w:rPr>
        <w:t xml:space="preserve">AI Layer: </w:t>
      </w:r>
      <w:r>
        <w:rPr>
          <w:rFonts w:ascii="Arial" w:cs="Arial" w:eastAsia="Arial" w:hAnsi="Arial"/>
          <w:sz w:val="22"/>
          <w:szCs w:val="22"/>
        </w:rPr>
        <w:t xml:space="preserve">Claude API (Anthropic) for all document analysis, listing decoding, and conversational features. Claude's long context window is critical for full legal document ingestion. The Neighbourhood Intelligence Agent uses Claude's native tool-use capability — an agentic loop that autonomously calls live external APIs (TfL, Environment Agency, Ofsted, web search) and synthesises multi-source results into a structured briefing.</w:t>
      </w:r>
    </w:p>
    <w:p>
      <w:pPr>
        <w:pStyle w:val="ListParagraph"/>
        <w:numPr>
          <w:ilvl w:val="0"/>
          <w:numId w:val="2"/>
        </w:numPr>
        <w:spacing w:after="40" w:before="40"/>
      </w:pPr>
      <w:r>
        <w:rPr>
          <w:rFonts w:ascii="Arial" w:cs="Arial" w:eastAsia="Arial" w:hAnsi="Arial"/>
          <w:b/>
          <w:bCs/>
          <w:sz w:val="22"/>
          <w:szCs w:val="22"/>
        </w:rPr>
        <w:t xml:space="preserve">Backend: </w:t>
      </w:r>
      <w:r>
        <w:rPr>
          <w:rFonts w:ascii="Arial" w:cs="Arial" w:eastAsia="Arial" w:hAnsi="Arial"/>
          <w:sz w:val="22"/>
          <w:szCs w:val="22"/>
        </w:rPr>
        <w:t xml:space="preserve">Python (FastAPI) backend for document processing, Land Registry API calls, and user data persistence.</w:t>
      </w:r>
    </w:p>
    <w:p>
      <w:pPr>
        <w:pStyle w:val="ListParagraph"/>
        <w:numPr>
          <w:ilvl w:val="0"/>
          <w:numId w:val="2"/>
        </w:numPr>
        <w:spacing w:after="40" w:before="40"/>
      </w:pPr>
      <w:r>
        <w:rPr>
          <w:rFonts w:ascii="Arial" w:cs="Arial" w:eastAsia="Arial" w:hAnsi="Arial"/>
          <w:b/>
          <w:bCs/>
          <w:sz w:val="22"/>
          <w:szCs w:val="22"/>
        </w:rPr>
        <w:t xml:space="preserve">Data: </w:t>
      </w:r>
      <w:r>
        <w:rPr>
          <w:rFonts w:ascii="Arial" w:cs="Arial" w:eastAsia="Arial" w:hAnsi="Arial"/>
          <w:sz w:val="22"/>
          <w:szCs w:val="22"/>
        </w:rPr>
        <w:t xml:space="preserve">PostgreSQL (AWS RDS) for user accounts, journey state, and saved properties. S3 for uploaded document storage.</w:t>
      </w:r>
    </w:p>
    <w:p>
      <w:pPr>
        <w:pStyle w:val="ListParagraph"/>
        <w:numPr>
          <w:ilvl w:val="0"/>
          <w:numId w:val="2"/>
        </w:numPr>
        <w:spacing w:after="40" w:before="40"/>
      </w:pPr>
      <w:r>
        <w:rPr>
          <w:rFonts w:ascii="Arial" w:cs="Arial" w:eastAsia="Arial" w:hAnsi="Arial"/>
          <w:b/>
          <w:bCs/>
          <w:sz w:val="22"/>
          <w:szCs w:val="22"/>
        </w:rPr>
        <w:t xml:space="preserve">Infrastructure: </w:t>
      </w:r>
      <w:r>
        <w:rPr>
          <w:rFonts w:ascii="Arial" w:cs="Arial" w:eastAsia="Arial" w:hAnsi="Arial"/>
          <w:sz w:val="22"/>
          <w:szCs w:val="22"/>
        </w:rPr>
        <w:t xml:space="preserve">AWS Lambda for async document processing jobs to avoid blocking the UI during long AI inference calls.</w:t>
      </w:r>
    </w:p>
    <w:p>
      <w:pPr>
        <w:pStyle w:val="ListParagraph"/>
        <w:numPr>
          <w:ilvl w:val="0"/>
          <w:numId w:val="2"/>
        </w:numPr>
        <w:spacing w:after="40" w:before="40"/>
      </w:pPr>
      <w:r>
        <w:rPr>
          <w:rFonts w:ascii="Arial" w:cs="Arial" w:eastAsia="Arial" w:hAnsi="Arial"/>
          <w:b/>
          <w:bCs/>
          <w:sz w:val="22"/>
          <w:szCs w:val="22"/>
        </w:rPr>
        <w:t xml:space="preserve">Deployment: </w:t>
      </w:r>
      <w:r>
        <w:rPr>
          <w:rFonts w:ascii="Arial" w:cs="Arial" w:eastAsia="Arial" w:hAnsi="Arial"/>
          <w:sz w:val="22"/>
          <w:szCs w:val="22"/>
        </w:rPr>
        <w:t xml:space="preserve">Vercel or AWS Amplify for frontend deployment. Target sub-3s page load on all core flows.</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Mar>
              <w:top w:type="dxa" w:w="120"/>
              <w:left w:type="dxa" w:w="0"/>
              <w:bottom w:type="dxa" w:w="0"/>
              <w:right w:type="dxa" w:w="0"/>
            </w:tcMar>
          </w:tcPr>
          <w:p>
            <w:r>
              <w:rPr>
                <w:rFonts w:ascii="Arial" w:cs="Arial" w:eastAsia="Arial" w:hAnsi="Arial"/>
                <w:color w:val="888888"/>
                <w:sz w:val="18"/>
                <w:szCs w:val="18"/>
              </w:rPr>
              <w:t xml:space="preserve">HomeReady PRD v1.0  |  Confidential  |  Page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2026-06-24T20:47:27.934Z</dcterms:created>
  <dcterms:modified xsi:type="dcterms:W3CDTF">2026-06-24T20:47:27.934Z</dcterms:modified>
</cp:coreProperties>
</file>

<file path=docProps/custom.xml><?xml version="1.0" encoding="utf-8"?>
<Properties xmlns="http://schemas.openxmlformats.org/officeDocument/2006/custom-properties" xmlns:vt="http://schemas.openxmlformats.org/officeDocument/2006/docPropsVTypes"/>
</file>