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694D" w14:textId="77777777" w:rsidR="00EF2813" w:rsidRDefault="00EF2813" w:rsidP="00BB0347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Avance 4: Arquitectura Cloud en AWS para FleetLogix</w:t>
      </w:r>
    </w:p>
    <w:p w14:paraId="1F74ACDA" w14:textId="77777777" w:rsidR="00BB0347" w:rsidRPr="00EF2813" w:rsidRDefault="00BB0347" w:rsidP="00BB0347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720292B3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1. Introducción</w:t>
      </w:r>
    </w:p>
    <w:p w14:paraId="67C2D429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FleetLogix necesita evolucionar desde un entorno local hacia una arquitectura cloud que permita recibir información en tiempo real, almacenar históricos, procesar eventos automáticamente y soportar decisiones basadas en datos.</w:t>
      </w:r>
      <w:r w:rsidRPr="00EF2813">
        <w:rPr>
          <w:rFonts w:ascii="Courier New" w:hAnsi="Courier New" w:cs="Courier New"/>
          <w:sz w:val="22"/>
          <w:szCs w:val="22"/>
        </w:rPr>
        <w:br/>
        <w:t xml:space="preserve">Este avance propone el diseño de una solución serverless en AWS que cumple con esos requerimientos, integrando servicios como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API Gateway</w:t>
      </w:r>
      <w:r w:rsidRPr="00EF2813">
        <w:rPr>
          <w:rFonts w:ascii="Courier New" w:hAnsi="Courier New" w:cs="Courier New"/>
          <w:sz w:val="22"/>
          <w:szCs w:val="22"/>
        </w:rPr>
        <w:t xml:space="preserve">,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AWS Lambda</w:t>
      </w:r>
      <w:r w:rsidRPr="00EF2813">
        <w:rPr>
          <w:rFonts w:ascii="Courier New" w:hAnsi="Courier New" w:cs="Courier New"/>
          <w:sz w:val="22"/>
          <w:szCs w:val="22"/>
        </w:rPr>
        <w:t xml:space="preserve">,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S3</w:t>
      </w:r>
      <w:r w:rsidRPr="00EF2813">
        <w:rPr>
          <w:rFonts w:ascii="Courier New" w:hAnsi="Courier New" w:cs="Courier New"/>
          <w:sz w:val="22"/>
          <w:szCs w:val="22"/>
        </w:rPr>
        <w:t xml:space="preserve">,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DynamoDB</w:t>
      </w:r>
      <w:r w:rsidRPr="00EF2813">
        <w:rPr>
          <w:rFonts w:ascii="Courier New" w:hAnsi="Courier New" w:cs="Courier New"/>
          <w:sz w:val="22"/>
          <w:szCs w:val="22"/>
        </w:rPr>
        <w:t xml:space="preserve"> y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RDS</w:t>
      </w:r>
      <w:r w:rsidRPr="00EF2813">
        <w:rPr>
          <w:rFonts w:ascii="Courier New" w:hAnsi="Courier New" w:cs="Courier New"/>
          <w:sz w:val="22"/>
          <w:szCs w:val="22"/>
        </w:rPr>
        <w:t>.</w:t>
      </w:r>
    </w:p>
    <w:p w14:paraId="385221E8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El objetivo principal es demostrar comprensión de los componentes cloud y cómo se articulan para formar un sistema completo de ingesta, almacenamiento, procesamiento y análisis.</w:t>
      </w:r>
    </w:p>
    <w:p w14:paraId="41EB822B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pict w14:anchorId="3302BF57">
          <v:rect id="_x0000_i1043" style="width:0;height:1.5pt" o:hralign="center" o:hrstd="t" o:hr="t" fillcolor="#a0a0a0" stroked="f"/>
        </w:pict>
      </w:r>
    </w:p>
    <w:p w14:paraId="02ED9101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2. Arquitectura General en AWS</w:t>
      </w:r>
    </w:p>
    <w:p w14:paraId="6EE07D9F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La arquitectura diseñada sigue un enfoque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serverless</w:t>
      </w:r>
      <w:r w:rsidRPr="00EF2813">
        <w:rPr>
          <w:rFonts w:ascii="Courier New" w:hAnsi="Courier New" w:cs="Courier New"/>
          <w:sz w:val="22"/>
          <w:szCs w:val="22"/>
        </w:rPr>
        <w:t>, lo que significa que no se gestionan servidores y los recursos escalan automáticamente según la demanda.</w:t>
      </w:r>
    </w:p>
    <w:p w14:paraId="354027B0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Componentes Principales</w:t>
      </w:r>
    </w:p>
    <w:p w14:paraId="793F5D21" w14:textId="6D8356AA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API Gateway — Punto de entrada</w:t>
      </w:r>
    </w:p>
    <w:p w14:paraId="0EE4C529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Recibe datos enviados desde las aplicaciones móviles de los conductores.</w:t>
      </w:r>
      <w:r w:rsidRPr="00EF2813">
        <w:rPr>
          <w:rFonts w:ascii="Courier New" w:hAnsi="Courier New" w:cs="Courier New"/>
          <w:sz w:val="22"/>
          <w:szCs w:val="22"/>
        </w:rPr>
        <w:br/>
        <w:t>Permite exponer endpoints seguros y escalables sin gestionar infraestructura.</w:t>
      </w:r>
    </w:p>
    <w:p w14:paraId="796C6745" w14:textId="4953FA69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AWS Lambda — Procesamiento en tiempo real</w:t>
      </w:r>
    </w:p>
    <w:p w14:paraId="4EC2B6CE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Tres funciones Lambda procesan los eventos logísticos:</w:t>
      </w:r>
    </w:p>
    <w:p w14:paraId="1EEBD6AD" w14:textId="77777777" w:rsidR="00EF2813" w:rsidRPr="00EF2813" w:rsidRDefault="00EF2813" w:rsidP="00EF2813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Verificar si una entrega se completó</w:t>
      </w:r>
      <w:r w:rsidRPr="00EF2813">
        <w:rPr>
          <w:rFonts w:ascii="Courier New" w:hAnsi="Courier New" w:cs="Courier New"/>
          <w:sz w:val="22"/>
          <w:szCs w:val="22"/>
        </w:rPr>
        <w:br/>
        <w:t>Consulta DynamoDB para determinar estado actualizado.</w:t>
      </w:r>
    </w:p>
    <w:p w14:paraId="58977C85" w14:textId="77777777" w:rsidR="00EF2813" w:rsidRPr="00EF2813" w:rsidRDefault="00EF2813" w:rsidP="00EF2813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Calcular ETA (tiempo estimado de llegada)</w:t>
      </w:r>
      <w:r w:rsidRPr="00EF2813">
        <w:rPr>
          <w:rFonts w:ascii="Courier New" w:hAnsi="Courier New" w:cs="Courier New"/>
          <w:sz w:val="22"/>
          <w:szCs w:val="22"/>
        </w:rPr>
        <w:br/>
        <w:t>Utiliza distancia restante + velocidad promedio para generar una estimación.</w:t>
      </w:r>
    </w:p>
    <w:p w14:paraId="4690D3B5" w14:textId="77777777" w:rsidR="00EF2813" w:rsidRPr="00EF2813" w:rsidRDefault="00EF2813" w:rsidP="00EF2813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Enviar alerta de desvío de ruta</w:t>
      </w:r>
      <w:r w:rsidRPr="00EF2813">
        <w:rPr>
          <w:rFonts w:ascii="Courier New" w:hAnsi="Courier New" w:cs="Courier New"/>
          <w:sz w:val="22"/>
          <w:szCs w:val="22"/>
        </w:rPr>
        <w:br/>
        <w:t>Calcula distancia entre ubicación real y ruta planificada.</w:t>
      </w:r>
      <w:r w:rsidRPr="00EF2813">
        <w:rPr>
          <w:rFonts w:ascii="Courier New" w:hAnsi="Courier New" w:cs="Courier New"/>
          <w:sz w:val="22"/>
          <w:szCs w:val="22"/>
        </w:rPr>
        <w:br/>
        <w:t>Si excede un umbral, dispara una alerta vía SNS y registra el incidente en DynamoDB.</w:t>
      </w:r>
    </w:p>
    <w:p w14:paraId="61611DEB" w14:textId="77777777" w:rsidR="00EF2813" w:rsidRDefault="00EF2813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br w:type="page"/>
      </w:r>
    </w:p>
    <w:p w14:paraId="3D1694FB" w14:textId="2638855E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lastRenderedPageBreak/>
        <w:t>S3 — Almacenamiento histórico</w:t>
      </w:r>
    </w:p>
    <w:p w14:paraId="265E2CF0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Guarda todos los registros crudos enviados por las apps móviles, organizados por fecha.</w:t>
      </w:r>
      <w:r w:rsidRPr="00EF2813">
        <w:rPr>
          <w:rFonts w:ascii="Courier New" w:hAnsi="Courier New" w:cs="Courier New"/>
          <w:sz w:val="22"/>
          <w:szCs w:val="22"/>
        </w:rPr>
        <w:br/>
        <w:t>Sirve como “data lake” base para análisis futuros.</w:t>
      </w:r>
    </w:p>
    <w:p w14:paraId="05EEBF2B" w14:textId="6D34C7B0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DynamoDB — Estado actual de entregas</w:t>
      </w:r>
    </w:p>
    <w:p w14:paraId="33288F24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Base NoSQL optimizada para accesos de baja latencia:</w:t>
      </w:r>
    </w:p>
    <w:p w14:paraId="36082C99" w14:textId="77777777" w:rsidR="00EF2813" w:rsidRPr="00EF2813" w:rsidRDefault="00EF2813" w:rsidP="00EF2813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Tabla 1: </w:t>
      </w:r>
      <w:r w:rsidRPr="00EF2813">
        <w:rPr>
          <w:rFonts w:ascii="Courier New" w:hAnsi="Courier New" w:cs="Courier New"/>
          <w:i/>
          <w:iCs/>
          <w:sz w:val="22"/>
          <w:szCs w:val="22"/>
        </w:rPr>
        <w:t>FleetLogix_Deliveries_Status</w:t>
      </w:r>
      <w:r w:rsidRPr="00EF2813">
        <w:rPr>
          <w:rFonts w:ascii="Courier New" w:hAnsi="Courier New" w:cs="Courier New"/>
          <w:sz w:val="22"/>
          <w:szCs w:val="22"/>
        </w:rPr>
        <w:t xml:space="preserve"> (estado en tiempo real)</w:t>
      </w:r>
    </w:p>
    <w:p w14:paraId="72A3BF39" w14:textId="77777777" w:rsidR="00EF2813" w:rsidRPr="00EF2813" w:rsidRDefault="00EF2813" w:rsidP="00EF2813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Tabla 2: </w:t>
      </w:r>
      <w:r w:rsidRPr="00EF2813">
        <w:rPr>
          <w:rFonts w:ascii="Courier New" w:hAnsi="Courier New" w:cs="Courier New"/>
          <w:i/>
          <w:iCs/>
          <w:sz w:val="22"/>
          <w:szCs w:val="22"/>
        </w:rPr>
        <w:t>FleetLogix_Alerts</w:t>
      </w:r>
      <w:r w:rsidRPr="00EF2813">
        <w:rPr>
          <w:rFonts w:ascii="Courier New" w:hAnsi="Courier New" w:cs="Courier New"/>
          <w:sz w:val="22"/>
          <w:szCs w:val="22"/>
        </w:rPr>
        <w:t xml:space="preserve"> (incidentes y desvíos)</w:t>
      </w:r>
    </w:p>
    <w:p w14:paraId="0EEBDF27" w14:textId="79F66F8E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RDS PostgreSQL — Migración de base transaccional</w:t>
      </w:r>
    </w:p>
    <w:p w14:paraId="09DC8EF2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Es la base administrada que reemplaza el PostgreSQL local.</w:t>
      </w:r>
      <w:r w:rsidRPr="00EF2813">
        <w:rPr>
          <w:rFonts w:ascii="Courier New" w:hAnsi="Courier New" w:cs="Courier New"/>
          <w:sz w:val="22"/>
          <w:szCs w:val="22"/>
        </w:rPr>
        <w:br/>
        <w:t>Incluye:</w:t>
      </w:r>
    </w:p>
    <w:p w14:paraId="6D64A118" w14:textId="77777777" w:rsidR="00EF2813" w:rsidRPr="00EF2813" w:rsidRDefault="00EF2813" w:rsidP="00EF2813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Backups automáticos (7 días)</w:t>
      </w:r>
    </w:p>
    <w:p w14:paraId="488504FD" w14:textId="77777777" w:rsidR="00EF2813" w:rsidRPr="00EF2813" w:rsidRDefault="00EF2813" w:rsidP="00EF2813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Acceso público para conexión desde herramientas como DBeaver</w:t>
      </w:r>
    </w:p>
    <w:p w14:paraId="321D2DB6" w14:textId="77777777" w:rsidR="00EF2813" w:rsidRPr="00EF2813" w:rsidRDefault="00EF2813" w:rsidP="00EF2813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Instancia económica para ambiente de desarrollo</w:t>
      </w:r>
    </w:p>
    <w:p w14:paraId="246F63C1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pict w14:anchorId="0B734314">
          <v:rect id="_x0000_i1044" style="width:0;height:1.5pt" o:hralign="center" o:hrstd="t" o:hr="t" fillcolor="#a0a0a0" stroked="f"/>
        </w:pict>
      </w:r>
    </w:p>
    <w:p w14:paraId="6052A546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3. Data Flow</w:t>
      </w:r>
    </w:p>
    <w:p w14:paraId="5D9B572E" w14:textId="77777777" w:rsidR="00EF2813" w:rsidRPr="00EF2813" w:rsidRDefault="00EF2813" w:rsidP="00EF2813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Conductor envía actualización de entrega o GPS</w:t>
      </w:r>
      <w:r w:rsidRPr="00EF2813">
        <w:rPr>
          <w:rFonts w:ascii="Courier New" w:hAnsi="Courier New" w:cs="Courier New"/>
          <w:sz w:val="22"/>
          <w:szCs w:val="22"/>
        </w:rPr>
        <w:t xml:space="preserve"> → llega a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API Gateway</w:t>
      </w:r>
    </w:p>
    <w:p w14:paraId="2B6C5701" w14:textId="77777777" w:rsidR="00EF2813" w:rsidRPr="00EF2813" w:rsidRDefault="00EF2813" w:rsidP="00EF2813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Gateway envía el evento a la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Lambda correspondiente</w:t>
      </w:r>
    </w:p>
    <w:p w14:paraId="76528C4A" w14:textId="77777777" w:rsidR="00EF2813" w:rsidRPr="00EF2813" w:rsidRDefault="00EF2813" w:rsidP="00EF2813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Lambda procesa el evento y puede:</w:t>
      </w:r>
    </w:p>
    <w:p w14:paraId="57DCE54C" w14:textId="77777777" w:rsidR="00EF2813" w:rsidRPr="00EF2813" w:rsidRDefault="00EF2813" w:rsidP="00EF2813">
      <w:pPr>
        <w:numPr>
          <w:ilvl w:val="1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Actualizar estado en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DynamoDB</w:t>
      </w:r>
    </w:p>
    <w:p w14:paraId="50557C89" w14:textId="77777777" w:rsidR="00EF2813" w:rsidRPr="00EF2813" w:rsidRDefault="00EF2813" w:rsidP="00EF2813">
      <w:pPr>
        <w:numPr>
          <w:ilvl w:val="1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Calcular ETA</w:t>
      </w:r>
    </w:p>
    <w:p w14:paraId="7A976B22" w14:textId="77777777" w:rsidR="00EF2813" w:rsidRPr="00EF2813" w:rsidRDefault="00EF2813" w:rsidP="00EF2813">
      <w:pPr>
        <w:numPr>
          <w:ilvl w:val="1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Registrar alertas</w:t>
      </w:r>
    </w:p>
    <w:p w14:paraId="1DF5EF9D" w14:textId="77777777" w:rsidR="00EF2813" w:rsidRPr="00EF2813" w:rsidRDefault="00EF2813" w:rsidP="00EF2813">
      <w:pPr>
        <w:numPr>
          <w:ilvl w:val="1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Enviar notificaciones vía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SNS</w:t>
      </w:r>
    </w:p>
    <w:p w14:paraId="7EF6220A" w14:textId="77777777" w:rsidR="00EF2813" w:rsidRPr="00EF2813" w:rsidRDefault="00EF2813" w:rsidP="00EF2813">
      <w:pPr>
        <w:numPr>
          <w:ilvl w:val="1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 xml:space="preserve">Guardar copia cruda en </w:t>
      </w:r>
      <w:r w:rsidRPr="00EF2813">
        <w:rPr>
          <w:rFonts w:ascii="Courier New" w:hAnsi="Courier New" w:cs="Courier New"/>
          <w:b/>
          <w:bCs/>
          <w:sz w:val="22"/>
          <w:szCs w:val="22"/>
        </w:rPr>
        <w:t>S3</w:t>
      </w:r>
    </w:p>
    <w:p w14:paraId="4384C8D4" w14:textId="77777777" w:rsidR="00EF2813" w:rsidRPr="00EF2813" w:rsidRDefault="00EF2813" w:rsidP="00EF2813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En paralelo, los datos procesados quedan listos para integrarse al Data Warehouse en Snowflake.</w:t>
      </w:r>
    </w:p>
    <w:p w14:paraId="581935C5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La arquitectura permite ampliar la solución hacia análisis en tiempo real (Kinesis) o dashboards operativos.</w:t>
      </w:r>
    </w:p>
    <w:p w14:paraId="5A30AEB7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pict w14:anchorId="5FE0FAE7">
          <v:rect id="_x0000_i1045" style="width:0;height:1.5pt" o:hralign="center" o:hrstd="t" o:hr="t" fillcolor="#a0a0a0" stroked="f"/>
        </w:pict>
      </w:r>
    </w:p>
    <w:p w14:paraId="10A1A8D2" w14:textId="77777777" w:rsidR="00EF2813" w:rsidRDefault="00EF2813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br w:type="page"/>
      </w:r>
    </w:p>
    <w:p w14:paraId="18AB8EC1" w14:textId="7E229B02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lastRenderedPageBreak/>
        <w:t>4. Scripts Implementados</w:t>
      </w:r>
    </w:p>
    <w:p w14:paraId="089047A7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4.1 Infraestructura como Código (IaC)</w:t>
      </w:r>
    </w:p>
    <w:p w14:paraId="2219745D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Archivo: 01-aws_setup.py</w:t>
      </w:r>
    </w:p>
    <w:p w14:paraId="4591CB15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Incluye la creación de:</w:t>
      </w:r>
    </w:p>
    <w:p w14:paraId="0528C06C" w14:textId="77777777" w:rsidR="00EF2813" w:rsidRPr="00EF2813" w:rsidRDefault="00EF2813" w:rsidP="00EF2813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Bucket S3</w:t>
      </w:r>
    </w:p>
    <w:p w14:paraId="076A8FE8" w14:textId="77777777" w:rsidR="00EF2813" w:rsidRPr="00EF2813" w:rsidRDefault="00EF2813" w:rsidP="00EF2813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Tablas DynamoDB</w:t>
      </w:r>
    </w:p>
    <w:p w14:paraId="1E1F7241" w14:textId="77777777" w:rsidR="00EF2813" w:rsidRPr="00EF2813" w:rsidRDefault="00EF2813" w:rsidP="00EF2813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Instancia RDS PostgreSQL</w:t>
      </w:r>
    </w:p>
    <w:p w14:paraId="376ED937" w14:textId="77777777" w:rsidR="00EF2813" w:rsidRPr="00EF2813" w:rsidRDefault="00EF2813" w:rsidP="00EF2813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Configuración inicial de backups, almacenamiento y accesibilidad</w:t>
      </w:r>
    </w:p>
    <w:p w14:paraId="328FF643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Demuestra comprensión del aprovisionamiento automatizado mediante boto3.</w:t>
      </w:r>
    </w:p>
    <w:p w14:paraId="57E735AA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4.2 Lambdas del sistema</w:t>
      </w:r>
    </w:p>
    <w:p w14:paraId="5C02A5FB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Archivo: 02-lambda_functions.py</w:t>
      </w:r>
    </w:p>
    <w:p w14:paraId="6CA6653F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Implementa:</w:t>
      </w:r>
    </w:p>
    <w:p w14:paraId="468724A3" w14:textId="77777777" w:rsidR="00EF2813" w:rsidRPr="00EF2813" w:rsidRDefault="00EF2813" w:rsidP="00EF2813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Validación de entrega</w:t>
      </w:r>
    </w:p>
    <w:p w14:paraId="499559B4" w14:textId="77777777" w:rsidR="00EF2813" w:rsidRPr="00EF2813" w:rsidRDefault="00EF2813" w:rsidP="00EF2813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Cálculo de ETA</w:t>
      </w:r>
    </w:p>
    <w:p w14:paraId="019F3C17" w14:textId="77777777" w:rsidR="00EF2813" w:rsidRPr="00EF2813" w:rsidRDefault="00EF2813" w:rsidP="00EF2813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Detección de desvíos</w:t>
      </w:r>
      <w:r w:rsidRPr="00EF2813">
        <w:rPr>
          <w:rFonts w:ascii="Courier New" w:hAnsi="Courier New" w:cs="Courier New"/>
          <w:sz w:val="22"/>
          <w:szCs w:val="22"/>
        </w:rPr>
        <w:br/>
        <w:t>Incluye cálculos geográficos (Haversine), manejo de DynamoDB y uso de SNS.</w:t>
      </w:r>
    </w:p>
    <w:p w14:paraId="54D0EED5" w14:textId="77777777" w:rsidR="00EF2813" w:rsidRPr="00EF2813" w:rsidRDefault="00EF2813" w:rsidP="00EF2813">
      <w:pPr>
        <w:rPr>
          <w:rFonts w:ascii="Courier New" w:hAnsi="Courier New" w:cs="Courier New"/>
          <w:b/>
          <w:bCs/>
          <w:sz w:val="22"/>
          <w:szCs w:val="22"/>
        </w:rPr>
      </w:pPr>
      <w:r w:rsidRPr="00EF2813">
        <w:rPr>
          <w:rFonts w:ascii="Courier New" w:hAnsi="Courier New" w:cs="Courier New"/>
          <w:b/>
          <w:bCs/>
          <w:sz w:val="22"/>
          <w:szCs w:val="22"/>
        </w:rPr>
        <w:t>4.3 API Gateway (Extra)</w:t>
      </w:r>
    </w:p>
    <w:p w14:paraId="6E674F39" w14:textId="77777777" w:rsidR="00EF2813" w:rsidRPr="00EF2813" w:rsidRDefault="00EF2813" w:rsidP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Archivo opcional avanzado que:</w:t>
      </w:r>
    </w:p>
    <w:p w14:paraId="0C572DF4" w14:textId="77777777" w:rsidR="00EF2813" w:rsidRPr="00EF2813" w:rsidRDefault="00EF2813" w:rsidP="00EF2813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Crea una API REST</w:t>
      </w:r>
    </w:p>
    <w:p w14:paraId="078AA104" w14:textId="77777777" w:rsidR="00EF2813" w:rsidRPr="00EF2813" w:rsidRDefault="00EF2813" w:rsidP="00EF2813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Define rutas /delivery, /route, /vehicle</w:t>
      </w:r>
    </w:p>
    <w:p w14:paraId="6C4FD2D8" w14:textId="77777777" w:rsidR="00EF2813" w:rsidRPr="00EF2813" w:rsidRDefault="00EF2813" w:rsidP="00EF2813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Integra Lambdas con métodos HTTP</w:t>
      </w:r>
    </w:p>
    <w:p w14:paraId="4D5891BE" w14:textId="77777777" w:rsidR="00EF2813" w:rsidRPr="00EF2813" w:rsidRDefault="00EF2813" w:rsidP="00EF2813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t>Publica la API en stage prod</w:t>
      </w:r>
    </w:p>
    <w:p w14:paraId="75578590" w14:textId="09D53B2C" w:rsidR="00383E4F" w:rsidRDefault="00091F08">
      <w:p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pict w14:anchorId="3E7E2EC6">
          <v:rect id="_x0000_i1068" style="width:0;height:1.5pt" o:hralign="center" o:hrstd="t" o:hr="t" fillcolor="#a0a0a0" stroked="f"/>
        </w:pict>
      </w:r>
    </w:p>
    <w:p w14:paraId="7A289C6C" w14:textId="77777777" w:rsidR="00091F08" w:rsidRDefault="00091F08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br w:type="page"/>
      </w:r>
    </w:p>
    <w:p w14:paraId="0B3C0EC0" w14:textId="544BC746" w:rsidR="00091F08" w:rsidRPr="00091F08" w:rsidRDefault="00091F08" w:rsidP="00091F08">
      <w:pPr>
        <w:rPr>
          <w:rFonts w:ascii="Courier New" w:hAnsi="Courier New" w:cs="Courier New"/>
          <w:b/>
          <w:bCs/>
          <w:sz w:val="22"/>
          <w:szCs w:val="22"/>
        </w:rPr>
      </w:pPr>
      <w:r w:rsidRPr="00091F08">
        <w:rPr>
          <w:rFonts w:ascii="Courier New" w:hAnsi="Courier New" w:cs="Courier New"/>
          <w:b/>
          <w:bCs/>
          <w:sz w:val="22"/>
          <w:szCs w:val="22"/>
        </w:rPr>
        <w:lastRenderedPageBreak/>
        <w:t>5. Conclusión</w:t>
      </w:r>
    </w:p>
    <w:p w14:paraId="1A0E8989" w14:textId="108FA295" w:rsidR="00091F08" w:rsidRPr="00091F08" w:rsidRDefault="00091F08" w:rsidP="00091F08">
      <w:p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 xml:space="preserve">La arquitectura diseñada </w:t>
      </w:r>
      <w:r>
        <w:rPr>
          <w:rFonts w:ascii="Courier New" w:hAnsi="Courier New" w:cs="Courier New"/>
          <w:sz w:val="22"/>
          <w:szCs w:val="22"/>
        </w:rPr>
        <w:t>i</w:t>
      </w:r>
      <w:r w:rsidRPr="00091F08">
        <w:rPr>
          <w:rFonts w:ascii="Courier New" w:hAnsi="Courier New" w:cs="Courier New"/>
          <w:sz w:val="22"/>
          <w:szCs w:val="22"/>
        </w:rPr>
        <w:t>ntegra servicios gestionados, permite operación en tiempo real y se encuentra lista para escalar junto a futuras necesidades analíticas.</w:t>
      </w:r>
    </w:p>
    <w:p w14:paraId="3ABEFF92" w14:textId="77777777" w:rsidR="00091F08" w:rsidRPr="00091F08" w:rsidRDefault="00091F08" w:rsidP="00091F08">
      <w:p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FleetLogix ahora posee:</w:t>
      </w:r>
    </w:p>
    <w:p w14:paraId="4C5F63B9" w14:textId="77777777" w:rsidR="00091F08" w:rsidRPr="00091F08" w:rsidRDefault="00091F08" w:rsidP="00091F08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Punto de entrada único para eventos móviles</w:t>
      </w:r>
    </w:p>
    <w:p w14:paraId="02818854" w14:textId="77777777" w:rsidR="00091F08" w:rsidRPr="00091F08" w:rsidRDefault="00091F08" w:rsidP="00091F08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Procesamiento automático e inteligente</w:t>
      </w:r>
    </w:p>
    <w:p w14:paraId="3E57A302" w14:textId="77777777" w:rsidR="00091F08" w:rsidRPr="00091F08" w:rsidRDefault="00091F08" w:rsidP="00091F08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Almacenamiento de históricos</w:t>
      </w:r>
    </w:p>
    <w:p w14:paraId="431548D0" w14:textId="77777777" w:rsidR="00091F08" w:rsidRPr="00091F08" w:rsidRDefault="00091F08" w:rsidP="00091F08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Estado operativo en DynamoDB</w:t>
      </w:r>
    </w:p>
    <w:p w14:paraId="2297302D" w14:textId="77777777" w:rsidR="00091F08" w:rsidRPr="00091F08" w:rsidRDefault="00091F08" w:rsidP="00091F08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Base transaccional en RDS</w:t>
      </w:r>
    </w:p>
    <w:p w14:paraId="1D1FF54F" w14:textId="77777777" w:rsidR="00091F08" w:rsidRPr="00091F08" w:rsidRDefault="00091F08" w:rsidP="00091F08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Capacidades de alertas en tiempo real</w:t>
      </w:r>
    </w:p>
    <w:p w14:paraId="58862E1D" w14:textId="0A9CF3EA" w:rsidR="00091F08" w:rsidRPr="00091F08" w:rsidRDefault="00091F08" w:rsidP="00091F08">
      <w:pPr>
        <w:rPr>
          <w:rFonts w:ascii="Courier New" w:hAnsi="Courier New" w:cs="Courier New"/>
          <w:sz w:val="22"/>
          <w:szCs w:val="22"/>
        </w:rPr>
      </w:pPr>
      <w:r w:rsidRPr="00091F08">
        <w:rPr>
          <w:rFonts w:ascii="Courier New" w:hAnsi="Courier New" w:cs="Courier New"/>
          <w:sz w:val="22"/>
          <w:szCs w:val="22"/>
        </w:rPr>
        <w:t>Este diseño posiciona a la empresa para futuros módulos de machine learning, dashboards operativos y analítica predictiva.</w:t>
      </w:r>
    </w:p>
    <w:p w14:paraId="3901ABF0" w14:textId="4A58D101" w:rsidR="00EF2813" w:rsidRPr="00EF2813" w:rsidRDefault="00EF2813">
      <w:pPr>
        <w:rPr>
          <w:rFonts w:ascii="Courier New" w:hAnsi="Courier New" w:cs="Courier New"/>
          <w:sz w:val="22"/>
          <w:szCs w:val="22"/>
        </w:rPr>
      </w:pPr>
      <w:r w:rsidRPr="00EF2813">
        <w:rPr>
          <w:rFonts w:ascii="Courier New" w:hAnsi="Courier New" w:cs="Courier New"/>
          <w:sz w:val="22"/>
          <w:szCs w:val="22"/>
        </w:rPr>
        <w:pict w14:anchorId="102DDBE0">
          <v:rect id="_x0000_i1058" style="width:0;height:1.5pt" o:hralign="center" o:hrstd="t" o:hr="t" fillcolor="#a0a0a0" stroked="f"/>
        </w:pict>
      </w:r>
    </w:p>
    <w:sectPr w:rsidR="00EF2813" w:rsidRPr="00EF2813" w:rsidSect="00EF2813">
      <w:headerReference w:type="default" r:id="rId7"/>
      <w:pgSz w:w="12240" w:h="15840"/>
      <w:pgMar w:top="1560" w:right="1467" w:bottom="127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6A1B" w14:textId="77777777" w:rsidR="005E321E" w:rsidRDefault="005E321E" w:rsidP="00EF2813">
      <w:pPr>
        <w:spacing w:after="0" w:line="240" w:lineRule="auto"/>
      </w:pPr>
      <w:r>
        <w:separator/>
      </w:r>
    </w:p>
  </w:endnote>
  <w:endnote w:type="continuationSeparator" w:id="0">
    <w:p w14:paraId="1DA3EF49" w14:textId="77777777" w:rsidR="005E321E" w:rsidRDefault="005E321E" w:rsidP="00EF2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D48E" w14:textId="77777777" w:rsidR="005E321E" w:rsidRDefault="005E321E" w:rsidP="00EF2813">
      <w:pPr>
        <w:spacing w:after="0" w:line="240" w:lineRule="auto"/>
      </w:pPr>
      <w:r>
        <w:separator/>
      </w:r>
    </w:p>
  </w:footnote>
  <w:footnote w:type="continuationSeparator" w:id="0">
    <w:p w14:paraId="50F2A6CF" w14:textId="77777777" w:rsidR="005E321E" w:rsidRDefault="005E321E" w:rsidP="00EF2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5839" w14:textId="093BB167" w:rsidR="00EF2813" w:rsidRPr="00EF2813" w:rsidRDefault="00EF2813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EF2813">
      <w:rPr>
        <w:rFonts w:ascii="Courier New" w:hAnsi="Courier New" w:cs="Courier New"/>
        <w:sz w:val="18"/>
        <w:szCs w:val="18"/>
        <w:lang w:val="es-AR"/>
      </w:rPr>
      <w:t>Federico Ceballos Torres</w:t>
    </w:r>
  </w:p>
  <w:p w14:paraId="0362E5D5" w14:textId="05C52020" w:rsidR="00EF2813" w:rsidRPr="00EF2813" w:rsidRDefault="00EF2813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EF2813">
      <w:rPr>
        <w:rFonts w:ascii="Courier New" w:hAnsi="Courier New" w:cs="Courier New"/>
        <w:sz w:val="18"/>
        <w:szCs w:val="18"/>
        <w:lang w:val="es-AR"/>
      </w:rPr>
      <w:t>Informe Técnico</w:t>
    </w:r>
    <w:r w:rsidRPr="00EF2813">
      <w:rPr>
        <w:rFonts w:ascii="Courier New" w:hAnsi="Courier New" w:cs="Courier New"/>
        <w:sz w:val="18"/>
        <w:szCs w:val="18"/>
        <w:lang w:val="es-AR"/>
      </w:rPr>
      <w:br/>
      <w:t>A4 – M2 – DS –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83A"/>
    <w:multiLevelType w:val="multilevel"/>
    <w:tmpl w:val="A49A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D70D4"/>
    <w:multiLevelType w:val="multilevel"/>
    <w:tmpl w:val="7E10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27A91"/>
    <w:multiLevelType w:val="multilevel"/>
    <w:tmpl w:val="B25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86C45"/>
    <w:multiLevelType w:val="multilevel"/>
    <w:tmpl w:val="CABC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E03BD"/>
    <w:multiLevelType w:val="multilevel"/>
    <w:tmpl w:val="3938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C2D75"/>
    <w:multiLevelType w:val="multilevel"/>
    <w:tmpl w:val="2FD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517D1"/>
    <w:multiLevelType w:val="multilevel"/>
    <w:tmpl w:val="DD7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D6E20"/>
    <w:multiLevelType w:val="multilevel"/>
    <w:tmpl w:val="41C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84371">
    <w:abstractNumId w:val="4"/>
  </w:num>
  <w:num w:numId="2" w16cid:durableId="1534491885">
    <w:abstractNumId w:val="2"/>
  </w:num>
  <w:num w:numId="3" w16cid:durableId="853616709">
    <w:abstractNumId w:val="3"/>
  </w:num>
  <w:num w:numId="4" w16cid:durableId="262110703">
    <w:abstractNumId w:val="1"/>
  </w:num>
  <w:num w:numId="5" w16cid:durableId="482701679">
    <w:abstractNumId w:val="0"/>
  </w:num>
  <w:num w:numId="6" w16cid:durableId="201018201">
    <w:abstractNumId w:val="7"/>
  </w:num>
  <w:num w:numId="7" w16cid:durableId="187645022">
    <w:abstractNumId w:val="5"/>
  </w:num>
  <w:num w:numId="8" w16cid:durableId="411005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13"/>
    <w:rsid w:val="00091F08"/>
    <w:rsid w:val="00160701"/>
    <w:rsid w:val="00383E4F"/>
    <w:rsid w:val="005E321E"/>
    <w:rsid w:val="008242BD"/>
    <w:rsid w:val="008A08AA"/>
    <w:rsid w:val="00B93417"/>
    <w:rsid w:val="00BB0347"/>
    <w:rsid w:val="00C57B95"/>
    <w:rsid w:val="00EF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B8550"/>
  <w15:chartTrackingRefBased/>
  <w15:docId w15:val="{6D6066D8-AE25-454D-91DE-B5C2FD17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2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2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2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2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2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2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2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2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2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28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28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2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28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2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2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2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2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2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2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2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2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28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2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28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281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28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2813"/>
  </w:style>
  <w:style w:type="paragraph" w:styleId="Piedepgina">
    <w:name w:val="footer"/>
    <w:basedOn w:val="Normal"/>
    <w:link w:val="PiedepginaCar"/>
    <w:uiPriority w:val="99"/>
    <w:unhideWhenUsed/>
    <w:rsid w:val="00EF28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2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3</cp:revision>
  <dcterms:created xsi:type="dcterms:W3CDTF">2025-12-10T14:05:00Z</dcterms:created>
  <dcterms:modified xsi:type="dcterms:W3CDTF">2025-12-10T14:18:00Z</dcterms:modified>
</cp:coreProperties>
</file>