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A70" w:rsidRPr="001C2A70" w:rsidRDefault="001C2A70"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noProof/>
          <w:sz w:val="20"/>
          <w:szCs w:val="20"/>
          <w:lang w:eastAsia="es-AR"/>
        </w:rPr>
        <w:drawing>
          <wp:inline distT="0" distB="0" distL="0" distR="0">
            <wp:extent cx="561975" cy="723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723900"/>
                    </a:xfrm>
                    <a:prstGeom prst="rect">
                      <a:avLst/>
                    </a:prstGeom>
                    <a:noFill/>
                    <a:ln>
                      <a:noFill/>
                    </a:ln>
                  </pic:spPr>
                </pic:pic>
              </a:graphicData>
            </a:graphic>
          </wp:inline>
        </w:drawing>
      </w:r>
    </w:p>
    <w:p w:rsidR="001C2A70" w:rsidRPr="001C2A70" w:rsidRDefault="001C2A70" w:rsidP="001C2A70">
      <w:pPr>
        <w:spacing w:after="0" w:line="240" w:lineRule="auto"/>
        <w:rPr>
          <w:rFonts w:ascii="Garamond" w:eastAsia="Times New Roman" w:hAnsi="Garamond" w:cs="Times New Roman"/>
          <w:b/>
          <w:i/>
          <w:sz w:val="20"/>
          <w:szCs w:val="20"/>
          <w:lang w:val="es-ES" w:eastAsia="es-ES"/>
        </w:rPr>
      </w:pPr>
    </w:p>
    <w:p w:rsidR="00B72D7C" w:rsidRDefault="001C2A70" w:rsidP="001C2A70">
      <w:pPr>
        <w:spacing w:after="0" w:line="240" w:lineRule="auto"/>
        <w:rPr>
          <w:rFonts w:ascii="Garamond" w:eastAsia="Times New Roman" w:hAnsi="Garamond" w:cs="Times New Roman"/>
          <w:b/>
          <w:i/>
          <w:sz w:val="20"/>
          <w:szCs w:val="20"/>
          <w:lang w:val="es-ES" w:eastAsia="es-ES"/>
        </w:rPr>
      </w:pPr>
      <w:r w:rsidRPr="001C2A70">
        <w:rPr>
          <w:rFonts w:ascii="Garamond" w:eastAsia="Times New Roman" w:hAnsi="Garamond" w:cs="Times New Roman"/>
          <w:b/>
          <w:i/>
          <w:sz w:val="20"/>
          <w:szCs w:val="20"/>
          <w:lang w:val="es-ES" w:eastAsia="es-ES"/>
        </w:rPr>
        <w:t xml:space="preserve">MATERIA: </w:t>
      </w:r>
      <w:r w:rsidR="00DF15E2">
        <w:rPr>
          <w:rFonts w:ascii="Garamond" w:eastAsia="Times New Roman" w:hAnsi="Garamond" w:cs="Times New Roman"/>
          <w:b/>
          <w:i/>
          <w:sz w:val="20"/>
          <w:szCs w:val="20"/>
          <w:lang w:val="es-ES" w:eastAsia="es-ES"/>
        </w:rPr>
        <w:t xml:space="preserve">Matemática </w:t>
      </w:r>
    </w:p>
    <w:p w:rsidR="001C2A70" w:rsidRPr="00DF15E2" w:rsidRDefault="001C2A70" w:rsidP="001C2A70">
      <w:pPr>
        <w:spacing w:after="0" w:line="240" w:lineRule="auto"/>
        <w:rPr>
          <w:rFonts w:ascii="Garamond" w:eastAsia="Times New Roman" w:hAnsi="Garamond" w:cs="Times New Roman"/>
          <w:b/>
          <w:i/>
          <w:color w:val="000000" w:themeColor="text1"/>
          <w:sz w:val="20"/>
          <w:szCs w:val="20"/>
          <w:lang w:val="es-ES" w:eastAsia="es-ES"/>
        </w:rPr>
      </w:pPr>
      <w:r w:rsidRPr="001C2A70">
        <w:rPr>
          <w:rFonts w:ascii="Garamond" w:eastAsia="Times New Roman" w:hAnsi="Garamond" w:cs="Times New Roman"/>
          <w:b/>
          <w:i/>
          <w:sz w:val="20"/>
          <w:szCs w:val="20"/>
          <w:lang w:val="es-ES" w:eastAsia="es-ES"/>
        </w:rPr>
        <w:t>AÑO</w:t>
      </w:r>
      <w:r w:rsidR="00B72D7C">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color w:val="FF0000"/>
          <w:sz w:val="20"/>
          <w:szCs w:val="20"/>
          <w:lang w:val="es-ES" w:eastAsia="es-ES"/>
        </w:rPr>
        <w:t xml:space="preserve">  </w:t>
      </w:r>
      <w:r w:rsidR="00DF15E2">
        <w:rPr>
          <w:rFonts w:ascii="Garamond" w:eastAsia="Times New Roman" w:hAnsi="Garamond" w:cs="Times New Roman"/>
          <w:b/>
          <w:i/>
          <w:color w:val="000000" w:themeColor="text1"/>
          <w:sz w:val="20"/>
          <w:szCs w:val="20"/>
          <w:lang w:val="es-ES" w:eastAsia="es-ES"/>
        </w:rPr>
        <w:t>1° año</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 xml:space="preserve">PROFESOR/A: </w:t>
      </w:r>
      <w:r w:rsidR="00DF15E2">
        <w:rPr>
          <w:rFonts w:ascii="Garamond" w:eastAsia="Times New Roman" w:hAnsi="Garamond" w:cs="Times New Roman"/>
          <w:b/>
          <w:i/>
          <w:sz w:val="20"/>
          <w:szCs w:val="20"/>
          <w:lang w:val="es-ES" w:eastAsia="es-ES"/>
        </w:rPr>
        <w:t>Baffoni Cecilia</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CICLO LECTIVO:</w:t>
      </w:r>
      <w:r w:rsidR="00DF15E2">
        <w:rPr>
          <w:rFonts w:ascii="Garamond" w:eastAsia="Times New Roman" w:hAnsi="Garamond" w:cs="Times New Roman"/>
          <w:b/>
          <w:i/>
          <w:sz w:val="20"/>
          <w:szCs w:val="20"/>
          <w:lang w:val="es-ES" w:eastAsia="es-ES"/>
        </w:rPr>
        <w:t xml:space="preserve"> 2020</w:t>
      </w: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u w:val="single"/>
          <w:lang w:val="es-ES" w:eastAsia="es-ES"/>
        </w:rPr>
        <w:t xml:space="preserve"> </w:t>
      </w:r>
      <w:r w:rsidRPr="001C2A70">
        <w:rPr>
          <w:rFonts w:ascii="Garamond" w:eastAsia="Times New Roman" w:hAnsi="Garamond" w:cs="Times New Roman"/>
          <w:b/>
          <w:sz w:val="20"/>
          <w:szCs w:val="20"/>
          <w:u w:val="single"/>
          <w:lang w:val="es-ES" w:eastAsia="es-ES"/>
        </w:rPr>
        <w:t>PROGRAMA</w:t>
      </w:r>
    </w:p>
    <w:p w:rsidR="001C2A70" w:rsidRPr="001C2A70" w:rsidRDefault="001C2A70" w:rsidP="001C2A70">
      <w:pPr>
        <w:spacing w:after="0" w:line="240" w:lineRule="auto"/>
        <w:rPr>
          <w:rFonts w:ascii="Garamond" w:eastAsia="Times New Roman" w:hAnsi="Garamond" w:cs="Times New Roman"/>
          <w:b/>
          <w:sz w:val="20"/>
          <w:szCs w:val="20"/>
          <w:lang w:val="es-ES" w:eastAsia="es-ES"/>
        </w:rPr>
      </w:pPr>
    </w:p>
    <w:p w:rsidR="001C2A70" w:rsidRPr="001C2A70" w:rsidRDefault="001C2A70"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r w:rsidRPr="001C2A70">
        <w:rPr>
          <w:rFonts w:ascii="Garamond" w:eastAsia="Times New Roman" w:hAnsi="Garamond" w:cs="Times New Roman"/>
          <w:b/>
          <w:sz w:val="20"/>
          <w:szCs w:val="20"/>
          <w:u w:val="single"/>
          <w:lang w:val="es-ES" w:eastAsia="es-ES"/>
        </w:rPr>
        <w:t>EXPECTATIVAS DE LOGRO:</w:t>
      </w:r>
    </w:p>
    <w:p w:rsidR="00DF15E2" w:rsidRDefault="00DF15E2" w:rsidP="001C2A70">
      <w:pPr>
        <w:autoSpaceDE w:val="0"/>
        <w:autoSpaceDN w:val="0"/>
        <w:adjustRightInd w:val="0"/>
        <w:spacing w:after="0" w:line="240" w:lineRule="auto"/>
        <w:jc w:val="both"/>
      </w:pPr>
      <w:r>
        <w:t xml:space="preserve">• Implementen diferentes modalidades de cálculo de acuerdo con las necesidades en el marco de la resolución de problemas. </w:t>
      </w:r>
    </w:p>
    <w:p w:rsidR="00DF15E2" w:rsidRDefault="00DF15E2" w:rsidP="001C2A70">
      <w:pPr>
        <w:autoSpaceDE w:val="0"/>
        <w:autoSpaceDN w:val="0"/>
        <w:adjustRightInd w:val="0"/>
        <w:spacing w:after="0" w:line="240" w:lineRule="auto"/>
        <w:jc w:val="both"/>
      </w:pPr>
      <w:r>
        <w:t>• Usen estratégicamente calculadoras en la resolución de problemas que requieran cálculos mecánicos y ajuste de estimaciones.</w:t>
      </w:r>
    </w:p>
    <w:p w:rsidR="00DF15E2" w:rsidRDefault="00DF15E2" w:rsidP="001C2A70">
      <w:pPr>
        <w:autoSpaceDE w:val="0"/>
        <w:autoSpaceDN w:val="0"/>
        <w:adjustRightInd w:val="0"/>
        <w:spacing w:after="0" w:line="240" w:lineRule="auto"/>
        <w:jc w:val="both"/>
      </w:pPr>
      <w:r>
        <w:t xml:space="preserve"> • Utilicen lenguaje matemático en la comunicación tanto durante el desarrollo de las actividades como en la puesta en común de las producciones construidas.</w:t>
      </w:r>
    </w:p>
    <w:p w:rsidR="00DF15E2" w:rsidRDefault="00DF15E2" w:rsidP="001C2A70">
      <w:pPr>
        <w:autoSpaceDE w:val="0"/>
        <w:autoSpaceDN w:val="0"/>
        <w:adjustRightInd w:val="0"/>
        <w:spacing w:after="0" w:line="240" w:lineRule="auto"/>
        <w:jc w:val="both"/>
      </w:pPr>
      <w:r>
        <w:t xml:space="preserve"> • Analicen, comparen, y debatan sobre distintas soluciones de un problema y elijan la mejor, fundamentado la elección.</w:t>
      </w:r>
    </w:p>
    <w:p w:rsidR="00DF15E2" w:rsidRDefault="00DF15E2" w:rsidP="001C2A70">
      <w:pPr>
        <w:autoSpaceDE w:val="0"/>
        <w:autoSpaceDN w:val="0"/>
        <w:adjustRightInd w:val="0"/>
        <w:spacing w:after="0" w:line="240" w:lineRule="auto"/>
        <w:jc w:val="both"/>
      </w:pPr>
      <w:r>
        <w:t xml:space="preserve"> • Construyan figuras como representación de entes geométricos descriptos o de situaciones geométricas y extra geométricas.</w:t>
      </w:r>
    </w:p>
    <w:p w:rsidR="00DF15E2" w:rsidRDefault="00DF15E2" w:rsidP="001C2A70">
      <w:pPr>
        <w:autoSpaceDE w:val="0"/>
        <w:autoSpaceDN w:val="0"/>
        <w:adjustRightInd w:val="0"/>
        <w:spacing w:after="0" w:line="240" w:lineRule="auto"/>
        <w:jc w:val="both"/>
      </w:pPr>
      <w:r>
        <w:t xml:space="preserve"> • Usen en forma autónoma reglas, escuadras, compases, transportadores y, en caso de disponerse, de software geométrico para la construcción de figuras.</w:t>
      </w:r>
    </w:p>
    <w:p w:rsidR="00DF15E2" w:rsidRDefault="00DF15E2" w:rsidP="001C2A70">
      <w:pPr>
        <w:autoSpaceDE w:val="0"/>
        <w:autoSpaceDN w:val="0"/>
        <w:adjustRightInd w:val="0"/>
        <w:spacing w:after="0" w:line="240" w:lineRule="auto"/>
        <w:jc w:val="both"/>
      </w:pPr>
      <w:r>
        <w:t xml:space="preserve"> • Reconozcan situaciones en las cuales sea adecuado la aplicación de la proporcionalidad. </w:t>
      </w:r>
    </w:p>
    <w:p w:rsidR="00DF15E2" w:rsidRDefault="00DF15E2" w:rsidP="001C2A70">
      <w:pPr>
        <w:autoSpaceDE w:val="0"/>
        <w:autoSpaceDN w:val="0"/>
        <w:adjustRightInd w:val="0"/>
        <w:spacing w:after="0" w:line="240" w:lineRule="auto"/>
        <w:jc w:val="both"/>
      </w:pPr>
      <w:r>
        <w:t>• Construyan tablas estadísticas que resuman información necesaria para la elaboración de hipótesis.</w:t>
      </w:r>
    </w:p>
    <w:p w:rsidR="00DF15E2" w:rsidRDefault="00DF15E2" w:rsidP="001C2A70">
      <w:pPr>
        <w:autoSpaceDE w:val="0"/>
        <w:autoSpaceDN w:val="0"/>
        <w:adjustRightInd w:val="0"/>
        <w:spacing w:after="0" w:line="240" w:lineRule="auto"/>
        <w:jc w:val="both"/>
      </w:pPr>
      <w:r>
        <w:t xml:space="preserve"> • Construyan gráficos cartesianos y estadísticos.</w:t>
      </w:r>
    </w:p>
    <w:p w:rsidR="00DF15E2" w:rsidRDefault="00DF15E2" w:rsidP="001C2A70">
      <w:pPr>
        <w:autoSpaceDE w:val="0"/>
        <w:autoSpaceDN w:val="0"/>
        <w:adjustRightInd w:val="0"/>
        <w:spacing w:after="0" w:line="240" w:lineRule="auto"/>
        <w:jc w:val="both"/>
      </w:pPr>
      <w:r>
        <w:t xml:space="preserve"> • Interpreten matemáticamente gráficos y tablas. </w:t>
      </w:r>
    </w:p>
    <w:p w:rsidR="00DF15E2" w:rsidRDefault="00DF15E2" w:rsidP="001C2A70">
      <w:pPr>
        <w:autoSpaceDE w:val="0"/>
        <w:autoSpaceDN w:val="0"/>
        <w:adjustRightInd w:val="0"/>
        <w:spacing w:after="0" w:line="240" w:lineRule="auto"/>
        <w:jc w:val="both"/>
      </w:pPr>
      <w:r>
        <w:t xml:space="preserve">• Ordenen cualitativamente sucesos de acuerdo a la probabilidad relativa de uno con respecto al otro. </w:t>
      </w:r>
    </w:p>
    <w:p w:rsidR="001C2A70" w:rsidRPr="001C2A70" w:rsidRDefault="00DF15E2" w:rsidP="001C2A70">
      <w:pPr>
        <w:autoSpaceDE w:val="0"/>
        <w:autoSpaceDN w:val="0"/>
        <w:adjustRightInd w:val="0"/>
        <w:spacing w:after="0" w:line="240" w:lineRule="auto"/>
        <w:jc w:val="both"/>
        <w:rPr>
          <w:rFonts w:ascii="Garamond" w:eastAsia="Times New Roman" w:hAnsi="Garamond" w:cs="Garamond"/>
          <w:sz w:val="20"/>
          <w:szCs w:val="20"/>
          <w:lang w:val="es-ES" w:eastAsia="es-ES"/>
        </w:rPr>
      </w:pPr>
      <w:r>
        <w:t>• Midan cantidades de distinta magnitud usando unidades convencionales.</w:t>
      </w:r>
    </w:p>
    <w:p w:rsidR="001C2A70" w:rsidRPr="001C2A70" w:rsidRDefault="001C2A70" w:rsidP="001C2A70">
      <w:pPr>
        <w:autoSpaceDE w:val="0"/>
        <w:autoSpaceDN w:val="0"/>
        <w:adjustRightInd w:val="0"/>
        <w:spacing w:after="0" w:line="240" w:lineRule="auto"/>
        <w:jc w:val="both"/>
        <w:rPr>
          <w:rFonts w:ascii="Garamond" w:eastAsia="Times New Roman" w:hAnsi="Garamond" w:cs="Garamond"/>
          <w:sz w:val="20"/>
          <w:szCs w:val="20"/>
          <w:lang w:val="es" w:eastAsia="es-ES"/>
        </w:rPr>
      </w:pPr>
    </w:p>
    <w:p w:rsidR="001C2A70" w:rsidRPr="001C2A70" w:rsidRDefault="001C2A70"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p>
    <w:p w:rsidR="00DF15E2" w:rsidRDefault="00DF15E2" w:rsidP="00DF15E2">
      <w:pPr>
        <w:autoSpaceDE w:val="0"/>
        <w:autoSpaceDN w:val="0"/>
        <w:adjustRightInd w:val="0"/>
        <w:spacing w:after="0" w:line="240" w:lineRule="auto"/>
      </w:pPr>
      <w:r>
        <w:rPr>
          <w:rFonts w:ascii="Garamond" w:eastAsia="Times New Roman" w:hAnsi="Garamond" w:cs="Times New Roman"/>
          <w:b/>
          <w:sz w:val="20"/>
          <w:szCs w:val="20"/>
          <w:u w:val="single"/>
          <w:lang w:val="es-ES" w:eastAsia="es-ES"/>
        </w:rPr>
        <w:t>PROPOSITOS GENERALES</w:t>
      </w:r>
      <w:r w:rsidR="001C2A70" w:rsidRPr="001C2A70">
        <w:rPr>
          <w:rFonts w:ascii="Garamond" w:eastAsia="Times New Roman" w:hAnsi="Garamond" w:cs="Times New Roman"/>
          <w:b/>
          <w:sz w:val="20"/>
          <w:szCs w:val="20"/>
          <w:u w:val="single"/>
          <w:lang w:val="es-ES" w:eastAsia="es-ES"/>
        </w:rPr>
        <w:t>:</w:t>
      </w:r>
      <w:r w:rsidR="001C2A70" w:rsidRPr="001C2A70">
        <w:rPr>
          <w:rFonts w:ascii="Garamond" w:eastAsia="Times New Roman" w:hAnsi="Garamond" w:cs="Garamond"/>
          <w:b/>
          <w:sz w:val="20"/>
          <w:szCs w:val="20"/>
          <w:u w:val="single"/>
          <w:lang w:val="es" w:eastAsia="es-ES"/>
        </w:rPr>
        <w:t xml:space="preserve"> </w:t>
      </w:r>
      <w:r>
        <w:rPr>
          <w:rFonts w:ascii="Garamond" w:eastAsia="Times New Roman" w:hAnsi="Garamond" w:cs="Garamond"/>
          <w:b/>
          <w:sz w:val="20"/>
          <w:szCs w:val="20"/>
          <w:u w:val="single"/>
          <w:lang w:val="es" w:eastAsia="es-ES"/>
        </w:rPr>
        <w:br/>
      </w:r>
      <w:r>
        <w:t xml:space="preserve">Al finalizar la ESB se espera que los alumnos/as: </w:t>
      </w:r>
    </w:p>
    <w:p w:rsidR="00DF15E2" w:rsidRDefault="00DF15E2" w:rsidP="00DF15E2">
      <w:pPr>
        <w:autoSpaceDE w:val="0"/>
        <w:autoSpaceDN w:val="0"/>
        <w:adjustRightInd w:val="0"/>
        <w:spacing w:after="0" w:line="240" w:lineRule="auto"/>
      </w:pPr>
      <w:r>
        <w:t xml:space="preserve">• Sean capaces de estudiar de situaciones intra y extra matemáticas usando modelos matemáticos. </w:t>
      </w:r>
    </w:p>
    <w:p w:rsidR="00DF15E2" w:rsidRDefault="00DF15E2" w:rsidP="00DF15E2">
      <w:pPr>
        <w:autoSpaceDE w:val="0"/>
        <w:autoSpaceDN w:val="0"/>
        <w:adjustRightInd w:val="0"/>
        <w:spacing w:after="0" w:line="240" w:lineRule="auto"/>
      </w:pPr>
      <w:r>
        <w:t xml:space="preserve">• Posean experiencia en el abordaje individual y grupal de problemas matemáticos. </w:t>
      </w:r>
    </w:p>
    <w:p w:rsidR="00DF15E2" w:rsidRDefault="00DF15E2" w:rsidP="00DF15E2">
      <w:pPr>
        <w:autoSpaceDE w:val="0"/>
        <w:autoSpaceDN w:val="0"/>
        <w:adjustRightInd w:val="0"/>
        <w:spacing w:after="0" w:line="240" w:lineRule="auto"/>
      </w:pPr>
      <w:r>
        <w:t xml:space="preserve">• Transfieran saberes como estrategia para la resolución de problemas matemáticos. </w:t>
      </w:r>
    </w:p>
    <w:p w:rsidR="00DF15E2" w:rsidRDefault="00DF15E2" w:rsidP="00DF15E2">
      <w:pPr>
        <w:autoSpaceDE w:val="0"/>
        <w:autoSpaceDN w:val="0"/>
        <w:adjustRightInd w:val="0"/>
        <w:spacing w:after="0" w:line="240" w:lineRule="auto"/>
      </w:pPr>
      <w:r>
        <w:t xml:space="preserve">• Construyan hipótesis en investigaciones (utilizando la información extraída de tablas y gráficos) como premisa para la construcción de razonamientos válidos. </w:t>
      </w:r>
    </w:p>
    <w:p w:rsidR="00DF15E2" w:rsidRDefault="00DF15E2" w:rsidP="00DF15E2">
      <w:pPr>
        <w:autoSpaceDE w:val="0"/>
        <w:autoSpaceDN w:val="0"/>
        <w:adjustRightInd w:val="0"/>
        <w:spacing w:after="0" w:line="240" w:lineRule="auto"/>
      </w:pPr>
      <w:r>
        <w:t xml:space="preserve">• Utilicen lenguaje matemático en la comunicación y/o discusión de producciones del área. </w:t>
      </w:r>
    </w:p>
    <w:p w:rsidR="00DF15E2" w:rsidRDefault="00DF15E2" w:rsidP="00DF15E2">
      <w:pPr>
        <w:autoSpaceDE w:val="0"/>
        <w:autoSpaceDN w:val="0"/>
        <w:adjustRightInd w:val="0"/>
        <w:spacing w:after="0" w:line="240" w:lineRule="auto"/>
      </w:pPr>
      <w:r>
        <w:t xml:space="preserve">• Justifiquen producciones mediante razonamientos deductivos en los que se utilicen conceptos matemáticos construidos. </w:t>
      </w:r>
    </w:p>
    <w:p w:rsidR="00DF15E2" w:rsidRDefault="00DF15E2" w:rsidP="00DF15E2">
      <w:pPr>
        <w:autoSpaceDE w:val="0"/>
        <w:autoSpaceDN w:val="0"/>
        <w:adjustRightInd w:val="0"/>
        <w:spacing w:after="0" w:line="240" w:lineRule="auto"/>
      </w:pPr>
      <w:r>
        <w:t xml:space="preserve">• Logren acuerdos con pares y docentes para adoptar las mejores soluciones para los problemas matemáticos propuestos. </w:t>
      </w:r>
    </w:p>
    <w:p w:rsidR="001C2A70" w:rsidRPr="00DF15E2" w:rsidRDefault="00DF15E2" w:rsidP="00DF15E2">
      <w:pPr>
        <w:autoSpaceDE w:val="0"/>
        <w:autoSpaceDN w:val="0"/>
        <w:adjustRightInd w:val="0"/>
        <w:spacing w:after="0" w:line="240" w:lineRule="auto"/>
      </w:pPr>
      <w:r>
        <w:t>• Puedan seleccionar y utilizar los recursos tecnológicos adecuados disponibles en actividades vinculadas con el quehacer matemático</w:t>
      </w:r>
    </w:p>
    <w:p w:rsidR="001C2A70" w:rsidRPr="001C2A70" w:rsidRDefault="001C2A70" w:rsidP="001C2A70">
      <w:pPr>
        <w:autoSpaceDE w:val="0"/>
        <w:autoSpaceDN w:val="0"/>
        <w:adjustRightInd w:val="0"/>
        <w:spacing w:after="0" w:line="240" w:lineRule="auto"/>
        <w:jc w:val="both"/>
        <w:rPr>
          <w:rFonts w:ascii="Garamond" w:eastAsia="Times New Roman" w:hAnsi="Garamond" w:cs="Garamond"/>
          <w:sz w:val="20"/>
          <w:szCs w:val="20"/>
          <w:lang w:val="es-ES" w:eastAsia="es-ES"/>
        </w:rPr>
      </w:pP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p>
    <w:p w:rsidR="00A9048D" w:rsidRDefault="00A9048D" w:rsidP="00DF15E2">
      <w:pPr>
        <w:widowControl w:val="0"/>
        <w:autoSpaceDE w:val="0"/>
        <w:autoSpaceDN w:val="0"/>
        <w:adjustRightInd w:val="0"/>
        <w:spacing w:after="0" w:line="240" w:lineRule="auto"/>
        <w:rPr>
          <w:rFonts w:ascii="Garamond" w:eastAsia="Times New Roman" w:hAnsi="Garamond" w:cs="Times New Roman"/>
          <w:b/>
          <w:sz w:val="20"/>
          <w:szCs w:val="20"/>
          <w:u w:val="single"/>
          <w:lang w:val="es-ES" w:eastAsia="es-ES"/>
        </w:rPr>
      </w:pPr>
      <w:r>
        <w:rPr>
          <w:rFonts w:ascii="Garamond" w:eastAsia="Times New Roman" w:hAnsi="Garamond" w:cs="Times New Roman"/>
          <w:b/>
          <w:sz w:val="20"/>
          <w:szCs w:val="20"/>
          <w:u w:val="single"/>
          <w:lang w:val="es-ES" w:eastAsia="es-ES"/>
        </w:rPr>
        <w:t>CRITERIOS DE EVALUACIÓN (Modalidades e instancias)</w:t>
      </w:r>
    </w:p>
    <w:p w:rsidR="00DF15E2" w:rsidRDefault="00DF15E2"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Concibo la evaluación como un aspecto importante del proceso didáctico que regula tanto los comportamientos del  docente como los aprendizajes de los alumnos. La evaluación refuerza la función de la institucionalización, conforma lo que debe considerarse como importante y lo que es secundario, lo que es decisivo saber hacer, y lo que es accesorio.</w:t>
      </w:r>
    </w:p>
    <w:p w:rsidR="00DF15E2" w:rsidRDefault="00DF15E2"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 es posible considerar a la enseñanza y a la evaluación de los saberes matemáticos como acciones separadas.</w:t>
      </w:r>
    </w:p>
    <w:p w:rsidR="00DF15E2" w:rsidRDefault="00DF15E2"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Por lo mismo se tendrá en cuenta a la hora de evaluar los dos tipos de evaluación:</w:t>
      </w:r>
    </w:p>
    <w:p w:rsidR="00DF15E2" w:rsidRPr="00DF15E2" w:rsidRDefault="00DF15E2" w:rsidP="00DF15E2">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con prueba (Se tomaran como mínimo dos evaluaciones escritas por trimestre, y un oral)</w:t>
      </w:r>
    </w:p>
    <w:p w:rsidR="00DF15E2" w:rsidRDefault="00DF15E2" w:rsidP="00DF15E2">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sin prueba: Constará de una observación detallada del alumno en los momentos de la clase.</w:t>
      </w:r>
    </w:p>
    <w:p w:rsidR="00DF15E2" w:rsidRDefault="00DF15E2"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También se evaluará mediante la entrega de trabajos prácticos.</w:t>
      </w:r>
      <w:r>
        <w:rPr>
          <w:rFonts w:ascii="Times New Roman" w:hAnsi="Times New Roman"/>
          <w:sz w:val="24"/>
          <w:szCs w:val="24"/>
        </w:rPr>
        <w:br/>
      </w:r>
    </w:p>
    <w:p w:rsidR="00DF15E2" w:rsidRDefault="00DF15E2" w:rsidP="00DF15E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u w:val="single"/>
        </w:rPr>
        <w:t>Evaluación integradora</w:t>
      </w:r>
      <w:r>
        <w:rPr>
          <w:rFonts w:ascii="Times New Roman" w:hAnsi="Times New Roman"/>
          <w:sz w:val="24"/>
          <w:szCs w:val="24"/>
        </w:rPr>
        <w:t>: La misma se tomará en el mes de noviembre y se promedia con la calificación lograda de los tres instrumentos de evaluación del tercer trimestre, luego se promedian ambas notas y se concluye con la calificación final del trimestre (en caso que corresponda la mate</w:t>
      </w:r>
      <w:r w:rsidR="00F86817">
        <w:rPr>
          <w:rFonts w:ascii="Times New Roman" w:hAnsi="Times New Roman"/>
          <w:sz w:val="24"/>
          <w:szCs w:val="24"/>
        </w:rPr>
        <w:t>r</w:t>
      </w:r>
      <w:r>
        <w:rPr>
          <w:rFonts w:ascii="Times New Roman" w:hAnsi="Times New Roman"/>
          <w:sz w:val="24"/>
          <w:szCs w:val="24"/>
        </w:rPr>
        <w:t>ia al año)</w:t>
      </w:r>
    </w:p>
    <w:p w:rsidR="00DF15E2" w:rsidRDefault="00DF15E2" w:rsidP="00DF15E2">
      <w:pPr>
        <w:widowControl w:val="0"/>
        <w:autoSpaceDE w:val="0"/>
        <w:autoSpaceDN w:val="0"/>
        <w:adjustRightInd w:val="0"/>
        <w:spacing w:after="0" w:line="240" w:lineRule="auto"/>
        <w:jc w:val="both"/>
        <w:rPr>
          <w:rFonts w:ascii="Times New Roman" w:hAnsi="Times New Roman"/>
          <w:sz w:val="24"/>
          <w:szCs w:val="24"/>
        </w:rPr>
      </w:pPr>
    </w:p>
    <w:p w:rsidR="00DF15E2" w:rsidRDefault="00DF15E2" w:rsidP="00DF15E2">
      <w:pPr>
        <w:widowControl w:val="0"/>
        <w:autoSpaceDE w:val="0"/>
        <w:autoSpaceDN w:val="0"/>
        <w:adjustRightInd w:val="0"/>
        <w:spacing w:after="0" w:line="240" w:lineRule="auto"/>
        <w:jc w:val="both"/>
        <w:rPr>
          <w:rFonts w:ascii="Times New Roman" w:hAnsi="Times New Roman"/>
          <w:sz w:val="24"/>
          <w:szCs w:val="24"/>
        </w:rPr>
      </w:pPr>
    </w:p>
    <w:p w:rsidR="00DF15E2" w:rsidRDefault="00DF15E2"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u w:val="single"/>
        </w:rPr>
        <w:t xml:space="preserve">TEMAS Y EJES: </w:t>
      </w:r>
      <w:r>
        <w:rPr>
          <w:rFonts w:ascii="Times New Roman" w:hAnsi="Times New Roman"/>
          <w:b/>
          <w:sz w:val="24"/>
          <w:szCs w:val="24"/>
          <w:u w:val="single"/>
        </w:rPr>
        <w:br/>
      </w:r>
      <w:r>
        <w:rPr>
          <w:rFonts w:ascii="Times New Roman" w:hAnsi="Times New Roman"/>
          <w:sz w:val="24"/>
          <w:szCs w:val="24"/>
        </w:rPr>
        <w:t>(1° trimestre: números y operaciones; 2° trimestre: introducción al algebra y geometría; 3° trimestre: Geometría y magnitudes, probabilidad y estadística)</w:t>
      </w:r>
    </w:p>
    <w:p w:rsidR="00DF15E2" w:rsidRDefault="00DF15E2" w:rsidP="00DF15E2">
      <w:pPr>
        <w:widowControl w:val="0"/>
        <w:autoSpaceDE w:val="0"/>
        <w:autoSpaceDN w:val="0"/>
        <w:adjustRightInd w:val="0"/>
        <w:spacing w:after="0" w:line="240" w:lineRule="auto"/>
        <w:rPr>
          <w:rFonts w:ascii="Times New Roman" w:hAnsi="Times New Roman"/>
          <w:sz w:val="24"/>
          <w:szCs w:val="24"/>
        </w:rPr>
      </w:pPr>
    </w:p>
    <w:p w:rsidR="00DF15E2" w:rsidRDefault="00DF15E2" w:rsidP="00DF15E2">
      <w:pPr>
        <w:widowControl w:val="0"/>
        <w:autoSpaceDE w:val="0"/>
        <w:autoSpaceDN w:val="0"/>
        <w:adjustRightInd w:val="0"/>
        <w:spacing w:after="0" w:line="240" w:lineRule="auto"/>
        <w:rPr>
          <w:rFonts w:ascii="Times New Roman" w:hAnsi="Times New Roman"/>
          <w:b/>
          <w:i/>
          <w:sz w:val="24"/>
          <w:szCs w:val="24"/>
          <w:u w:val="single"/>
        </w:rPr>
      </w:pPr>
      <w:r>
        <w:rPr>
          <w:rFonts w:ascii="Times New Roman" w:hAnsi="Times New Roman"/>
          <w:b/>
          <w:i/>
          <w:sz w:val="24"/>
          <w:szCs w:val="24"/>
          <w:u w:val="single"/>
        </w:rPr>
        <w:t>Contenidos:</w:t>
      </w:r>
    </w:p>
    <w:p w:rsidR="00DF15E2" w:rsidRPr="00DF15E2" w:rsidRDefault="00DF15E2" w:rsidP="00DF15E2">
      <w:pPr>
        <w:widowControl w:val="0"/>
        <w:autoSpaceDE w:val="0"/>
        <w:autoSpaceDN w:val="0"/>
        <w:adjustRightInd w:val="0"/>
        <w:spacing w:after="0" w:line="240" w:lineRule="auto"/>
        <w:rPr>
          <w:rFonts w:ascii="Times New Roman" w:hAnsi="Times New Roman"/>
          <w:b/>
          <w:i/>
          <w:sz w:val="24"/>
          <w:szCs w:val="24"/>
          <w:u w:val="single"/>
        </w:rPr>
      </w:pPr>
      <w:r>
        <w:rPr>
          <w:rFonts w:ascii="Times New Roman" w:hAnsi="Times New Roman"/>
          <w:sz w:val="24"/>
          <w:szCs w:val="24"/>
        </w:rPr>
        <w:br/>
        <w:t xml:space="preserve">Unidad </w:t>
      </w:r>
      <w:r w:rsidR="00A9048D">
        <w:rPr>
          <w:rFonts w:ascii="Times New Roman" w:hAnsi="Times New Roman"/>
          <w:sz w:val="24"/>
          <w:szCs w:val="24"/>
        </w:rPr>
        <w:t>1</w:t>
      </w:r>
      <w:r>
        <w:rPr>
          <w:rFonts w:ascii="Times New Roman" w:hAnsi="Times New Roman"/>
          <w:sz w:val="24"/>
          <w:szCs w:val="24"/>
        </w:rPr>
        <w:t>-</w:t>
      </w:r>
      <w:r w:rsidRPr="00DA24C1">
        <w:rPr>
          <w:rFonts w:ascii="Times New Roman" w:hAnsi="Times New Roman"/>
          <w:highlight w:val="yellow"/>
          <w:lang w:val="es"/>
        </w:rPr>
        <w:t xml:space="preserve">Números y operaciones en N. </w:t>
      </w:r>
      <w:r w:rsidR="00A9048D" w:rsidRPr="00DA24C1">
        <w:rPr>
          <w:rFonts w:ascii="Times New Roman" w:hAnsi="Times New Roman"/>
          <w:highlight w:val="yellow"/>
          <w:lang w:val="es"/>
        </w:rPr>
        <w:t>(Criterios de divisibilidad, potenciación y radicación</w:t>
      </w:r>
      <w:r w:rsidR="00A9048D">
        <w:rPr>
          <w:rFonts w:ascii="Times New Roman" w:hAnsi="Times New Roman"/>
          <w:lang w:val="es"/>
        </w:rPr>
        <w:t>, mcm y dcm: cálculos, situaciones problemáticas, teoría)</w:t>
      </w:r>
    </w:p>
    <w:p w:rsidR="00DF15E2" w:rsidRDefault="00A9048D" w:rsidP="00A9048D">
      <w:pPr>
        <w:widowControl w:val="0"/>
        <w:autoSpaceDE w:val="0"/>
        <w:autoSpaceDN w:val="0"/>
        <w:adjustRightInd w:val="0"/>
        <w:spacing w:after="0" w:line="240" w:lineRule="auto"/>
        <w:rPr>
          <w:rFonts w:ascii="Times New Roman" w:hAnsi="Times New Roman"/>
          <w:sz w:val="24"/>
          <w:szCs w:val="24"/>
        </w:rPr>
      </w:pPr>
      <w:r>
        <w:rPr>
          <w:rFonts w:ascii="Times New Roman" w:hAnsi="Times New Roman"/>
        </w:rPr>
        <w:t xml:space="preserve">Unidad 2 </w:t>
      </w:r>
      <w:r>
        <w:rPr>
          <w:rFonts w:ascii="Times New Roman" w:hAnsi="Times New Roman"/>
          <w:lang w:val="es"/>
        </w:rPr>
        <w:t>-Números racionales positivos (Q; Repaso de decimales, operaciones, números periódicos. fracciones: significado, ubicación en la recta, fracción equivalente e irreducible, operaciones, números mixtos)</w:t>
      </w:r>
    </w:p>
    <w:p w:rsidR="00DF15E2" w:rsidRPr="00A9048D" w:rsidRDefault="00A9048D"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3</w:t>
      </w:r>
      <w:r w:rsidR="00DF15E2">
        <w:rPr>
          <w:rFonts w:ascii="Times New Roman" w:hAnsi="Times New Roman"/>
          <w:sz w:val="24"/>
          <w:szCs w:val="24"/>
        </w:rPr>
        <w:t>-lenguaje simbólico</w:t>
      </w:r>
      <w:r>
        <w:rPr>
          <w:rFonts w:ascii="Times New Roman" w:hAnsi="Times New Roman"/>
          <w:sz w:val="24"/>
          <w:szCs w:val="24"/>
        </w:rPr>
        <w:t xml:space="preserve"> (Escritura de símbolos, ecuaciones con N y Q)</w:t>
      </w:r>
    </w:p>
    <w:p w:rsidR="00DF15E2" w:rsidRPr="00A9048D" w:rsidRDefault="00A9048D"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4-Eje cartesiano (Definición Eje cartesiano, ubicación de puntos, lectura de gráficos)</w:t>
      </w:r>
    </w:p>
    <w:p w:rsidR="00DF15E2" w:rsidRPr="00A9048D" w:rsidRDefault="00A9048D" w:rsidP="00A9048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5-</w:t>
      </w:r>
      <w:r w:rsidRPr="00A9048D">
        <w:rPr>
          <w:rFonts w:ascii="Times New Roman" w:hAnsi="Times New Roman"/>
          <w:sz w:val="24"/>
          <w:szCs w:val="24"/>
        </w:rPr>
        <w:t xml:space="preserve"> </w:t>
      </w:r>
      <w:r>
        <w:rPr>
          <w:rFonts w:ascii="Times New Roman" w:hAnsi="Times New Roman"/>
          <w:sz w:val="24"/>
          <w:szCs w:val="24"/>
        </w:rPr>
        <w:t>lectura e interpretación de gráficos y tablas (Función de proporcionalidad directa. Noción, tablas, gráficos)</w:t>
      </w:r>
    </w:p>
    <w:p w:rsidR="00DF15E2" w:rsidRDefault="00A9048D" w:rsidP="00DF15E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Unidad 6</w:t>
      </w:r>
      <w:r w:rsidR="00DF15E2">
        <w:rPr>
          <w:rFonts w:ascii="Times New Roman" w:hAnsi="Times New Roman"/>
          <w:sz w:val="24"/>
          <w:szCs w:val="24"/>
        </w:rPr>
        <w:t>-unidades de medida</w:t>
      </w:r>
    </w:p>
    <w:p w:rsidR="00A9048D" w:rsidRPr="00A9048D" w:rsidRDefault="00A9048D" w:rsidP="00A9048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7</w:t>
      </w:r>
      <w:r w:rsidR="00DF15E2">
        <w:rPr>
          <w:rFonts w:ascii="Times New Roman" w:hAnsi="Times New Roman"/>
          <w:sz w:val="24"/>
          <w:szCs w:val="24"/>
        </w:rPr>
        <w:t>-perímetro y área de figur</w:t>
      </w:r>
      <w:r>
        <w:rPr>
          <w:rFonts w:ascii="Times New Roman" w:hAnsi="Times New Roman"/>
          <w:sz w:val="24"/>
          <w:szCs w:val="24"/>
        </w:rPr>
        <w:t xml:space="preserve">as planas (simples y compuestas, </w:t>
      </w:r>
      <w:r w:rsidR="00F86817">
        <w:rPr>
          <w:rFonts w:ascii="Times New Roman" w:hAnsi="Times New Roman"/>
          <w:sz w:val="24"/>
          <w:szCs w:val="24"/>
        </w:rPr>
        <w:t>analítica</w:t>
      </w:r>
      <w:r>
        <w:rPr>
          <w:rFonts w:ascii="Times New Roman" w:hAnsi="Times New Roman"/>
          <w:sz w:val="24"/>
          <w:szCs w:val="24"/>
        </w:rPr>
        <w:t xml:space="preserve"> y </w:t>
      </w:r>
      <w:r w:rsidR="00F86817">
        <w:rPr>
          <w:rFonts w:ascii="Times New Roman" w:hAnsi="Times New Roman"/>
          <w:sz w:val="24"/>
          <w:szCs w:val="24"/>
        </w:rPr>
        <w:t>teóricamente</w:t>
      </w:r>
      <w:r>
        <w:rPr>
          <w:rFonts w:ascii="Times New Roman" w:hAnsi="Times New Roman"/>
          <w:sz w:val="24"/>
          <w:szCs w:val="24"/>
        </w:rPr>
        <w:t>. Situaciones problemáticas)</w:t>
      </w:r>
      <w:r w:rsidR="00DF15E2">
        <w:rPr>
          <w:rFonts w:ascii="Times New Roman" w:hAnsi="Times New Roman"/>
          <w:sz w:val="24"/>
          <w:szCs w:val="24"/>
        </w:rPr>
        <w:br/>
      </w:r>
      <w:r>
        <w:rPr>
          <w:rFonts w:ascii="Times New Roman" w:hAnsi="Times New Roman"/>
          <w:sz w:val="24"/>
          <w:szCs w:val="24"/>
        </w:rPr>
        <w:t>Unidad 8</w:t>
      </w:r>
      <w:r w:rsidR="00DF15E2">
        <w:rPr>
          <w:rFonts w:ascii="Times New Roman" w:hAnsi="Times New Roman"/>
          <w:sz w:val="24"/>
          <w:szCs w:val="24"/>
        </w:rPr>
        <w:t>-</w:t>
      </w:r>
      <w:r>
        <w:rPr>
          <w:rFonts w:ascii="Times New Roman" w:hAnsi="Times New Roman"/>
          <w:sz w:val="24"/>
          <w:szCs w:val="24"/>
        </w:rPr>
        <w:t xml:space="preserve"> Estadística (frecuencia, moda, mediana, rango. Variables)</w:t>
      </w:r>
    </w:p>
    <w:p w:rsidR="00A9048D" w:rsidRDefault="00A9048D" w:rsidP="00DF15E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9</w:t>
      </w:r>
      <w:r w:rsidR="00DF15E2">
        <w:rPr>
          <w:rFonts w:ascii="Times New Roman" w:hAnsi="Times New Roman"/>
          <w:sz w:val="24"/>
          <w:szCs w:val="24"/>
        </w:rPr>
        <w:t>-</w:t>
      </w:r>
      <w:r w:rsidRPr="00A9048D">
        <w:rPr>
          <w:rFonts w:ascii="Times New Roman" w:hAnsi="Times New Roman"/>
          <w:sz w:val="24"/>
          <w:szCs w:val="24"/>
        </w:rPr>
        <w:t xml:space="preserve"> </w:t>
      </w:r>
      <w:r>
        <w:rPr>
          <w:rFonts w:ascii="Times New Roman" w:hAnsi="Times New Roman"/>
          <w:sz w:val="24"/>
          <w:szCs w:val="24"/>
        </w:rPr>
        <w:t xml:space="preserve">cuerpos geométricos (construcción, área latera, área total, volumen de cuerpos) </w:t>
      </w:r>
    </w:p>
    <w:p w:rsidR="00DF15E2" w:rsidRDefault="00DF15E2" w:rsidP="00DF15E2">
      <w:pPr>
        <w:widowControl w:val="0"/>
        <w:autoSpaceDE w:val="0"/>
        <w:autoSpaceDN w:val="0"/>
        <w:adjustRightInd w:val="0"/>
        <w:spacing w:after="0" w:line="240" w:lineRule="auto"/>
        <w:rPr>
          <w:rFonts w:ascii="Times New Roman" w:hAnsi="Times New Roman"/>
          <w:sz w:val="24"/>
          <w:szCs w:val="24"/>
        </w:rPr>
      </w:pPr>
    </w:p>
    <w:p w:rsidR="001C2A70" w:rsidRPr="001C2A70" w:rsidRDefault="001C2A70" w:rsidP="001C2A70">
      <w:pPr>
        <w:spacing w:after="0" w:line="240" w:lineRule="auto"/>
        <w:rPr>
          <w:rFonts w:ascii="Garamond" w:eastAsia="Calibri" w:hAnsi="Garamond" w:cs="Times New Roman"/>
          <w:b/>
          <w:sz w:val="20"/>
          <w:szCs w:val="20"/>
          <w:lang w:val="es-ES" w:eastAsia="es-ES"/>
        </w:rPr>
      </w:pPr>
    </w:p>
    <w:p w:rsidR="001C2A70" w:rsidRPr="001C2A70" w:rsidRDefault="001C2A70" w:rsidP="001C2A70">
      <w:pPr>
        <w:spacing w:after="0" w:line="240" w:lineRule="auto"/>
        <w:rPr>
          <w:rFonts w:ascii="Garamond" w:eastAsia="Calibri" w:hAnsi="Garamond" w:cs="Times New Roman"/>
          <w:b/>
          <w:sz w:val="20"/>
          <w:szCs w:val="20"/>
          <w:lang w:val="es-ES" w:eastAsia="es-ES"/>
        </w:rPr>
      </w:pPr>
      <w:r w:rsidRPr="001C2A70">
        <w:rPr>
          <w:rFonts w:ascii="Garamond" w:eastAsia="Calibri" w:hAnsi="Garamond" w:cs="Times New Roman"/>
          <w:b/>
          <w:sz w:val="20"/>
          <w:szCs w:val="20"/>
          <w:lang w:val="es-ES" w:eastAsia="es-ES"/>
        </w:rPr>
        <w:t>BIBLIOGRAFÍA DEL ALUMNO:</w:t>
      </w:r>
      <w:r w:rsidR="00A9048D">
        <w:rPr>
          <w:rFonts w:ascii="Garamond" w:eastAsia="Calibri" w:hAnsi="Garamond" w:cs="Times New Roman"/>
          <w:b/>
          <w:sz w:val="20"/>
          <w:szCs w:val="20"/>
          <w:lang w:val="es-ES" w:eastAsia="es-ES"/>
        </w:rPr>
        <w:t xml:space="preserve"> cuadernillo dado por el docente</w:t>
      </w:r>
    </w:p>
    <w:p w:rsidR="001C2A70" w:rsidRPr="001C2A70" w:rsidRDefault="001C2A70" w:rsidP="001C2A70">
      <w:pPr>
        <w:autoSpaceDE w:val="0"/>
        <w:autoSpaceDN w:val="0"/>
        <w:adjustRightInd w:val="0"/>
        <w:jc w:val="both"/>
        <w:rPr>
          <w:rFonts w:ascii="Garamond" w:eastAsia="Times New Roman" w:hAnsi="Garamond" w:cs="Garamond"/>
          <w:b/>
          <w:bCs/>
          <w:sz w:val="20"/>
          <w:szCs w:val="20"/>
          <w:u w:val="single"/>
          <w:lang w:val="es" w:eastAsia="es-ES"/>
        </w:rPr>
      </w:pPr>
      <w:bookmarkStart w:id="0" w:name="_GoBack"/>
      <w:bookmarkEnd w:id="0"/>
    </w:p>
    <w:p w:rsidR="001C2A70" w:rsidRPr="00A9048D" w:rsidRDefault="001C2A70" w:rsidP="00A9048D">
      <w:pPr>
        <w:autoSpaceDE w:val="0"/>
        <w:autoSpaceDN w:val="0"/>
        <w:adjustRightInd w:val="0"/>
        <w:jc w:val="both"/>
        <w:rPr>
          <w:rFonts w:ascii="Garamond" w:eastAsia="Times New Roman" w:hAnsi="Garamond" w:cs="Garamond"/>
          <w:b/>
          <w:bCs/>
          <w:sz w:val="20"/>
          <w:szCs w:val="20"/>
          <w:u w:val="single"/>
          <w:lang w:val="es" w:eastAsia="es-ES"/>
        </w:rPr>
      </w:pPr>
      <w:r w:rsidRPr="001C2A70">
        <w:rPr>
          <w:rFonts w:ascii="Garamond" w:eastAsia="Times New Roman" w:hAnsi="Garamond" w:cs="Garamond"/>
          <w:b/>
          <w:bCs/>
          <w:sz w:val="20"/>
          <w:szCs w:val="20"/>
          <w:u w:val="single"/>
          <w:lang w:val="es" w:eastAsia="es-ES"/>
        </w:rPr>
        <w:t>Fuentes de lectura</w:t>
      </w:r>
      <w:r w:rsidR="00B72D7C">
        <w:rPr>
          <w:rFonts w:ascii="Garamond" w:eastAsia="Times New Roman" w:hAnsi="Garamond" w:cs="Garamond"/>
          <w:b/>
          <w:bCs/>
          <w:sz w:val="20"/>
          <w:szCs w:val="20"/>
          <w:u w:val="single"/>
          <w:lang w:val="es" w:eastAsia="es-ES"/>
        </w:rPr>
        <w:t xml:space="preserve"> para el alumno</w:t>
      </w:r>
      <w:r w:rsidRPr="001C2A70">
        <w:rPr>
          <w:rFonts w:ascii="Garamond" w:eastAsia="Times New Roman" w:hAnsi="Garamond" w:cs="Garamond"/>
          <w:b/>
          <w:bCs/>
          <w:sz w:val="20"/>
          <w:szCs w:val="20"/>
          <w:u w:val="single"/>
          <w:lang w:val="es" w:eastAsia="es-ES"/>
        </w:rPr>
        <w:t>:</w:t>
      </w:r>
      <w:r w:rsidR="00A9048D">
        <w:rPr>
          <w:rFonts w:ascii="Garamond" w:eastAsia="Times New Roman" w:hAnsi="Garamond" w:cs="Garamond"/>
          <w:b/>
          <w:bCs/>
          <w:sz w:val="20"/>
          <w:szCs w:val="20"/>
          <w:u w:val="single"/>
          <w:lang w:val="es" w:eastAsia="es-ES"/>
        </w:rPr>
        <w:t xml:space="preserve"> </w:t>
      </w:r>
      <w:r w:rsidR="00A9048D" w:rsidRPr="00A9048D">
        <w:rPr>
          <w:rFonts w:ascii="Garamond" w:eastAsia="Times New Roman" w:hAnsi="Garamond" w:cs="Garamond"/>
          <w:b/>
          <w:bCs/>
          <w:sz w:val="20"/>
          <w:szCs w:val="20"/>
          <w:lang w:val="es" w:eastAsia="es-ES"/>
        </w:rPr>
        <w:t>libro activados</w:t>
      </w:r>
      <w:r w:rsidR="00A9048D">
        <w:rPr>
          <w:rFonts w:ascii="Garamond" w:eastAsia="Times New Roman" w:hAnsi="Garamond" w:cs="Garamond"/>
          <w:b/>
          <w:bCs/>
          <w:sz w:val="20"/>
          <w:szCs w:val="20"/>
          <w:lang w:val="es" w:eastAsia="es-ES"/>
        </w:rPr>
        <w:t xml:space="preserve"> 1</w:t>
      </w:r>
    </w:p>
    <w:p w:rsidR="001C2A70" w:rsidRPr="001C2A70" w:rsidRDefault="001C2A70" w:rsidP="001C2A70">
      <w:pPr>
        <w:tabs>
          <w:tab w:val="left" w:pos="1125"/>
        </w:tabs>
        <w:spacing w:after="0" w:line="240" w:lineRule="auto"/>
        <w:ind w:left="720"/>
        <w:contextualSpacing/>
        <w:rPr>
          <w:rFonts w:ascii="Garamond" w:eastAsia="Times New Roman" w:hAnsi="Garamond" w:cs="Times New Roman"/>
          <w:sz w:val="20"/>
          <w:szCs w:val="20"/>
          <w:lang w:val="es-ES" w:eastAsia="es-ES"/>
        </w:rPr>
      </w:pPr>
      <w:r w:rsidRPr="001C2A70">
        <w:rPr>
          <w:rFonts w:ascii="Garamond" w:eastAsia="Times New Roman" w:hAnsi="Garamond" w:cs="Times New Roman"/>
          <w:sz w:val="20"/>
          <w:szCs w:val="20"/>
          <w:lang w:val="es-ES" w:eastAsia="es-ES"/>
        </w:rPr>
        <w:tab/>
      </w:r>
    </w:p>
    <w:p w:rsidR="001C2A70" w:rsidRPr="001C2A70" w:rsidRDefault="001C2A70" w:rsidP="00A9048D">
      <w:pPr>
        <w:tabs>
          <w:tab w:val="left" w:pos="756"/>
        </w:tabs>
        <w:spacing w:after="0" w:line="240" w:lineRule="auto"/>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B72D7C"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DOCENT</w:t>
      </w:r>
      <w:r w:rsidR="00B72D7C">
        <w:rPr>
          <w:rFonts w:ascii="Garamond" w:eastAsia="Calibri" w:hAnsi="Garamond" w:cs="Times New Roman"/>
          <w:sz w:val="20"/>
          <w:szCs w:val="20"/>
          <w:lang w:val="es-ES" w:eastAsia="es-ES"/>
        </w:rPr>
        <w:t xml:space="preserve">E: ________________________________________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r>
        <w:rPr>
          <w:rFonts w:ascii="Garamond" w:eastAsia="Calibri" w:hAnsi="Garamond" w:cs="Times New Roman"/>
          <w:sz w:val="20"/>
          <w:szCs w:val="20"/>
          <w:lang w:val="es-ES" w:eastAsia="es-ES"/>
        </w:rPr>
        <w:t>FIRMA DE FAMILIAR RESPONSABLE:____________________________________</w:t>
      </w:r>
      <w:r w:rsidR="001C2A70" w:rsidRPr="001C2A70">
        <w:rPr>
          <w:rFonts w:ascii="Garamond" w:eastAsia="Calibri" w:hAnsi="Garamond" w:cs="Times New Roman"/>
          <w:sz w:val="20"/>
          <w:szCs w:val="20"/>
          <w:lang w:val="es-ES" w:eastAsia="es-ES"/>
        </w:rPr>
        <w:t xml:space="preserve">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1C2A70" w:rsidRPr="001C2A70"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DIRECTOR</w:t>
      </w:r>
      <w:r w:rsidR="00B72D7C">
        <w:rPr>
          <w:rFonts w:ascii="Garamond" w:eastAsia="Calibri" w:hAnsi="Garamond" w:cs="Times New Roman"/>
          <w:sz w:val="20"/>
          <w:szCs w:val="20"/>
          <w:lang w:val="es-ES" w:eastAsia="es-ES"/>
        </w:rPr>
        <w:t>: _____________________________________</w:t>
      </w:r>
    </w:p>
    <w:p w:rsidR="001C2A70" w:rsidRPr="001C2A70" w:rsidRDefault="001C2A70" w:rsidP="001C2A70">
      <w:pPr>
        <w:rPr>
          <w:rFonts w:ascii="Calibri" w:eastAsia="Calibri" w:hAnsi="Calibri" w:cs="Times New Roman"/>
          <w:sz w:val="20"/>
          <w:szCs w:val="20"/>
          <w:lang w:val="es-ES"/>
        </w:rPr>
      </w:pPr>
    </w:p>
    <w:p w:rsidR="001C2A70" w:rsidRPr="001C2A70" w:rsidRDefault="001C2A70" w:rsidP="001C2A70">
      <w:pPr>
        <w:rPr>
          <w:rFonts w:ascii="Calibri" w:eastAsia="Calibri" w:hAnsi="Calibri" w:cs="Times New Roman"/>
        </w:rPr>
      </w:pPr>
    </w:p>
    <w:p w:rsidR="004C4A1B" w:rsidRDefault="004C4A1B"/>
    <w:sectPr w:rsidR="004C4A1B" w:rsidSect="00D164E8">
      <w:footerReference w:type="default" r:id="rId8"/>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9C1" w:rsidRDefault="00A669C1">
      <w:pPr>
        <w:spacing w:after="0" w:line="240" w:lineRule="auto"/>
      </w:pPr>
      <w:r>
        <w:separator/>
      </w:r>
    </w:p>
  </w:endnote>
  <w:endnote w:type="continuationSeparator" w:id="0">
    <w:p w:rsidR="00A669C1" w:rsidRDefault="00A6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Ref">
    <w:altName w:val="Georgia"/>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7FA" w:rsidRDefault="00B72D7C">
    <w:pPr>
      <w:pStyle w:val="Piedepgina"/>
      <w:jc w:val="right"/>
    </w:pPr>
    <w:r>
      <w:fldChar w:fldCharType="begin"/>
    </w:r>
    <w:r>
      <w:instrText xml:space="preserve"> PAGE   \* MERGEFORMAT </w:instrText>
    </w:r>
    <w:r>
      <w:fldChar w:fldCharType="separate"/>
    </w:r>
    <w:r>
      <w:rPr>
        <w:noProof/>
      </w:rPr>
      <w:t>1</w:t>
    </w:r>
    <w:r>
      <w:rPr>
        <w:noProof/>
      </w:rPr>
      <w:fldChar w:fldCharType="end"/>
    </w:r>
  </w:p>
  <w:p w:rsidR="005227FA" w:rsidRDefault="00A669C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9C1" w:rsidRDefault="00A669C1">
      <w:pPr>
        <w:spacing w:after="0" w:line="240" w:lineRule="auto"/>
      </w:pPr>
      <w:r>
        <w:separator/>
      </w:r>
    </w:p>
  </w:footnote>
  <w:footnote w:type="continuationSeparator" w:id="0">
    <w:p w:rsidR="00A669C1" w:rsidRDefault="00A669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E4697"/>
    <w:multiLevelType w:val="hybridMultilevel"/>
    <w:tmpl w:val="F070BA7A"/>
    <w:lvl w:ilvl="0" w:tplc="F1E0A060">
      <w:numFmt w:val="bullet"/>
      <w:lvlText w:val="-"/>
      <w:lvlJc w:val="left"/>
      <w:pPr>
        <w:ind w:left="720" w:hanging="360"/>
      </w:pPr>
      <w:rPr>
        <w:rFonts w:ascii="Georgia Ref" w:eastAsia="Times New Roman" w:hAnsi="Georgia Ref"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400667FE"/>
    <w:multiLevelType w:val="hybridMultilevel"/>
    <w:tmpl w:val="B58E8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644274B7"/>
    <w:multiLevelType w:val="hybridMultilevel"/>
    <w:tmpl w:val="87E254A6"/>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7C744F4F"/>
    <w:multiLevelType w:val="hybridMultilevel"/>
    <w:tmpl w:val="8850F7F2"/>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A70"/>
    <w:rsid w:val="00072B72"/>
    <w:rsid w:val="001C2A70"/>
    <w:rsid w:val="004C4A1B"/>
    <w:rsid w:val="00A669C1"/>
    <w:rsid w:val="00A9048D"/>
    <w:rsid w:val="00B4073E"/>
    <w:rsid w:val="00B72D7C"/>
    <w:rsid w:val="00DA24C1"/>
    <w:rsid w:val="00DF15E2"/>
    <w:rsid w:val="00F868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87A257-72BC-4AF9-AF13-BEFF1CAE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1C2A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C2A70"/>
  </w:style>
  <w:style w:type="paragraph" w:styleId="Textodeglobo">
    <w:name w:val="Balloon Text"/>
    <w:basedOn w:val="Normal"/>
    <w:link w:val="TextodegloboCar"/>
    <w:uiPriority w:val="99"/>
    <w:semiHidden/>
    <w:unhideWhenUsed/>
    <w:rsid w:val="001C2A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2A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790</Words>
  <Characters>4350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ADMIRAL</dc:creator>
  <cp:lastModifiedBy>federico linari</cp:lastModifiedBy>
  <cp:revision>6</cp:revision>
  <dcterms:created xsi:type="dcterms:W3CDTF">2020-03-15T17:56:00Z</dcterms:created>
  <dcterms:modified xsi:type="dcterms:W3CDTF">2020-06-01T17:13:00Z</dcterms:modified>
</cp:coreProperties>
</file>