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3C80" w:rsidRDefault="007B3C80">
      <w:r w:rsidRPr="00A22ED8">
        <w:rPr>
          <w:rFonts w:ascii="Arial" w:hAnsi="Arial" w:cs="Arial"/>
          <w:noProof/>
          <w:sz w:val="28"/>
          <w:szCs w:val="28"/>
          <w:lang w:eastAsia="es-AR"/>
        </w:rPr>
        <w:drawing>
          <wp:inline distT="0" distB="0" distL="0" distR="0" wp14:anchorId="1F1781FF" wp14:editId="63E2C59D">
            <wp:extent cx="736271" cy="960503"/>
            <wp:effectExtent l="19050" t="0" r="6679"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7609" cy="962249"/>
                    </a:xfrm>
                    <a:prstGeom prst="rect">
                      <a:avLst/>
                    </a:prstGeom>
                    <a:noFill/>
                    <a:ln>
                      <a:noFill/>
                    </a:ln>
                  </pic:spPr>
                </pic:pic>
              </a:graphicData>
            </a:graphic>
          </wp:inline>
        </w:drawing>
      </w:r>
    </w:p>
    <w:p w:rsidR="008853A3" w:rsidRDefault="00C46C62">
      <w:r>
        <w:t>Instituto modelo del sur</w:t>
      </w:r>
    </w:p>
    <w:p w:rsidR="00C46C62" w:rsidRPr="003967D0" w:rsidRDefault="007B3C80" w:rsidP="00C46C62">
      <w:pPr>
        <w:jc w:val="center"/>
        <w:rPr>
          <w:b/>
          <w:color w:val="FF0000"/>
          <w:sz w:val="28"/>
          <w:szCs w:val="28"/>
        </w:rPr>
      </w:pPr>
      <w:r>
        <w:rPr>
          <w:u w:val="single"/>
        </w:rPr>
        <w:t>Trabajo Integrador Domiciliario de</w:t>
      </w:r>
      <w:r w:rsidR="00C46C62">
        <w:rPr>
          <w:u w:val="single"/>
        </w:rPr>
        <w:t xml:space="preserve"> matemática 2°</w:t>
      </w:r>
      <w:r w:rsidR="003967D0">
        <w:rPr>
          <w:u w:val="single"/>
        </w:rPr>
        <w:br/>
      </w:r>
      <w:r w:rsidR="007802E9">
        <w:rPr>
          <w:b/>
          <w:color w:val="FF0000"/>
          <w:sz w:val="28"/>
          <w:szCs w:val="28"/>
        </w:rPr>
        <w:t>nota: 4 (CUATRO)</w:t>
      </w:r>
      <w:bookmarkStart w:id="0" w:name="_GoBack"/>
      <w:bookmarkEnd w:id="0"/>
    </w:p>
    <w:p w:rsidR="00C46C62" w:rsidRPr="00C46C62" w:rsidRDefault="00C46C62" w:rsidP="00C46C62">
      <w:pPr>
        <w:rPr>
          <w:u w:val="single"/>
        </w:rPr>
      </w:pPr>
      <w:r w:rsidRPr="00C46C62">
        <w:rPr>
          <w:u w:val="single"/>
        </w:rPr>
        <w:t>Criterios de evaluación</w:t>
      </w:r>
    </w:p>
    <w:p w:rsidR="00C46C62" w:rsidRPr="00C46C62" w:rsidRDefault="00C46C62" w:rsidP="00C46C62">
      <w:pPr>
        <w:numPr>
          <w:ilvl w:val="0"/>
          <w:numId w:val="1"/>
        </w:numPr>
        <w:contextualSpacing/>
      </w:pPr>
      <w:r w:rsidRPr="00C46C62">
        <w:t>Interpretación de consignas</w:t>
      </w:r>
    </w:p>
    <w:p w:rsidR="00C46C62" w:rsidRPr="00C46C62" w:rsidRDefault="00C46C62" w:rsidP="00C46C62">
      <w:pPr>
        <w:numPr>
          <w:ilvl w:val="0"/>
          <w:numId w:val="1"/>
        </w:numPr>
        <w:contextualSpacing/>
      </w:pPr>
      <w:r w:rsidRPr="00C46C62">
        <w:t>Estrategias de resolución</w:t>
      </w:r>
    </w:p>
    <w:p w:rsidR="00C46C62" w:rsidRPr="00C46C62" w:rsidRDefault="00C46C62" w:rsidP="00C46C62">
      <w:pPr>
        <w:numPr>
          <w:ilvl w:val="0"/>
          <w:numId w:val="1"/>
        </w:numPr>
        <w:contextualSpacing/>
      </w:pPr>
      <w:r w:rsidRPr="00C46C62">
        <w:t>Lenguaje matemático adecuado en las justificaciones</w:t>
      </w:r>
    </w:p>
    <w:p w:rsidR="00C46C62" w:rsidRPr="00C46C62" w:rsidRDefault="00C46C62" w:rsidP="00C46C62">
      <w:pPr>
        <w:numPr>
          <w:ilvl w:val="0"/>
          <w:numId w:val="1"/>
        </w:numPr>
        <w:contextualSpacing/>
      </w:pPr>
      <w:r w:rsidRPr="00C46C62">
        <w:t>Procedimientos elegidos</w:t>
      </w:r>
    </w:p>
    <w:p w:rsidR="00C46C62" w:rsidRDefault="00C46C62" w:rsidP="00C46C62">
      <w:pPr>
        <w:numPr>
          <w:ilvl w:val="0"/>
          <w:numId w:val="1"/>
        </w:numPr>
        <w:contextualSpacing/>
      </w:pPr>
      <w:r w:rsidRPr="00C46C62">
        <w:t>Uso de conocimientos previos</w:t>
      </w:r>
    </w:p>
    <w:p w:rsidR="00C46C62" w:rsidRDefault="00C46C62" w:rsidP="00C46C62">
      <w:pPr>
        <w:ind w:left="720"/>
        <w:contextualSpacing/>
      </w:pPr>
    </w:p>
    <w:p w:rsidR="00C46C62" w:rsidRPr="00C46C62" w:rsidRDefault="00C46C62" w:rsidP="00C46C62">
      <w:pPr>
        <w:ind w:left="720"/>
        <w:contextualSpacing/>
      </w:pPr>
    </w:p>
    <w:p w:rsidR="00C46C62" w:rsidRPr="00C46C62" w:rsidRDefault="00C46C62" w:rsidP="00C46C62">
      <w:r>
        <w:rPr>
          <w:u w:val="single"/>
        </w:rPr>
        <w:t>Consignas (</w:t>
      </w:r>
      <w:r>
        <w:t>cada ítem vale 2 puntos)</w:t>
      </w:r>
    </w:p>
    <w:p w:rsidR="00C46C62" w:rsidRPr="003967D0" w:rsidRDefault="00C46C62" w:rsidP="00C46C62">
      <w:pPr>
        <w:pStyle w:val="Prrafodelista"/>
        <w:numPr>
          <w:ilvl w:val="0"/>
          <w:numId w:val="2"/>
        </w:numPr>
        <w:rPr>
          <w:color w:val="FF0000"/>
        </w:rPr>
      </w:pPr>
      <w:r w:rsidRPr="00C46C62">
        <w:t>Hallar el área sombreada</w:t>
      </w:r>
      <w:r w:rsidR="003967D0">
        <w:t xml:space="preserve"> </w:t>
      </w:r>
      <w:r w:rsidR="00A67819">
        <w:rPr>
          <w:color w:val="FF0000"/>
        </w:rPr>
        <w:t>(2</w:t>
      </w:r>
      <w:r w:rsidR="003967D0" w:rsidRPr="003967D0">
        <w:rPr>
          <w:color w:val="FF0000"/>
        </w:rPr>
        <w:t xml:space="preserve"> puntos)</w:t>
      </w:r>
    </w:p>
    <w:p w:rsidR="00C46C62" w:rsidRDefault="00C46C62" w:rsidP="00C46C62">
      <w:pPr>
        <w:rPr>
          <w:u w:val="single"/>
        </w:rPr>
      </w:pPr>
      <w:r>
        <w:rPr>
          <w:rFonts w:cstheme="minorHAnsi"/>
          <w:noProof/>
          <w:lang w:eastAsia="es-AR"/>
        </w:rPr>
        <w:drawing>
          <wp:inline distT="0" distB="0" distL="0" distR="0" wp14:anchorId="5589315C" wp14:editId="0B37773C">
            <wp:extent cx="792480" cy="851079"/>
            <wp:effectExtent l="0" t="0" r="762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3212" cy="884083"/>
                    </a:xfrm>
                    <a:prstGeom prst="rect">
                      <a:avLst/>
                    </a:prstGeom>
                    <a:noFill/>
                    <a:ln>
                      <a:noFill/>
                    </a:ln>
                  </pic:spPr>
                </pic:pic>
              </a:graphicData>
            </a:graphic>
          </wp:inline>
        </w:drawing>
      </w:r>
    </w:p>
    <w:p w:rsidR="00C46C62" w:rsidRPr="003967D0" w:rsidRDefault="00C46C62" w:rsidP="00C46C62">
      <w:pPr>
        <w:pStyle w:val="Prrafodelista"/>
        <w:numPr>
          <w:ilvl w:val="0"/>
          <w:numId w:val="2"/>
        </w:numPr>
        <w:rPr>
          <w:color w:val="FF0000"/>
          <w:u w:val="single"/>
        </w:rPr>
      </w:pPr>
      <w:r>
        <w:rPr>
          <w:rFonts w:cstheme="minorHAnsi"/>
        </w:rPr>
        <w:t>Explicar por qué la frase es falsa. “Para calcular el área sombreada, siempre tengo que tener dos figuras (una blanca y otro de color), cuyas áreas se restan”</w:t>
      </w:r>
      <w:r w:rsidR="003967D0">
        <w:rPr>
          <w:rFonts w:cstheme="minorHAnsi"/>
        </w:rPr>
        <w:t xml:space="preserve"> </w:t>
      </w:r>
      <w:r w:rsidR="003967D0" w:rsidRPr="003967D0">
        <w:rPr>
          <w:rFonts w:cstheme="minorHAnsi"/>
          <w:color w:val="FF0000"/>
        </w:rPr>
        <w:t>(2 puntos)</w:t>
      </w:r>
    </w:p>
    <w:p w:rsidR="00C46C62" w:rsidRPr="003967D0" w:rsidRDefault="00C46C62" w:rsidP="00C46C62">
      <w:pPr>
        <w:pStyle w:val="Prrafodelista"/>
        <w:numPr>
          <w:ilvl w:val="0"/>
          <w:numId w:val="2"/>
        </w:numPr>
        <w:rPr>
          <w:color w:val="FF0000"/>
          <w:u w:val="single"/>
        </w:rPr>
      </w:pPr>
      <w:r>
        <w:rPr>
          <w:rFonts w:cstheme="minorHAnsi"/>
        </w:rPr>
        <w:t>Hallar el área blanca</w:t>
      </w:r>
      <w:r w:rsidR="003967D0">
        <w:rPr>
          <w:rFonts w:cstheme="minorHAnsi"/>
        </w:rPr>
        <w:t xml:space="preserve"> </w:t>
      </w:r>
      <w:r w:rsidR="003967D0" w:rsidRPr="003967D0">
        <w:rPr>
          <w:rFonts w:cstheme="minorHAnsi"/>
          <w:color w:val="FF0000"/>
        </w:rPr>
        <w:t>(0 punto)</w:t>
      </w:r>
    </w:p>
    <w:p w:rsidR="00C46C62" w:rsidRDefault="00C46C62" w:rsidP="00C46C62">
      <w:pPr>
        <w:pStyle w:val="Prrafodelista"/>
        <w:rPr>
          <w:u w:val="single"/>
        </w:rPr>
      </w:pPr>
      <w:r>
        <w:rPr>
          <w:noProof/>
          <w:lang w:eastAsia="es-AR"/>
        </w:rPr>
        <w:drawing>
          <wp:inline distT="0" distB="0" distL="0" distR="0" wp14:anchorId="2A723B1B" wp14:editId="7B5251CC">
            <wp:extent cx="2068067" cy="1348740"/>
            <wp:effectExtent l="0" t="0" r="8890" b="3810"/>
            <wp:docPr id="2" name="Imagen 2" descr="Resultado de imagen para area sombreada ejerc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area sombreada ejercicio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5119" cy="1385948"/>
                    </a:xfrm>
                    <a:prstGeom prst="rect">
                      <a:avLst/>
                    </a:prstGeom>
                    <a:noFill/>
                    <a:ln>
                      <a:noFill/>
                    </a:ln>
                  </pic:spPr>
                </pic:pic>
              </a:graphicData>
            </a:graphic>
          </wp:inline>
        </w:drawing>
      </w:r>
    </w:p>
    <w:p w:rsidR="00C46C62" w:rsidRPr="00C46C62" w:rsidRDefault="00C46C62" w:rsidP="00C46C62">
      <w:pPr>
        <w:pStyle w:val="Prrafodelista"/>
        <w:numPr>
          <w:ilvl w:val="0"/>
          <w:numId w:val="2"/>
        </w:numPr>
        <w:rPr>
          <w:u w:val="single"/>
        </w:rPr>
      </w:pPr>
      <w:r>
        <w:t>Pensar y responder: El área sombreada puede calcularse con cualquier tipo de figura? Justifica</w:t>
      </w:r>
      <w:r w:rsidR="003967D0">
        <w:t xml:space="preserve"> </w:t>
      </w:r>
      <w:r w:rsidR="003967D0">
        <w:rPr>
          <w:color w:val="FF0000"/>
        </w:rPr>
        <w:t>(1,50 puntos)</w:t>
      </w:r>
    </w:p>
    <w:p w:rsidR="009B16CE" w:rsidRPr="009B16CE" w:rsidRDefault="00C46C62" w:rsidP="009B16CE">
      <w:pPr>
        <w:pStyle w:val="Prrafodelista"/>
        <w:numPr>
          <w:ilvl w:val="0"/>
          <w:numId w:val="2"/>
        </w:numPr>
        <w:rPr>
          <w:u w:val="single"/>
        </w:rPr>
      </w:pPr>
      <w:r>
        <w:t xml:space="preserve">Pensar y responder: Con qué campo numérico (de los trabajados) puedo abordar el tema de área sombreada? </w:t>
      </w:r>
      <w:r w:rsidR="009B16CE">
        <w:t>Justifica</w:t>
      </w:r>
      <w:r w:rsidR="003967D0" w:rsidRPr="003967D0">
        <w:rPr>
          <w:color w:val="FF0000"/>
        </w:rPr>
        <w:t xml:space="preserve"> (1 punto)</w:t>
      </w:r>
    </w:p>
    <w:p w:rsidR="009B16CE" w:rsidRDefault="009B16CE" w:rsidP="009B16CE">
      <w:pPr>
        <w:rPr>
          <w:u w:val="single"/>
        </w:rPr>
      </w:pPr>
    </w:p>
    <w:p w:rsidR="009B16CE" w:rsidRPr="009B16CE" w:rsidRDefault="009B16CE" w:rsidP="009B16CE">
      <w:pPr>
        <w:pStyle w:val="Prrafodelista"/>
        <w:numPr>
          <w:ilvl w:val="0"/>
          <w:numId w:val="5"/>
        </w:numPr>
        <w:rPr>
          <w:u w:val="single"/>
        </w:rPr>
      </w:pPr>
      <w:r>
        <w:t>AS=AREA DEL CUADRADO – AREA DEL</w:t>
      </w:r>
      <w:r w:rsidR="0037191C">
        <w:t xml:space="preserve"> CIRCULO</w:t>
      </w:r>
    </w:p>
    <w:p w:rsidR="009B16CE" w:rsidRPr="007802E9" w:rsidRDefault="009B16CE" w:rsidP="009B16CE">
      <w:pPr>
        <w:pStyle w:val="Prrafodelista"/>
        <w:ind w:left="1080"/>
        <w:rPr>
          <w:lang w:val="en-US"/>
        </w:rPr>
      </w:pPr>
      <w:r w:rsidRPr="007802E9">
        <w:rPr>
          <w:lang w:val="en-US"/>
        </w:rPr>
        <w:t xml:space="preserve">AS= 6.6 – </w:t>
      </w:r>
      <w:r w:rsidR="0037191C" w:rsidRPr="007802E9">
        <w:rPr>
          <w:lang w:val="en-US"/>
        </w:rPr>
        <w:t>3,14. 6.6</w:t>
      </w:r>
      <w:r w:rsidR="003967D0" w:rsidRPr="007802E9">
        <w:rPr>
          <w:lang w:val="en-US"/>
        </w:rPr>
        <w:t xml:space="preserve">  </w:t>
      </w:r>
      <w:r w:rsidR="00A67819" w:rsidRPr="007802E9">
        <w:rPr>
          <w:color w:val="FF0000"/>
          <w:lang w:val="en-US"/>
        </w:rPr>
        <w:t xml:space="preserve">bien </w:t>
      </w:r>
    </w:p>
    <w:p w:rsidR="009B16CE" w:rsidRPr="007802E9" w:rsidRDefault="009B16CE" w:rsidP="009B16CE">
      <w:pPr>
        <w:pStyle w:val="Prrafodelista"/>
        <w:ind w:left="1080"/>
        <w:rPr>
          <w:lang w:val="en-US"/>
        </w:rPr>
      </w:pPr>
      <w:r w:rsidRPr="007802E9">
        <w:rPr>
          <w:lang w:val="en-US"/>
        </w:rPr>
        <w:t xml:space="preserve">AS= 36- </w:t>
      </w:r>
      <w:r w:rsidR="0037191C" w:rsidRPr="007802E9">
        <w:rPr>
          <w:lang w:val="en-US"/>
        </w:rPr>
        <w:t>113.04 :4</w:t>
      </w:r>
    </w:p>
    <w:p w:rsidR="008651C7" w:rsidRPr="007802E9" w:rsidRDefault="0037191C" w:rsidP="008651C7">
      <w:pPr>
        <w:pStyle w:val="Prrafodelista"/>
        <w:ind w:left="1080"/>
        <w:rPr>
          <w:lang w:val="en-US"/>
        </w:rPr>
      </w:pPr>
      <w:r w:rsidRPr="007802E9">
        <w:rPr>
          <w:lang w:val="en-US"/>
        </w:rPr>
        <w:t>AS= 36- 28,26</w:t>
      </w:r>
    </w:p>
    <w:p w:rsidR="008651C7" w:rsidRPr="007802E9" w:rsidRDefault="008651C7" w:rsidP="008651C7">
      <w:pPr>
        <w:pStyle w:val="Prrafodelista"/>
        <w:ind w:left="1080"/>
        <w:rPr>
          <w:lang w:val="en-US"/>
        </w:rPr>
      </w:pPr>
      <w:r w:rsidRPr="007802E9">
        <w:rPr>
          <w:lang w:val="en-US"/>
        </w:rPr>
        <w:t>AS=7,74</w:t>
      </w:r>
    </w:p>
    <w:p w:rsidR="0041505F" w:rsidRPr="003967D0" w:rsidRDefault="009B16CE" w:rsidP="0041505F">
      <w:pPr>
        <w:pStyle w:val="Prrafodelista"/>
        <w:numPr>
          <w:ilvl w:val="0"/>
          <w:numId w:val="5"/>
        </w:numPr>
        <w:rPr>
          <w:color w:val="FF0000"/>
          <w:u w:val="single"/>
        </w:rPr>
      </w:pPr>
      <w:r>
        <w:t>Esa frase es falsa ya que no necesariamente tienen q</w:t>
      </w:r>
      <w:r w:rsidR="0041505F">
        <w:t xml:space="preserve">ue ser 2 figuras pueden ser mas </w:t>
      </w:r>
      <w:r w:rsidR="003967D0" w:rsidRPr="003967D0">
        <w:rPr>
          <w:color w:val="FF0000"/>
        </w:rPr>
        <w:t>bien</w:t>
      </w:r>
    </w:p>
    <w:p w:rsidR="0041505F" w:rsidRDefault="0041505F" w:rsidP="0041505F">
      <w:pPr>
        <w:pStyle w:val="Prrafodelista"/>
        <w:ind w:left="1080"/>
      </w:pPr>
    </w:p>
    <w:p w:rsidR="0041505F" w:rsidRDefault="0041505F" w:rsidP="0041505F">
      <w:pPr>
        <w:pStyle w:val="Prrafodelista"/>
        <w:ind w:left="1080"/>
      </w:pPr>
    </w:p>
    <w:p w:rsidR="0041505F" w:rsidRDefault="0041505F" w:rsidP="0041505F">
      <w:pPr>
        <w:pStyle w:val="Prrafodelista"/>
        <w:ind w:left="1080"/>
      </w:pPr>
      <w:r>
        <w:t>4.</w:t>
      </w:r>
      <w:r>
        <w:tab/>
        <w:t xml:space="preserve">Pensar y responder: El área sombreada puede calcularse con cualquier tipo de figura? Justifica. </w:t>
      </w:r>
    </w:p>
    <w:p w:rsidR="0041505F" w:rsidRDefault="0041505F" w:rsidP="0041505F">
      <w:pPr>
        <w:pStyle w:val="Prrafodelista"/>
        <w:ind w:left="1080"/>
      </w:pPr>
      <w:r>
        <w:t>No, porque se puede calcular con figuras geométricas tradicionales.</w:t>
      </w:r>
      <w:r w:rsidR="003967D0">
        <w:t xml:space="preserve"> </w:t>
      </w:r>
      <w:r w:rsidR="003967D0" w:rsidRPr="003967D0">
        <w:rPr>
          <w:color w:val="FF0000"/>
        </w:rPr>
        <w:t>En realidad si, ya que sino estaríamos hablando de cuerpos y no de figuras, pero vamos a tomarlo como bien- ya que entendí a qué te referías</w:t>
      </w:r>
    </w:p>
    <w:p w:rsidR="0041505F" w:rsidRDefault="0041505F" w:rsidP="0041505F">
      <w:pPr>
        <w:pStyle w:val="Prrafodelista"/>
        <w:ind w:left="1080"/>
      </w:pPr>
    </w:p>
    <w:p w:rsidR="0041505F" w:rsidRDefault="0041505F" w:rsidP="0041505F">
      <w:pPr>
        <w:pStyle w:val="Prrafodelista"/>
        <w:ind w:left="1080"/>
      </w:pPr>
      <w:r>
        <w:t>5.</w:t>
      </w:r>
      <w:r>
        <w:tab/>
        <w:t>Pensar y responder: Con qué campo numérico (de los trabajados) puedo abordar el tema de área sombreada? Justifica</w:t>
      </w:r>
    </w:p>
    <w:p w:rsidR="0041505F" w:rsidRPr="003967D0" w:rsidRDefault="0041505F" w:rsidP="0041505F">
      <w:pPr>
        <w:pStyle w:val="Prrafodelista"/>
        <w:ind w:left="1080"/>
        <w:rPr>
          <w:color w:val="FF0000"/>
        </w:rPr>
      </w:pPr>
      <w:r>
        <w:t>El tema del área sombreada puede abordar por el campo numérico de los números racionales, porque en los números irracionales no se puede escribir en ninguna fracción que tenga el valor pi (∏).</w:t>
      </w:r>
      <w:r w:rsidR="003967D0">
        <w:t xml:space="preserve"> </w:t>
      </w:r>
      <w:r w:rsidR="003967D0" w:rsidRPr="003967D0">
        <w:rPr>
          <w:color w:val="FF0000"/>
        </w:rPr>
        <w:t>Con los reales, ya que en los irracionales  puedo tomar solo algunos de sus decimales infinitos</w:t>
      </w:r>
    </w:p>
    <w:p w:rsidR="0041505F" w:rsidRDefault="0041505F" w:rsidP="0041505F">
      <w:pPr>
        <w:pStyle w:val="Prrafodelista"/>
        <w:ind w:left="1080"/>
      </w:pPr>
    </w:p>
    <w:p w:rsidR="0041505F" w:rsidRDefault="0041505F" w:rsidP="0041505F">
      <w:pPr>
        <w:pStyle w:val="Prrafodelista"/>
        <w:ind w:left="1080"/>
        <w:rPr>
          <w:u w:val="single"/>
        </w:rPr>
      </w:pPr>
      <w:r>
        <w:rPr>
          <w:u w:val="single"/>
        </w:rPr>
        <w:t xml:space="preserve">    </w:t>
      </w:r>
    </w:p>
    <w:p w:rsidR="0041505F" w:rsidRDefault="0041505F" w:rsidP="0041505F">
      <w:pPr>
        <w:pStyle w:val="Prrafodelista"/>
        <w:ind w:left="1080"/>
        <w:rPr>
          <w:u w:val="single"/>
        </w:rPr>
      </w:pPr>
    </w:p>
    <w:p w:rsidR="0041505F" w:rsidRPr="00267210" w:rsidRDefault="0041505F" w:rsidP="0041505F">
      <w:pPr>
        <w:pStyle w:val="Prrafodelista"/>
        <w:ind w:left="1080"/>
      </w:pPr>
    </w:p>
    <w:p w:rsidR="0041505F" w:rsidRDefault="00267210" w:rsidP="00C55AB1">
      <w:pPr>
        <w:pStyle w:val="Prrafodelista"/>
        <w:numPr>
          <w:ilvl w:val="0"/>
          <w:numId w:val="5"/>
        </w:numPr>
      </w:pPr>
      <w:r w:rsidRPr="00267210">
        <w:t xml:space="preserve">Área del </w:t>
      </w:r>
      <w:r>
        <w:t xml:space="preserve">rectángulo - área de los triángulos – área de la circunferencia </w:t>
      </w:r>
      <w:r w:rsidR="003967D0">
        <w:t xml:space="preserve"> </w:t>
      </w:r>
      <w:r w:rsidR="003967D0" w:rsidRPr="003967D0">
        <w:rPr>
          <w:color w:val="FF0000"/>
        </w:rPr>
        <w:t>no, tenías que sumar el área del rectángulo y la circunferencia y a eso restarle el área del rombo</w:t>
      </w:r>
    </w:p>
    <w:p w:rsidR="00267210" w:rsidRDefault="00267210" w:rsidP="0041505F">
      <w:pPr>
        <w:pStyle w:val="Prrafodelista"/>
        <w:ind w:left="1080"/>
      </w:pPr>
    </w:p>
    <w:p w:rsidR="00267210" w:rsidRDefault="00267210" w:rsidP="0041505F">
      <w:pPr>
        <w:pStyle w:val="Prrafodelista"/>
        <w:ind w:left="1080"/>
      </w:pPr>
      <w:r>
        <w:t>AS= 4.3- 2.</w:t>
      </w:r>
      <w:r w:rsidR="00C55AB1">
        <w:t>1,5:2.4.- 3,14.1.1</w:t>
      </w:r>
    </w:p>
    <w:p w:rsidR="00C55AB1" w:rsidRDefault="00C55AB1" w:rsidP="0041505F">
      <w:pPr>
        <w:pStyle w:val="Prrafodelista"/>
        <w:ind w:left="1080"/>
      </w:pPr>
      <w:r>
        <w:t>AS= 12-6-3,14</w:t>
      </w:r>
    </w:p>
    <w:p w:rsidR="00C55AB1" w:rsidRDefault="00C55AB1" w:rsidP="0041505F">
      <w:pPr>
        <w:pStyle w:val="Prrafodelista"/>
        <w:ind w:left="1080"/>
      </w:pPr>
      <w:r>
        <w:t>AS=6-3,14</w:t>
      </w:r>
    </w:p>
    <w:p w:rsidR="00C55AB1" w:rsidRDefault="00C55AB1" w:rsidP="0041505F">
      <w:pPr>
        <w:pStyle w:val="Prrafodelista"/>
        <w:ind w:left="1080"/>
      </w:pPr>
      <w:r>
        <w:t>AS=2,84</w:t>
      </w:r>
    </w:p>
    <w:p w:rsidR="007802E9" w:rsidRDefault="007802E9" w:rsidP="0041505F">
      <w:pPr>
        <w:pStyle w:val="Prrafodelista"/>
        <w:ind w:left="1080"/>
      </w:pPr>
    </w:p>
    <w:p w:rsidR="007802E9" w:rsidRPr="007802E9" w:rsidRDefault="007802E9" w:rsidP="0041505F">
      <w:pPr>
        <w:pStyle w:val="Prrafodelista"/>
        <w:ind w:left="1080"/>
        <w:rPr>
          <w:color w:val="FF0000"/>
        </w:rPr>
      </w:pPr>
      <w:r w:rsidRPr="007802E9">
        <w:rPr>
          <w:color w:val="FF0000"/>
        </w:rPr>
        <w:t>RESPUESTA 4 Y 5 IGUAL A SOSA, NO SE TENDRAN EN CUENTA ESOS ITEMS</w:t>
      </w:r>
    </w:p>
    <w:sectPr w:rsidR="007802E9" w:rsidRPr="007802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2293" w:rsidRDefault="00D62293" w:rsidP="008651C7">
      <w:pPr>
        <w:spacing w:after="0" w:line="240" w:lineRule="auto"/>
      </w:pPr>
      <w:r>
        <w:separator/>
      </w:r>
    </w:p>
  </w:endnote>
  <w:endnote w:type="continuationSeparator" w:id="0">
    <w:p w:rsidR="00D62293" w:rsidRDefault="00D62293" w:rsidP="00865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2293" w:rsidRDefault="00D62293" w:rsidP="008651C7">
      <w:pPr>
        <w:spacing w:after="0" w:line="240" w:lineRule="auto"/>
      </w:pPr>
      <w:r>
        <w:separator/>
      </w:r>
    </w:p>
  </w:footnote>
  <w:footnote w:type="continuationSeparator" w:id="0">
    <w:p w:rsidR="00D62293" w:rsidRDefault="00D62293" w:rsidP="008651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F4CF1"/>
    <w:multiLevelType w:val="hybridMultilevel"/>
    <w:tmpl w:val="01741584"/>
    <w:lvl w:ilvl="0" w:tplc="4492F330">
      <w:start w:val="1"/>
      <w:numFmt w:val="decimal"/>
      <w:lvlText w:val="%1-"/>
      <w:lvlJc w:val="left"/>
      <w:pPr>
        <w:ind w:left="1080" w:hanging="360"/>
      </w:pPr>
      <w:rPr>
        <w:rFonts w:hint="default"/>
        <w:u w:val="none"/>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nsid w:val="19CD0B18"/>
    <w:multiLevelType w:val="hybridMultilevel"/>
    <w:tmpl w:val="5014A8C6"/>
    <w:lvl w:ilvl="0" w:tplc="1458D0C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6164FAF"/>
    <w:multiLevelType w:val="hybridMultilevel"/>
    <w:tmpl w:val="39943184"/>
    <w:lvl w:ilvl="0" w:tplc="381C0AC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2C4D4A19"/>
    <w:multiLevelType w:val="hybridMultilevel"/>
    <w:tmpl w:val="EF52CD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3BE8710F"/>
    <w:multiLevelType w:val="hybridMultilevel"/>
    <w:tmpl w:val="04AA5DE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C62"/>
    <w:rsid w:val="00267210"/>
    <w:rsid w:val="00360901"/>
    <w:rsid w:val="0037191C"/>
    <w:rsid w:val="003967D0"/>
    <w:rsid w:val="003C20F3"/>
    <w:rsid w:val="0041505F"/>
    <w:rsid w:val="00545351"/>
    <w:rsid w:val="006F1073"/>
    <w:rsid w:val="007802E9"/>
    <w:rsid w:val="007B3C80"/>
    <w:rsid w:val="008651C7"/>
    <w:rsid w:val="008853A3"/>
    <w:rsid w:val="0088673C"/>
    <w:rsid w:val="009B16CE"/>
    <w:rsid w:val="00A67819"/>
    <w:rsid w:val="00C46C62"/>
    <w:rsid w:val="00C55AB1"/>
    <w:rsid w:val="00CA2186"/>
    <w:rsid w:val="00D36905"/>
    <w:rsid w:val="00D6229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654D3E-3882-407E-BBF7-B919D972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C62"/>
    <w:pPr>
      <w:ind w:left="720"/>
      <w:contextualSpacing/>
    </w:pPr>
  </w:style>
  <w:style w:type="paragraph" w:styleId="Textodeglobo">
    <w:name w:val="Balloon Text"/>
    <w:basedOn w:val="Normal"/>
    <w:link w:val="TextodegloboCar"/>
    <w:uiPriority w:val="99"/>
    <w:semiHidden/>
    <w:unhideWhenUsed/>
    <w:rsid w:val="007B3C8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B3C80"/>
    <w:rPr>
      <w:rFonts w:ascii="Tahoma" w:hAnsi="Tahoma" w:cs="Tahoma"/>
      <w:sz w:val="16"/>
      <w:szCs w:val="16"/>
    </w:rPr>
  </w:style>
  <w:style w:type="paragraph" w:styleId="Encabezado">
    <w:name w:val="header"/>
    <w:basedOn w:val="Normal"/>
    <w:link w:val="EncabezadoCar"/>
    <w:uiPriority w:val="99"/>
    <w:unhideWhenUsed/>
    <w:rsid w:val="008651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1C7"/>
  </w:style>
  <w:style w:type="paragraph" w:styleId="Piedepgina">
    <w:name w:val="footer"/>
    <w:basedOn w:val="Normal"/>
    <w:link w:val="PiedepginaCar"/>
    <w:uiPriority w:val="99"/>
    <w:unhideWhenUsed/>
    <w:rsid w:val="008651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309</Words>
  <Characters>1705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2010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linari</dc:creator>
  <cp:keywords/>
  <dc:description/>
  <cp:lastModifiedBy>federico linari</cp:lastModifiedBy>
  <cp:revision>6</cp:revision>
  <dcterms:created xsi:type="dcterms:W3CDTF">2020-05-02T06:43:00Z</dcterms:created>
  <dcterms:modified xsi:type="dcterms:W3CDTF">2020-05-02T07:05:00Z</dcterms:modified>
</cp:coreProperties>
</file>