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A70" w:rsidRPr="001C2A70" w:rsidRDefault="001C2A70"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noProof/>
          <w:sz w:val="20"/>
          <w:szCs w:val="20"/>
          <w:lang w:eastAsia="es-AR"/>
        </w:rPr>
        <w:drawing>
          <wp:inline distT="0" distB="0" distL="0" distR="0">
            <wp:extent cx="561975" cy="723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975" cy="723900"/>
                    </a:xfrm>
                    <a:prstGeom prst="rect">
                      <a:avLst/>
                    </a:prstGeom>
                    <a:noFill/>
                    <a:ln>
                      <a:noFill/>
                    </a:ln>
                  </pic:spPr>
                </pic:pic>
              </a:graphicData>
            </a:graphic>
          </wp:inline>
        </w:drawing>
      </w:r>
    </w:p>
    <w:p w:rsidR="001C2A70" w:rsidRPr="001C2A70" w:rsidRDefault="001C2A70" w:rsidP="001C2A70">
      <w:pPr>
        <w:spacing w:after="0" w:line="240" w:lineRule="auto"/>
        <w:rPr>
          <w:rFonts w:ascii="Garamond" w:eastAsia="Times New Roman" w:hAnsi="Garamond" w:cs="Times New Roman"/>
          <w:b/>
          <w:i/>
          <w:sz w:val="20"/>
          <w:szCs w:val="20"/>
          <w:lang w:val="es-ES" w:eastAsia="es-ES"/>
        </w:rPr>
      </w:pPr>
    </w:p>
    <w:p w:rsidR="00B72D7C" w:rsidRDefault="001C2A70" w:rsidP="001C2A70">
      <w:pPr>
        <w:spacing w:after="0" w:line="240" w:lineRule="auto"/>
        <w:rPr>
          <w:rFonts w:ascii="Garamond" w:eastAsia="Times New Roman" w:hAnsi="Garamond" w:cs="Times New Roman"/>
          <w:b/>
          <w:i/>
          <w:sz w:val="20"/>
          <w:szCs w:val="20"/>
          <w:lang w:val="es-ES" w:eastAsia="es-ES"/>
        </w:rPr>
      </w:pPr>
      <w:r w:rsidRPr="001C2A70">
        <w:rPr>
          <w:rFonts w:ascii="Garamond" w:eastAsia="Times New Roman" w:hAnsi="Garamond" w:cs="Times New Roman"/>
          <w:b/>
          <w:i/>
          <w:sz w:val="20"/>
          <w:szCs w:val="20"/>
          <w:lang w:val="es-ES" w:eastAsia="es-ES"/>
        </w:rPr>
        <w:t xml:space="preserve">MATERIA: </w:t>
      </w:r>
      <w:r w:rsidR="00C00A88">
        <w:rPr>
          <w:rFonts w:ascii="Garamond" w:eastAsia="Times New Roman" w:hAnsi="Garamond" w:cs="Times New Roman"/>
          <w:b/>
          <w:i/>
          <w:sz w:val="20"/>
          <w:szCs w:val="20"/>
          <w:lang w:val="es-ES" w:eastAsia="es-ES"/>
        </w:rPr>
        <w:t xml:space="preserve">Matemática </w:t>
      </w:r>
    </w:p>
    <w:p w:rsidR="001C2A70" w:rsidRPr="001C2A70" w:rsidRDefault="001C2A70" w:rsidP="001C2A70">
      <w:pPr>
        <w:spacing w:after="0" w:line="240" w:lineRule="auto"/>
        <w:rPr>
          <w:rFonts w:ascii="Garamond" w:eastAsia="Times New Roman" w:hAnsi="Garamond" w:cs="Times New Roman"/>
          <w:b/>
          <w:i/>
          <w:color w:val="FF0000"/>
          <w:sz w:val="20"/>
          <w:szCs w:val="20"/>
          <w:lang w:val="es-ES" w:eastAsia="es-ES"/>
        </w:rPr>
      </w:pPr>
      <w:r w:rsidRPr="001C2A70">
        <w:rPr>
          <w:rFonts w:ascii="Garamond" w:eastAsia="Times New Roman" w:hAnsi="Garamond" w:cs="Times New Roman"/>
          <w:b/>
          <w:i/>
          <w:sz w:val="20"/>
          <w:szCs w:val="20"/>
          <w:lang w:val="es-ES" w:eastAsia="es-ES"/>
        </w:rPr>
        <w:t>AÑO</w:t>
      </w:r>
      <w:r w:rsidR="00B72D7C">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color w:val="FF0000"/>
          <w:sz w:val="20"/>
          <w:szCs w:val="20"/>
          <w:lang w:val="es-ES" w:eastAsia="es-ES"/>
        </w:rPr>
        <w:t xml:space="preserve">  </w:t>
      </w:r>
      <w:r w:rsidR="00C00A88" w:rsidRPr="00C00A88">
        <w:rPr>
          <w:rFonts w:ascii="Garamond" w:eastAsia="Times New Roman" w:hAnsi="Garamond" w:cs="Times New Roman"/>
          <w:b/>
          <w:i/>
          <w:sz w:val="20"/>
          <w:szCs w:val="20"/>
          <w:lang w:val="es-ES" w:eastAsia="es-ES"/>
        </w:rPr>
        <w:t>3°</w:t>
      </w:r>
    </w:p>
    <w:p w:rsidR="001C2A70" w:rsidRPr="001C2A70" w:rsidRDefault="00B72D7C"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sz w:val="20"/>
          <w:szCs w:val="20"/>
          <w:lang w:val="es-ES" w:eastAsia="es-ES"/>
        </w:rPr>
        <w:t xml:space="preserve">PROFESOR/A: </w:t>
      </w:r>
      <w:r w:rsidR="00C00A88">
        <w:rPr>
          <w:rFonts w:ascii="Garamond" w:eastAsia="Times New Roman" w:hAnsi="Garamond" w:cs="Times New Roman"/>
          <w:b/>
          <w:i/>
          <w:sz w:val="20"/>
          <w:szCs w:val="20"/>
          <w:lang w:val="es-ES" w:eastAsia="es-ES"/>
        </w:rPr>
        <w:t>Baffoni Cecilia</w:t>
      </w:r>
    </w:p>
    <w:p w:rsidR="001C2A70" w:rsidRPr="001C2A70" w:rsidRDefault="00B72D7C" w:rsidP="001C2A70">
      <w:pPr>
        <w:spacing w:after="0" w:line="240" w:lineRule="auto"/>
        <w:rPr>
          <w:rFonts w:ascii="Garamond" w:eastAsia="Times New Roman" w:hAnsi="Garamond" w:cs="Times New Roman"/>
          <w:b/>
          <w:i/>
          <w:sz w:val="20"/>
          <w:szCs w:val="20"/>
          <w:lang w:val="es-ES" w:eastAsia="es-ES"/>
        </w:rPr>
      </w:pPr>
      <w:r>
        <w:rPr>
          <w:rFonts w:ascii="Garamond" w:eastAsia="Times New Roman" w:hAnsi="Garamond" w:cs="Times New Roman"/>
          <w:b/>
          <w:i/>
          <w:sz w:val="20"/>
          <w:szCs w:val="20"/>
          <w:lang w:val="es-ES" w:eastAsia="es-ES"/>
        </w:rPr>
        <w:t>CICLO LECTIVO:</w:t>
      </w:r>
      <w:r w:rsidR="00C00A88">
        <w:rPr>
          <w:rFonts w:ascii="Garamond" w:eastAsia="Times New Roman" w:hAnsi="Garamond" w:cs="Times New Roman"/>
          <w:b/>
          <w:i/>
          <w:sz w:val="20"/>
          <w:szCs w:val="20"/>
          <w:lang w:val="es-ES" w:eastAsia="es-ES"/>
        </w:rPr>
        <w:t>2020</w:t>
      </w:r>
    </w:p>
    <w:p w:rsidR="001C2A70" w:rsidRPr="001C2A70" w:rsidRDefault="001C2A70" w:rsidP="001C2A70">
      <w:pPr>
        <w:spacing w:after="0" w:line="240" w:lineRule="auto"/>
        <w:rPr>
          <w:rFonts w:ascii="Garamond" w:eastAsia="Times New Roman" w:hAnsi="Garamond" w:cs="Times New Roman"/>
          <w:b/>
          <w:sz w:val="20"/>
          <w:szCs w:val="20"/>
          <w:u w:val="single"/>
          <w:lang w:val="es-ES" w:eastAsia="es-ES"/>
        </w:rPr>
      </w:pPr>
      <w:r w:rsidRPr="001C2A70">
        <w:rPr>
          <w:rFonts w:ascii="Garamond" w:eastAsia="Times New Roman" w:hAnsi="Garamond" w:cs="Times New Roman"/>
          <w:b/>
          <w:i/>
          <w:sz w:val="20"/>
          <w:szCs w:val="20"/>
          <w:lang w:val="es-ES" w:eastAsia="es-ES"/>
        </w:rPr>
        <w:t xml:space="preserve">                                                                                            </w:t>
      </w:r>
      <w:r w:rsidRPr="001C2A70">
        <w:rPr>
          <w:rFonts w:ascii="Garamond" w:eastAsia="Times New Roman" w:hAnsi="Garamond" w:cs="Times New Roman"/>
          <w:b/>
          <w:i/>
          <w:sz w:val="20"/>
          <w:szCs w:val="20"/>
          <w:u w:val="single"/>
          <w:lang w:val="es-ES" w:eastAsia="es-ES"/>
        </w:rPr>
        <w:t xml:space="preserve"> </w:t>
      </w:r>
      <w:r w:rsidRPr="001C2A70">
        <w:rPr>
          <w:rFonts w:ascii="Garamond" w:eastAsia="Times New Roman" w:hAnsi="Garamond" w:cs="Times New Roman"/>
          <w:b/>
          <w:sz w:val="20"/>
          <w:szCs w:val="20"/>
          <w:u w:val="single"/>
          <w:lang w:val="es-ES" w:eastAsia="es-ES"/>
        </w:rPr>
        <w:t>PROGRAMA</w:t>
      </w:r>
    </w:p>
    <w:p w:rsidR="001C2A70" w:rsidRPr="001C2A70" w:rsidRDefault="001C2A70" w:rsidP="001C2A70">
      <w:pPr>
        <w:spacing w:after="0" w:line="240" w:lineRule="auto"/>
        <w:rPr>
          <w:rFonts w:ascii="Garamond" w:eastAsia="Times New Roman" w:hAnsi="Garamond" w:cs="Times New Roman"/>
          <w:b/>
          <w:sz w:val="20"/>
          <w:szCs w:val="20"/>
          <w:lang w:val="es-ES" w:eastAsia="es-ES"/>
        </w:rPr>
      </w:pPr>
    </w:p>
    <w:p w:rsidR="001C2A70" w:rsidRDefault="00C00A88" w:rsidP="001C2A70">
      <w:pPr>
        <w:autoSpaceDE w:val="0"/>
        <w:autoSpaceDN w:val="0"/>
        <w:adjustRightInd w:val="0"/>
        <w:spacing w:after="0" w:line="240" w:lineRule="auto"/>
        <w:jc w:val="both"/>
        <w:rPr>
          <w:rFonts w:ascii="Garamond" w:eastAsia="Times New Roman" w:hAnsi="Garamond" w:cs="Times New Roman"/>
          <w:b/>
          <w:sz w:val="20"/>
          <w:szCs w:val="20"/>
          <w:u w:val="single"/>
          <w:lang w:val="es-ES" w:eastAsia="es-ES"/>
        </w:rPr>
      </w:pPr>
      <w:r>
        <w:rPr>
          <w:rFonts w:ascii="Garamond" w:eastAsia="Times New Roman" w:hAnsi="Garamond" w:cs="Times New Roman"/>
          <w:b/>
          <w:sz w:val="20"/>
          <w:szCs w:val="20"/>
          <w:u w:val="single"/>
          <w:lang w:val="es-ES" w:eastAsia="es-ES"/>
        </w:rPr>
        <w:t>EXPECTATIVAS DE LOGRO  Y APRENDIZAJE</w:t>
      </w:r>
    </w:p>
    <w:p w:rsidR="00C00A88" w:rsidRDefault="00C00A88" w:rsidP="001C2A70">
      <w:pPr>
        <w:autoSpaceDE w:val="0"/>
        <w:autoSpaceDN w:val="0"/>
        <w:adjustRightInd w:val="0"/>
        <w:spacing w:after="0" w:line="240" w:lineRule="auto"/>
        <w:jc w:val="both"/>
        <w:rPr>
          <w:rFonts w:ascii="Garamond" w:eastAsia="Times New Roman" w:hAnsi="Garamond" w:cs="Times New Roman"/>
          <w:b/>
          <w:sz w:val="20"/>
          <w:szCs w:val="20"/>
          <w:u w:val="single"/>
          <w:lang w:val="es-ES" w:eastAsia="es-ES"/>
        </w:rPr>
      </w:pPr>
    </w:p>
    <w:p w:rsidR="00C00A88" w:rsidRDefault="00C00A88" w:rsidP="001C2A70">
      <w:pPr>
        <w:autoSpaceDE w:val="0"/>
        <w:autoSpaceDN w:val="0"/>
        <w:adjustRightInd w:val="0"/>
        <w:spacing w:after="0" w:line="240" w:lineRule="auto"/>
        <w:jc w:val="both"/>
      </w:pPr>
      <w:r>
        <w:t>SE ESPERA QUE LOS ALUMNOS:</w:t>
      </w:r>
    </w:p>
    <w:p w:rsidR="00C00A88" w:rsidRDefault="00C00A88" w:rsidP="001C2A70">
      <w:pPr>
        <w:autoSpaceDE w:val="0"/>
        <w:autoSpaceDN w:val="0"/>
        <w:adjustRightInd w:val="0"/>
        <w:spacing w:after="0" w:line="240" w:lineRule="auto"/>
        <w:jc w:val="both"/>
      </w:pPr>
    </w:p>
    <w:p w:rsidR="00C00A88" w:rsidRDefault="00C00A88" w:rsidP="001C2A70">
      <w:pPr>
        <w:autoSpaceDE w:val="0"/>
        <w:autoSpaceDN w:val="0"/>
        <w:adjustRightInd w:val="0"/>
        <w:spacing w:after="0" w:line="240" w:lineRule="auto"/>
        <w:jc w:val="both"/>
      </w:pPr>
      <w:r>
        <w:t>• Dispongan de distintas estrategias para la resolución de situaciones intra y extra matemáticas</w:t>
      </w:r>
    </w:p>
    <w:p w:rsidR="00C00A88" w:rsidRDefault="00C00A88" w:rsidP="001C2A70">
      <w:pPr>
        <w:autoSpaceDE w:val="0"/>
        <w:autoSpaceDN w:val="0"/>
        <w:adjustRightInd w:val="0"/>
        <w:spacing w:after="0" w:line="240" w:lineRule="auto"/>
        <w:jc w:val="both"/>
      </w:pPr>
      <w:r>
        <w:t>• Busquen distintas modalidades de solución de problemas matemáticos que les permitan el uso de criterios tales como la economía de resolución.</w:t>
      </w:r>
    </w:p>
    <w:p w:rsidR="00C00A88" w:rsidRDefault="00C00A88" w:rsidP="001C2A70">
      <w:pPr>
        <w:autoSpaceDE w:val="0"/>
        <w:autoSpaceDN w:val="0"/>
        <w:adjustRightInd w:val="0"/>
        <w:spacing w:after="0" w:line="240" w:lineRule="auto"/>
        <w:jc w:val="both"/>
      </w:pPr>
      <w:r>
        <w:t>• Justifiquen la validez de los razonamientos empleados en una situación problema.</w:t>
      </w:r>
    </w:p>
    <w:p w:rsidR="00C00A88" w:rsidRDefault="00C00A88" w:rsidP="001C2A70">
      <w:pPr>
        <w:autoSpaceDE w:val="0"/>
        <w:autoSpaceDN w:val="0"/>
        <w:adjustRightInd w:val="0"/>
        <w:spacing w:after="0" w:line="240" w:lineRule="auto"/>
        <w:jc w:val="both"/>
      </w:pPr>
      <w:r>
        <w:t>• Recorten aspectos matemáticos de situaciones complejas y extra matemáticas.</w:t>
      </w:r>
    </w:p>
    <w:p w:rsidR="00C00A88" w:rsidRDefault="00C00A88" w:rsidP="001C2A70">
      <w:pPr>
        <w:autoSpaceDE w:val="0"/>
        <w:autoSpaceDN w:val="0"/>
        <w:adjustRightInd w:val="0"/>
        <w:spacing w:after="0" w:line="240" w:lineRule="auto"/>
        <w:jc w:val="both"/>
      </w:pPr>
      <w:r>
        <w:t>• Estudien objetos y propiedades matemáticas en los recortes realizados.</w:t>
      </w:r>
    </w:p>
    <w:p w:rsidR="00C00A88" w:rsidRDefault="00C00A88" w:rsidP="001C2A70">
      <w:pPr>
        <w:autoSpaceDE w:val="0"/>
        <w:autoSpaceDN w:val="0"/>
        <w:adjustRightInd w:val="0"/>
        <w:spacing w:after="0" w:line="240" w:lineRule="auto"/>
        <w:jc w:val="both"/>
      </w:pPr>
      <w:r>
        <w:t>• Asuman actitudes de disposición y apertura para poder reconocer resoluciones mejores que las propias.</w:t>
      </w:r>
    </w:p>
    <w:p w:rsidR="00C00A88" w:rsidRDefault="00C00A88" w:rsidP="001C2A70">
      <w:pPr>
        <w:autoSpaceDE w:val="0"/>
        <w:autoSpaceDN w:val="0"/>
        <w:adjustRightInd w:val="0"/>
        <w:spacing w:after="0" w:line="240" w:lineRule="auto"/>
        <w:jc w:val="both"/>
      </w:pPr>
      <w:r>
        <w:t>• Construyan opiniones y conjeturas provisorias acerca de situaciones vinculadas al álgebra</w:t>
      </w:r>
    </w:p>
    <w:p w:rsidR="00C00A88" w:rsidRDefault="00C00A88" w:rsidP="001C2A70">
      <w:pPr>
        <w:autoSpaceDE w:val="0"/>
        <w:autoSpaceDN w:val="0"/>
        <w:adjustRightInd w:val="0"/>
        <w:spacing w:after="0" w:line="240" w:lineRule="auto"/>
        <w:jc w:val="both"/>
      </w:pPr>
      <w:r>
        <w:t xml:space="preserve">• Reconozcan la provisoriedad de conjeturas formuladas de acuerdo con la información matemática disponible. </w:t>
      </w:r>
    </w:p>
    <w:p w:rsidR="00C00A88" w:rsidRDefault="00C00A88" w:rsidP="001C2A70">
      <w:pPr>
        <w:autoSpaceDE w:val="0"/>
        <w:autoSpaceDN w:val="0"/>
        <w:adjustRightInd w:val="0"/>
        <w:spacing w:after="0" w:line="240" w:lineRule="auto"/>
        <w:jc w:val="both"/>
      </w:pPr>
      <w:r>
        <w:t xml:space="preserve">• Generalicen conclusiones utilizando el lenguaje matemático específico. </w:t>
      </w:r>
    </w:p>
    <w:p w:rsidR="00C00A88" w:rsidRDefault="00C00A88" w:rsidP="001C2A70">
      <w:pPr>
        <w:autoSpaceDE w:val="0"/>
        <w:autoSpaceDN w:val="0"/>
        <w:adjustRightInd w:val="0"/>
        <w:spacing w:after="0" w:line="240" w:lineRule="auto"/>
        <w:jc w:val="both"/>
      </w:pPr>
      <w:r>
        <w:t>• Lean información de gráficas y tablas matemáticas de diferentes tipos para sustentar sus propios análisis críticos.</w:t>
      </w:r>
    </w:p>
    <w:p w:rsidR="00C00A88" w:rsidRDefault="00C00A88" w:rsidP="001C2A70">
      <w:pPr>
        <w:autoSpaceDE w:val="0"/>
        <w:autoSpaceDN w:val="0"/>
        <w:adjustRightInd w:val="0"/>
        <w:spacing w:after="0" w:line="240" w:lineRule="auto"/>
        <w:jc w:val="both"/>
      </w:pPr>
    </w:p>
    <w:p w:rsidR="00C00A88" w:rsidRDefault="00C00A88" w:rsidP="001C2A70">
      <w:pPr>
        <w:autoSpaceDE w:val="0"/>
        <w:autoSpaceDN w:val="0"/>
        <w:adjustRightInd w:val="0"/>
        <w:spacing w:after="0" w:line="240" w:lineRule="auto"/>
        <w:jc w:val="both"/>
      </w:pPr>
      <w:r>
        <w:t>Para eso, se espera que el docente:</w:t>
      </w:r>
    </w:p>
    <w:p w:rsidR="00C00A88" w:rsidRDefault="00C00A88" w:rsidP="001C2A70">
      <w:pPr>
        <w:autoSpaceDE w:val="0"/>
        <w:autoSpaceDN w:val="0"/>
        <w:adjustRightInd w:val="0"/>
        <w:spacing w:after="0" w:line="240" w:lineRule="auto"/>
        <w:jc w:val="both"/>
      </w:pPr>
    </w:p>
    <w:p w:rsidR="00675652" w:rsidRDefault="00C00A88" w:rsidP="001C2A70">
      <w:pPr>
        <w:autoSpaceDE w:val="0"/>
        <w:autoSpaceDN w:val="0"/>
        <w:adjustRightInd w:val="0"/>
        <w:spacing w:after="0" w:line="240" w:lineRule="auto"/>
        <w:jc w:val="both"/>
      </w:pPr>
      <w:r>
        <w:t xml:space="preserve">• Indague las estrategias que los alumnos despliegan al resolver problemas. </w:t>
      </w:r>
    </w:p>
    <w:p w:rsidR="00675652" w:rsidRDefault="00C00A88" w:rsidP="001C2A70">
      <w:pPr>
        <w:autoSpaceDE w:val="0"/>
        <w:autoSpaceDN w:val="0"/>
        <w:adjustRightInd w:val="0"/>
        <w:spacing w:after="0" w:line="240" w:lineRule="auto"/>
        <w:jc w:val="both"/>
      </w:pPr>
      <w:r>
        <w:t xml:space="preserve">• Proponga problemáticas que puedan resolverse con diferentes estrategias en el marco de los conocimientos disponibles. </w:t>
      </w:r>
    </w:p>
    <w:p w:rsidR="00675652" w:rsidRDefault="00C00A88" w:rsidP="001C2A70">
      <w:pPr>
        <w:autoSpaceDE w:val="0"/>
        <w:autoSpaceDN w:val="0"/>
        <w:adjustRightInd w:val="0"/>
        <w:spacing w:after="0" w:line="240" w:lineRule="auto"/>
        <w:jc w:val="both"/>
      </w:pPr>
      <w:r>
        <w:t xml:space="preserve">• Prevea diferentes formas en las que los alumnos pueden proceder para resolver un problema. </w:t>
      </w:r>
    </w:p>
    <w:p w:rsidR="00675652" w:rsidRDefault="00C00A88" w:rsidP="001C2A70">
      <w:pPr>
        <w:autoSpaceDE w:val="0"/>
        <w:autoSpaceDN w:val="0"/>
        <w:adjustRightInd w:val="0"/>
        <w:spacing w:after="0" w:line="240" w:lineRule="auto"/>
        <w:jc w:val="both"/>
      </w:pPr>
      <w:r>
        <w:t xml:space="preserve">• Organice la puesta en común del trabajo de los alumnos. </w:t>
      </w:r>
    </w:p>
    <w:p w:rsidR="00675652" w:rsidRDefault="00C00A88" w:rsidP="001C2A70">
      <w:pPr>
        <w:autoSpaceDE w:val="0"/>
        <w:autoSpaceDN w:val="0"/>
        <w:adjustRightInd w:val="0"/>
        <w:spacing w:after="0" w:line="240" w:lineRule="auto"/>
        <w:jc w:val="both"/>
      </w:pPr>
      <w:r>
        <w:t xml:space="preserve">• Registre en el pizarrón durante la puesta en común diferentes formas de solucionar los problemas propuestas por los alumnos para su comparación. </w:t>
      </w:r>
    </w:p>
    <w:p w:rsidR="00C00A88" w:rsidRDefault="00C00A88" w:rsidP="001C2A70">
      <w:pPr>
        <w:autoSpaceDE w:val="0"/>
        <w:autoSpaceDN w:val="0"/>
        <w:adjustRightInd w:val="0"/>
        <w:spacing w:after="0" w:line="240" w:lineRule="auto"/>
        <w:jc w:val="both"/>
      </w:pPr>
      <w:r>
        <w:t>• Proponga formas de resolución que considere importantes y que no aparezcan en la puesta en común.</w:t>
      </w:r>
    </w:p>
    <w:p w:rsidR="00675652" w:rsidRDefault="00675652" w:rsidP="001C2A70">
      <w:pPr>
        <w:autoSpaceDE w:val="0"/>
        <w:autoSpaceDN w:val="0"/>
        <w:adjustRightInd w:val="0"/>
        <w:spacing w:after="0" w:line="240" w:lineRule="auto"/>
        <w:jc w:val="both"/>
      </w:pPr>
      <w:r>
        <w:t>• Señale las diferencias y similitudes de diferentes formas de resolución</w:t>
      </w:r>
    </w:p>
    <w:p w:rsidR="00675652" w:rsidRDefault="00675652" w:rsidP="001C2A70">
      <w:pPr>
        <w:autoSpaceDE w:val="0"/>
        <w:autoSpaceDN w:val="0"/>
        <w:adjustRightInd w:val="0"/>
        <w:spacing w:after="0" w:line="240" w:lineRule="auto"/>
        <w:jc w:val="both"/>
      </w:pPr>
      <w:r>
        <w:t xml:space="preserve">• Proponga a los alumnos espacios de reflexión individual previos a las reuniones en pequeños grupos. </w:t>
      </w:r>
    </w:p>
    <w:p w:rsidR="00675652" w:rsidRDefault="00675652" w:rsidP="001C2A70">
      <w:pPr>
        <w:autoSpaceDE w:val="0"/>
        <w:autoSpaceDN w:val="0"/>
        <w:adjustRightInd w:val="0"/>
        <w:spacing w:after="0" w:line="240" w:lineRule="auto"/>
        <w:jc w:val="both"/>
      </w:pPr>
      <w:r>
        <w:t xml:space="preserve">• Promueva el hábito de fundamentar las propuestas de resolución de un problema. </w:t>
      </w:r>
    </w:p>
    <w:p w:rsidR="00675652" w:rsidRDefault="00675652" w:rsidP="001C2A70">
      <w:pPr>
        <w:autoSpaceDE w:val="0"/>
        <w:autoSpaceDN w:val="0"/>
        <w:adjustRightInd w:val="0"/>
        <w:spacing w:after="0" w:line="240" w:lineRule="auto"/>
        <w:jc w:val="both"/>
      </w:pPr>
      <w:r>
        <w:t xml:space="preserve">• Colabore con los alumnos para que utilicen lenguaje matemático en la construcción de justificaciones. </w:t>
      </w:r>
    </w:p>
    <w:p w:rsidR="00675652" w:rsidRDefault="00675652" w:rsidP="001C2A70">
      <w:pPr>
        <w:autoSpaceDE w:val="0"/>
        <w:autoSpaceDN w:val="0"/>
        <w:adjustRightInd w:val="0"/>
        <w:spacing w:after="0" w:line="240" w:lineRule="auto"/>
        <w:jc w:val="both"/>
      </w:pPr>
      <w:r>
        <w:t>• Construya con los alumnos registros sintéticos usando lenguaje matemático.</w:t>
      </w:r>
    </w:p>
    <w:p w:rsidR="00675652" w:rsidRDefault="00675652" w:rsidP="001C2A70">
      <w:pPr>
        <w:autoSpaceDE w:val="0"/>
        <w:autoSpaceDN w:val="0"/>
        <w:adjustRightInd w:val="0"/>
        <w:spacing w:after="0" w:line="240" w:lineRule="auto"/>
        <w:jc w:val="both"/>
      </w:pPr>
      <w:r>
        <w:t xml:space="preserve">• Muestre a los alumnos cómo realizar recortes matemáticos de diferente magnitud de las situaciones propuestas. </w:t>
      </w:r>
    </w:p>
    <w:p w:rsidR="00675652" w:rsidRDefault="00675652" w:rsidP="001C2A70">
      <w:pPr>
        <w:autoSpaceDE w:val="0"/>
        <w:autoSpaceDN w:val="0"/>
        <w:adjustRightInd w:val="0"/>
        <w:spacing w:after="0" w:line="240" w:lineRule="auto"/>
        <w:jc w:val="both"/>
      </w:pPr>
      <w:r>
        <w:t xml:space="preserve">• Colabore con los alumnos para lograr modelizar matemáticamente situaciones analizadas. </w:t>
      </w:r>
    </w:p>
    <w:p w:rsidR="00675652" w:rsidRDefault="00675652" w:rsidP="001C2A70">
      <w:pPr>
        <w:autoSpaceDE w:val="0"/>
        <w:autoSpaceDN w:val="0"/>
        <w:adjustRightInd w:val="0"/>
        <w:spacing w:after="0" w:line="240" w:lineRule="auto"/>
        <w:jc w:val="both"/>
      </w:pPr>
      <w:r>
        <w:t xml:space="preserve">• Ponga de manifiesto las limitaciones de la modelización construida respecto de la situación estudiada. </w:t>
      </w:r>
    </w:p>
    <w:p w:rsidR="00675652" w:rsidRDefault="00675652" w:rsidP="001C2A70">
      <w:pPr>
        <w:autoSpaceDE w:val="0"/>
        <w:autoSpaceDN w:val="0"/>
        <w:adjustRightInd w:val="0"/>
        <w:spacing w:after="0" w:line="240" w:lineRule="auto"/>
        <w:jc w:val="both"/>
      </w:pPr>
      <w:r>
        <w:t xml:space="preserve">• Colabore con los alumnos en la contrastación de los resultados obtenidos en el marco de la situación modelizada matemáticamente. </w:t>
      </w:r>
    </w:p>
    <w:p w:rsidR="00675652" w:rsidRDefault="00675652" w:rsidP="001C2A70">
      <w:pPr>
        <w:autoSpaceDE w:val="0"/>
        <w:autoSpaceDN w:val="0"/>
        <w:adjustRightInd w:val="0"/>
        <w:spacing w:after="0" w:line="240" w:lineRule="auto"/>
        <w:jc w:val="both"/>
      </w:pPr>
      <w:r>
        <w:t xml:space="preserve">• Retome las herramientas matemáticas estudiadas en el marco de una situación para su estudio descontextualizado. </w:t>
      </w:r>
    </w:p>
    <w:p w:rsidR="00675652" w:rsidRDefault="00675652" w:rsidP="001C2A70">
      <w:pPr>
        <w:autoSpaceDE w:val="0"/>
        <w:autoSpaceDN w:val="0"/>
        <w:adjustRightInd w:val="0"/>
        <w:spacing w:after="0" w:line="240" w:lineRule="auto"/>
        <w:jc w:val="both"/>
      </w:pPr>
      <w:r>
        <w:t>• Proponga situaciones en las que puedan reinvertirse los conocimientos construidos</w:t>
      </w:r>
    </w:p>
    <w:p w:rsidR="00C00A88" w:rsidRPr="00C00A88" w:rsidRDefault="00C00A88" w:rsidP="001C2A70">
      <w:pPr>
        <w:autoSpaceDE w:val="0"/>
        <w:autoSpaceDN w:val="0"/>
        <w:adjustRightInd w:val="0"/>
        <w:spacing w:after="0" w:line="240" w:lineRule="auto"/>
        <w:jc w:val="both"/>
        <w:rPr>
          <w:rFonts w:ascii="Garamond" w:eastAsia="Times New Roman" w:hAnsi="Garamond" w:cs="Times New Roman"/>
          <w:b/>
          <w:sz w:val="20"/>
          <w:szCs w:val="20"/>
          <w:u w:val="single"/>
          <w:lang w:val="es-ES" w:eastAsia="es-ES"/>
        </w:rPr>
      </w:pPr>
    </w:p>
    <w:p w:rsidR="00675652" w:rsidRDefault="001C2A70" w:rsidP="00675652">
      <w:pPr>
        <w:widowControl w:val="0"/>
        <w:autoSpaceDE w:val="0"/>
        <w:autoSpaceDN w:val="0"/>
        <w:adjustRightInd w:val="0"/>
        <w:spacing w:after="0" w:line="240" w:lineRule="auto"/>
        <w:rPr>
          <w:rFonts w:ascii="Times New Roman" w:hAnsi="Times New Roman"/>
          <w:sz w:val="24"/>
          <w:szCs w:val="24"/>
        </w:rPr>
      </w:pPr>
      <w:r w:rsidRPr="001C2A70">
        <w:rPr>
          <w:rFonts w:ascii="Garamond" w:eastAsia="Times New Roman" w:hAnsi="Garamond" w:cs="Times New Roman"/>
          <w:b/>
          <w:sz w:val="20"/>
          <w:szCs w:val="20"/>
          <w:u w:val="single"/>
          <w:lang w:val="es-ES" w:eastAsia="es-ES"/>
        </w:rPr>
        <w:t xml:space="preserve">CRITERIOS DE EVALUACIÓN:  </w:t>
      </w:r>
      <w:r w:rsidR="00675652">
        <w:rPr>
          <w:rFonts w:ascii="Garamond" w:eastAsia="Times New Roman" w:hAnsi="Garamond" w:cs="Times New Roman"/>
          <w:b/>
          <w:sz w:val="20"/>
          <w:szCs w:val="20"/>
          <w:u w:val="single"/>
          <w:lang w:val="es-ES" w:eastAsia="es-ES"/>
        </w:rPr>
        <w:br/>
      </w:r>
      <w:r w:rsidR="00675652">
        <w:rPr>
          <w:rFonts w:ascii="Times New Roman" w:hAnsi="Times New Roman"/>
          <w:sz w:val="24"/>
          <w:szCs w:val="24"/>
        </w:rPr>
        <w:t>Concibo la evaluación como un aspecto importante del proceso didáctico que regula tanto los comportamientos del  docente como los aprendizajes de los alumnos. La evaluación refuerza la función de la institucionalización, conforma lo que debe considerarse como importante y lo que es secundario, lo que es decisivo saber hacer, y lo que es accesorio.</w:t>
      </w:r>
    </w:p>
    <w:p w:rsidR="00675652" w:rsidRDefault="00675652" w:rsidP="0067565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No es posible considerar a la enseñanza y a la evaluación de los saberes matemáticos como acciones separadas.</w:t>
      </w:r>
    </w:p>
    <w:p w:rsidR="00675652" w:rsidRDefault="00675652" w:rsidP="0067565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Por lo mismo se tendrá en cuenta a la hora de evaluar los dos tipos de evaluación:</w:t>
      </w:r>
    </w:p>
    <w:p w:rsidR="00675652" w:rsidRPr="00675652" w:rsidRDefault="00675652" w:rsidP="00675652">
      <w:pPr>
        <w:widowControl w:val="0"/>
        <w:autoSpaceDE w:val="0"/>
        <w:autoSpaceDN w:val="0"/>
        <w:adjustRightInd w:val="0"/>
        <w:spacing w:after="0" w:line="240" w:lineRule="auto"/>
        <w:ind w:left="720" w:hanging="360"/>
        <w:rPr>
          <w:rFonts w:ascii="Times New Roman" w:hAnsi="Times New Roman"/>
          <w:sz w:val="24"/>
          <w:szCs w:val="24"/>
        </w:rPr>
      </w:pPr>
      <w:r>
        <w:rPr>
          <w:rFonts w:ascii="Symbol" w:hAnsi="Symbol" w:cs="Symbol"/>
          <w:sz w:val="24"/>
          <w:szCs w:val="24"/>
        </w:rPr>
        <w:t></w:t>
      </w:r>
      <w:r>
        <w:rPr>
          <w:rFonts w:ascii="Symbol" w:hAnsi="Symbol" w:cs="Symbol"/>
          <w:sz w:val="24"/>
          <w:szCs w:val="24"/>
        </w:rPr>
        <w:tab/>
      </w:r>
      <w:r>
        <w:rPr>
          <w:rFonts w:ascii="Times New Roman" w:hAnsi="Times New Roman"/>
          <w:sz w:val="24"/>
          <w:szCs w:val="24"/>
        </w:rPr>
        <w:t>Evaluación con prueba (se tomaran como mínimo, dos pruebas escritas por trimestre, y un oral)</w:t>
      </w:r>
    </w:p>
    <w:p w:rsidR="00675652" w:rsidRDefault="00675652" w:rsidP="00675652">
      <w:pPr>
        <w:widowControl w:val="0"/>
        <w:autoSpaceDE w:val="0"/>
        <w:autoSpaceDN w:val="0"/>
        <w:adjustRightInd w:val="0"/>
        <w:spacing w:after="0" w:line="240" w:lineRule="auto"/>
        <w:ind w:left="720" w:hanging="360"/>
        <w:rPr>
          <w:rFonts w:ascii="Times New Roman" w:hAnsi="Times New Roman"/>
          <w:sz w:val="24"/>
          <w:szCs w:val="24"/>
        </w:rPr>
      </w:pPr>
      <w:r>
        <w:rPr>
          <w:rFonts w:ascii="Symbol" w:hAnsi="Symbol" w:cs="Symbol"/>
          <w:sz w:val="24"/>
          <w:szCs w:val="24"/>
        </w:rPr>
        <w:t></w:t>
      </w:r>
      <w:r>
        <w:rPr>
          <w:rFonts w:ascii="Symbol" w:hAnsi="Symbol" w:cs="Symbol"/>
          <w:sz w:val="24"/>
          <w:szCs w:val="24"/>
        </w:rPr>
        <w:tab/>
      </w:r>
      <w:r>
        <w:rPr>
          <w:rFonts w:ascii="Times New Roman" w:hAnsi="Times New Roman"/>
          <w:sz w:val="24"/>
          <w:szCs w:val="24"/>
        </w:rPr>
        <w:t>Evaluación sin prueba: Constará de una observación detallada del alumno en los momentos de la clase.</w:t>
      </w:r>
    </w:p>
    <w:p w:rsidR="00675652" w:rsidRDefault="00675652" w:rsidP="0067565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También se evaluará mediante la entrega de trabajos prácticos.</w:t>
      </w:r>
    </w:p>
    <w:p w:rsidR="001C2A70" w:rsidRDefault="001C2A70" w:rsidP="001C2A70">
      <w:pPr>
        <w:spacing w:after="0" w:line="240" w:lineRule="auto"/>
        <w:rPr>
          <w:rFonts w:ascii="Garamond" w:eastAsia="Times New Roman" w:hAnsi="Garamond" w:cs="Times New Roman"/>
          <w:b/>
          <w:sz w:val="20"/>
          <w:szCs w:val="20"/>
          <w:u w:val="single"/>
          <w:lang w:eastAsia="es-ES"/>
        </w:rPr>
      </w:pPr>
    </w:p>
    <w:p w:rsidR="00F0612B" w:rsidRDefault="00F0612B" w:rsidP="00F0612B">
      <w:pPr>
        <w:widowControl w:val="0"/>
        <w:autoSpaceDE w:val="0"/>
        <w:autoSpaceDN w:val="0"/>
        <w:adjustRightInd w:val="0"/>
        <w:spacing w:after="0" w:line="240" w:lineRule="auto"/>
        <w:rPr>
          <w:rFonts w:ascii="Times New Roman" w:hAnsi="Times New Roman"/>
          <w:kern w:val="1"/>
          <w:sz w:val="24"/>
          <w:szCs w:val="24"/>
          <w:lang w:val="es-ES"/>
        </w:rPr>
      </w:pPr>
      <w:r>
        <w:rPr>
          <w:rFonts w:ascii="Times New Roman" w:hAnsi="Times New Roman"/>
          <w:kern w:val="1"/>
          <w:sz w:val="24"/>
          <w:szCs w:val="24"/>
          <w:u w:val="single"/>
          <w:lang w:val="es-ES"/>
        </w:rPr>
        <w:t>Evaluación integradora</w:t>
      </w:r>
      <w:r>
        <w:rPr>
          <w:rFonts w:ascii="Times New Roman" w:hAnsi="Times New Roman"/>
          <w:kern w:val="1"/>
          <w:sz w:val="24"/>
          <w:szCs w:val="24"/>
          <w:lang w:val="es-ES"/>
        </w:rPr>
        <w:t>: La misma se tomará en el mes de noviembre y se promedia con la calificación lograda de los tres instrumentos de evaluación del tercer trimestre, luego se promedian ambas notas y se concluye con la calificación final del trimestre</w:t>
      </w:r>
    </w:p>
    <w:p w:rsidR="00F0612B" w:rsidRPr="00F0612B" w:rsidRDefault="00F0612B" w:rsidP="001C2A70">
      <w:pPr>
        <w:spacing w:after="0" w:line="240" w:lineRule="auto"/>
        <w:rPr>
          <w:rFonts w:ascii="Garamond" w:eastAsia="Times New Roman" w:hAnsi="Garamond" w:cs="Times New Roman"/>
          <w:b/>
          <w:sz w:val="20"/>
          <w:szCs w:val="20"/>
          <w:u w:val="single"/>
          <w:lang w:val="es-ES" w:eastAsia="es-ES"/>
        </w:rPr>
      </w:pPr>
    </w:p>
    <w:p w:rsidR="001C2A70" w:rsidRPr="001C2A70" w:rsidRDefault="001C2A70" w:rsidP="001C2A70">
      <w:pPr>
        <w:autoSpaceDE w:val="0"/>
        <w:autoSpaceDN w:val="0"/>
        <w:adjustRightInd w:val="0"/>
        <w:spacing w:after="0" w:line="240" w:lineRule="auto"/>
        <w:jc w:val="both"/>
        <w:rPr>
          <w:rFonts w:ascii="Garamond" w:eastAsia="Times New Roman" w:hAnsi="Garamond" w:cs="Garamond"/>
          <w:sz w:val="20"/>
          <w:szCs w:val="20"/>
          <w:lang w:val="es" w:eastAsia="es-ES"/>
        </w:rPr>
      </w:pPr>
    </w:p>
    <w:p w:rsidR="00675652" w:rsidRDefault="00675652" w:rsidP="00675652">
      <w:pPr>
        <w:widowControl w:val="0"/>
        <w:autoSpaceDE w:val="0"/>
        <w:autoSpaceDN w:val="0"/>
        <w:adjustRightInd w:val="0"/>
        <w:spacing w:after="0" w:line="240" w:lineRule="auto"/>
        <w:rPr>
          <w:rFonts w:ascii="Times New Roman" w:hAnsi="Times New Roman"/>
          <w:sz w:val="24"/>
          <w:szCs w:val="24"/>
        </w:rPr>
      </w:pPr>
      <w:r>
        <w:rPr>
          <w:rFonts w:ascii="Times New Roman" w:hAnsi="Times New Roman"/>
          <w:i/>
          <w:iCs/>
          <w:sz w:val="24"/>
          <w:szCs w:val="24"/>
          <w:u w:val="single"/>
        </w:rPr>
        <w:t>Criterios generales</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Lectura comprensiva del material de trabajo</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Uso del lenguaje y la simbología especifica.</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Continuidad en el trabajo y en el estudio</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Responsabilidad en la prolijidad y presentación del trabajo</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Responsabilidad en el tiempo de entrega y el aporte de material</w:t>
      </w:r>
    </w:p>
    <w:p w:rsidR="00675652" w:rsidRPr="00AE1E99"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b/>
          <w:bCs/>
          <w:lang w:val="es"/>
        </w:rPr>
      </w:pPr>
      <w:r>
        <w:rPr>
          <w:rFonts w:ascii="Times New Roman" w:hAnsi="Times New Roman"/>
          <w:lang w:val="es"/>
        </w:rPr>
        <w:t>Participación en clase</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Utilización y aplicación de conocimientos previos</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Modo de comunicar las hipótesis obtenidas</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Modo de resolución implementada para resolver las situaciones problemáticas</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Estrategias utilizadas</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Modo de iniciativa para resolver las actividades presentadas</w:t>
      </w:r>
    </w:p>
    <w:p w:rsidR="00675652" w:rsidRDefault="00675652" w:rsidP="00675652">
      <w:pPr>
        <w:widowControl w:val="0"/>
        <w:numPr>
          <w:ilvl w:val="0"/>
          <w:numId w:val="5"/>
        </w:numPr>
        <w:autoSpaceDE w:val="0"/>
        <w:autoSpaceDN w:val="0"/>
        <w:adjustRightInd w:val="0"/>
        <w:spacing w:after="0" w:line="240" w:lineRule="auto"/>
        <w:ind w:left="644" w:hanging="360"/>
        <w:rPr>
          <w:rFonts w:ascii="Times New Roman" w:hAnsi="Times New Roman"/>
          <w:sz w:val="24"/>
          <w:szCs w:val="24"/>
          <w:lang w:val="es"/>
        </w:rPr>
      </w:pPr>
      <w:r>
        <w:rPr>
          <w:rFonts w:ascii="Times New Roman" w:hAnsi="Times New Roman"/>
          <w:sz w:val="24"/>
          <w:szCs w:val="24"/>
          <w:lang w:val="es"/>
        </w:rPr>
        <w:t>Solidaridad a la hora de escuchar a los compañeros</w:t>
      </w:r>
    </w:p>
    <w:p w:rsidR="00675652" w:rsidRDefault="00675652" w:rsidP="00675652">
      <w:pPr>
        <w:widowControl w:val="0"/>
        <w:numPr>
          <w:ilvl w:val="0"/>
          <w:numId w:val="5"/>
        </w:numPr>
        <w:autoSpaceDE w:val="0"/>
        <w:autoSpaceDN w:val="0"/>
        <w:adjustRightInd w:val="0"/>
        <w:spacing w:after="0" w:line="240" w:lineRule="auto"/>
        <w:ind w:left="644" w:hanging="360"/>
        <w:jc w:val="both"/>
        <w:rPr>
          <w:rFonts w:ascii="Times New Roman" w:hAnsi="Times New Roman"/>
          <w:sz w:val="24"/>
          <w:szCs w:val="24"/>
          <w:lang w:val="es"/>
        </w:rPr>
      </w:pPr>
      <w:r>
        <w:rPr>
          <w:rFonts w:ascii="Times New Roman" w:hAnsi="Times New Roman"/>
          <w:sz w:val="24"/>
          <w:szCs w:val="24"/>
          <w:lang w:val="es"/>
        </w:rPr>
        <w:t>Capacidad de discusión y refutación</w:t>
      </w:r>
    </w:p>
    <w:p w:rsidR="001C2A70" w:rsidRDefault="001C2A70" w:rsidP="001C2A70">
      <w:pPr>
        <w:spacing w:after="0" w:line="240" w:lineRule="auto"/>
        <w:rPr>
          <w:rFonts w:ascii="Garamond" w:eastAsia="Times New Roman" w:hAnsi="Garamond" w:cs="Times New Roman"/>
          <w:color w:val="FF0000"/>
          <w:sz w:val="20"/>
          <w:szCs w:val="20"/>
          <w:lang w:val="es-ES" w:eastAsia="es-ES"/>
        </w:rPr>
      </w:pPr>
    </w:p>
    <w:p w:rsidR="00675652" w:rsidRPr="00675652" w:rsidRDefault="00675652" w:rsidP="001C2A70">
      <w:pPr>
        <w:spacing w:after="0" w:line="240" w:lineRule="auto"/>
        <w:rPr>
          <w:rFonts w:ascii="Garamond" w:eastAsia="Times New Roman" w:hAnsi="Garamond" w:cs="Times New Roman"/>
          <w:b/>
          <w:sz w:val="20"/>
          <w:szCs w:val="20"/>
          <w:u w:val="single"/>
          <w:lang w:val="es-ES" w:eastAsia="es-ES"/>
        </w:rPr>
      </w:pPr>
      <w:r w:rsidRPr="00675652">
        <w:rPr>
          <w:rFonts w:ascii="Garamond" w:eastAsia="Times New Roman" w:hAnsi="Garamond" w:cs="Times New Roman"/>
          <w:b/>
          <w:sz w:val="20"/>
          <w:szCs w:val="20"/>
          <w:u w:val="single"/>
          <w:lang w:val="es-ES" w:eastAsia="es-ES"/>
        </w:rPr>
        <w:t>UN</w:t>
      </w:r>
      <w:r>
        <w:rPr>
          <w:rFonts w:ascii="Garamond" w:eastAsia="Times New Roman" w:hAnsi="Garamond" w:cs="Times New Roman"/>
          <w:b/>
          <w:sz w:val="20"/>
          <w:szCs w:val="20"/>
          <w:u w:val="single"/>
          <w:lang w:val="es-ES" w:eastAsia="es-ES"/>
        </w:rPr>
        <w:t>IDADES</w:t>
      </w:r>
    </w:p>
    <w:p w:rsidR="00675652" w:rsidRPr="00675652" w:rsidRDefault="00675652" w:rsidP="00675652">
      <w:pPr>
        <w:widowControl w:val="0"/>
        <w:autoSpaceDE w:val="0"/>
        <w:autoSpaceDN w:val="0"/>
        <w:adjustRightInd w:val="0"/>
        <w:spacing w:after="0" w:line="240" w:lineRule="auto"/>
        <w:rPr>
          <w:rFonts w:cstheme="minorHAnsi"/>
          <w:lang w:val="es"/>
        </w:rPr>
      </w:pPr>
      <w:r>
        <w:rPr>
          <w:rFonts w:cstheme="minorHAnsi"/>
          <w:lang w:val="es"/>
        </w:rPr>
        <w:t>UNIDAD 1</w:t>
      </w:r>
      <w:r w:rsidRPr="00675652">
        <w:rPr>
          <w:rFonts w:cstheme="minorHAnsi"/>
          <w:lang w:val="es"/>
        </w:rPr>
        <w:t>-</w:t>
      </w:r>
      <w:r w:rsidRPr="006E1CBC">
        <w:rPr>
          <w:rFonts w:cstheme="minorHAnsi"/>
          <w:highlight w:val="yellow"/>
          <w:lang w:val="es"/>
        </w:rPr>
        <w:t>Números raciones y enteros (ecuaciones e inecuaciones)</w:t>
      </w:r>
    </w:p>
    <w:p w:rsidR="00675652" w:rsidRPr="00675652" w:rsidRDefault="00675652" w:rsidP="00675652">
      <w:pPr>
        <w:widowControl w:val="0"/>
        <w:autoSpaceDE w:val="0"/>
        <w:autoSpaceDN w:val="0"/>
        <w:adjustRightInd w:val="0"/>
        <w:spacing w:after="0" w:line="240" w:lineRule="auto"/>
        <w:rPr>
          <w:rFonts w:cstheme="minorHAnsi"/>
          <w:lang w:val="es"/>
        </w:rPr>
      </w:pPr>
      <w:r>
        <w:rPr>
          <w:rFonts w:cstheme="minorHAnsi"/>
          <w:lang w:val="es"/>
        </w:rPr>
        <w:t>UNIDAD 2</w:t>
      </w:r>
      <w:r w:rsidRPr="00675652">
        <w:rPr>
          <w:rFonts w:cstheme="minorHAnsi"/>
          <w:lang w:val="es"/>
        </w:rPr>
        <w:t>-ubicación de planos</w:t>
      </w:r>
      <w:r w:rsidRPr="00675652">
        <w:rPr>
          <w:rFonts w:cstheme="minorHAnsi"/>
          <w:lang w:val="es"/>
        </w:rPr>
        <w:br/>
      </w:r>
      <w:r>
        <w:rPr>
          <w:rFonts w:cstheme="minorHAnsi"/>
          <w:lang w:val="es"/>
        </w:rPr>
        <w:t>UNIDAD 3</w:t>
      </w:r>
      <w:r w:rsidRPr="00675652">
        <w:rPr>
          <w:rFonts w:cstheme="minorHAnsi"/>
          <w:lang w:val="es"/>
        </w:rPr>
        <w:t>-función lineal (análisis completo)</w:t>
      </w:r>
      <w:r w:rsidR="006E1CBC">
        <w:rPr>
          <w:rFonts w:cstheme="minorHAnsi"/>
          <w:lang w:val="es"/>
        </w:rPr>
        <w:t xml:space="preserve">  </w:t>
      </w:r>
    </w:p>
    <w:p w:rsidR="00675652" w:rsidRPr="00675652" w:rsidRDefault="00675652" w:rsidP="00675652">
      <w:pPr>
        <w:widowControl w:val="0"/>
        <w:autoSpaceDE w:val="0"/>
        <w:autoSpaceDN w:val="0"/>
        <w:adjustRightInd w:val="0"/>
        <w:spacing w:after="0" w:line="240" w:lineRule="auto"/>
        <w:rPr>
          <w:rFonts w:cstheme="minorHAnsi"/>
          <w:lang w:val="es"/>
        </w:rPr>
      </w:pPr>
      <w:r>
        <w:rPr>
          <w:rFonts w:cstheme="minorHAnsi"/>
          <w:lang w:val="es"/>
        </w:rPr>
        <w:t>UNIDAD 4</w:t>
      </w:r>
      <w:r w:rsidRPr="00675652">
        <w:rPr>
          <w:rFonts w:cstheme="minorHAnsi"/>
          <w:lang w:val="es"/>
        </w:rPr>
        <w:t>-sistema de ecuaciones</w:t>
      </w:r>
    </w:p>
    <w:p w:rsidR="00675652" w:rsidRPr="00675652" w:rsidRDefault="00675652" w:rsidP="00675652">
      <w:pPr>
        <w:widowControl w:val="0"/>
        <w:autoSpaceDE w:val="0"/>
        <w:autoSpaceDN w:val="0"/>
        <w:adjustRightInd w:val="0"/>
        <w:spacing w:after="0" w:line="240" w:lineRule="auto"/>
        <w:rPr>
          <w:rFonts w:cstheme="minorHAnsi"/>
          <w:lang w:val="es"/>
        </w:rPr>
      </w:pPr>
      <w:r>
        <w:rPr>
          <w:rFonts w:cstheme="minorHAnsi"/>
          <w:lang w:val="es"/>
        </w:rPr>
        <w:t>UNIDAD 5</w:t>
      </w:r>
      <w:r w:rsidRPr="00675652">
        <w:rPr>
          <w:rFonts w:cstheme="minorHAnsi"/>
          <w:lang w:val="es"/>
        </w:rPr>
        <w:t>-introducción a nuevas funciones (desplazamientos</w:t>
      </w:r>
      <w:r>
        <w:rPr>
          <w:rFonts w:cstheme="minorHAnsi"/>
          <w:lang w:val="es"/>
        </w:rPr>
        <w:t>, análisis de gráficos, dominio e imagen de nuevas funciones)</w:t>
      </w:r>
      <w:r w:rsidRPr="00675652">
        <w:rPr>
          <w:rFonts w:cstheme="minorHAnsi"/>
          <w:kern w:val="1"/>
          <w:u w:val="single"/>
          <w:lang w:val="es-ES"/>
        </w:rPr>
        <w:br/>
      </w:r>
      <w:r>
        <w:rPr>
          <w:rFonts w:cstheme="minorHAnsi"/>
          <w:lang w:val="es-ES"/>
        </w:rPr>
        <w:t xml:space="preserve">UNIDAD6 </w:t>
      </w:r>
      <w:r w:rsidRPr="00675652">
        <w:rPr>
          <w:rFonts w:cstheme="minorHAnsi"/>
          <w:lang w:val="es"/>
        </w:rPr>
        <w:t>-geometría del plano y el espacio</w:t>
      </w:r>
      <w:r>
        <w:rPr>
          <w:rFonts w:cstheme="minorHAnsi"/>
          <w:lang w:val="es"/>
        </w:rPr>
        <w:t xml:space="preserve"> (vectores: noción de vector, operaciones, definiciones, traslaciones)</w:t>
      </w:r>
      <w:r w:rsidRPr="00675652">
        <w:rPr>
          <w:rFonts w:cstheme="minorHAnsi"/>
          <w:lang w:val="es"/>
        </w:rPr>
        <w:br/>
      </w:r>
      <w:r>
        <w:rPr>
          <w:rFonts w:cstheme="minorHAnsi"/>
          <w:lang w:val="es"/>
        </w:rPr>
        <w:t>UNIDAD 7</w:t>
      </w:r>
      <w:r w:rsidRPr="00675652">
        <w:rPr>
          <w:rFonts w:cstheme="minorHAnsi"/>
          <w:lang w:val="es"/>
        </w:rPr>
        <w:t>-números irracionales (concepto-ubicación en la recta numérica</w:t>
      </w:r>
      <w:r>
        <w:rPr>
          <w:rFonts w:cstheme="minorHAnsi"/>
          <w:lang w:val="es"/>
        </w:rPr>
        <w:t>-factorización, noción de radical</w:t>
      </w:r>
      <w:r w:rsidRPr="00675652">
        <w:rPr>
          <w:rFonts w:cstheme="minorHAnsi"/>
          <w:lang w:val="es"/>
        </w:rPr>
        <w:t>)</w:t>
      </w:r>
      <w:r>
        <w:rPr>
          <w:rFonts w:cstheme="minorHAnsi"/>
          <w:lang w:val="es"/>
        </w:rPr>
        <w:br/>
      </w:r>
      <w:r>
        <w:rPr>
          <w:rFonts w:cstheme="minorHAnsi"/>
          <w:kern w:val="1"/>
          <w:lang w:val="es-ES"/>
        </w:rPr>
        <w:t>UNIDAD 8- Probabilidad (</w:t>
      </w:r>
      <w:r w:rsidRPr="00675652">
        <w:rPr>
          <w:rFonts w:cstheme="minorHAnsi"/>
          <w:lang w:val="es"/>
        </w:rPr>
        <w:t>sucesos equiprobables</w:t>
      </w:r>
      <w:r>
        <w:rPr>
          <w:rFonts w:cstheme="minorHAnsi"/>
          <w:lang w:val="es"/>
        </w:rPr>
        <w:t>, regla de Laplace)</w:t>
      </w:r>
    </w:p>
    <w:p w:rsidR="00675652" w:rsidRPr="00675652" w:rsidRDefault="00675652" w:rsidP="00675652">
      <w:pPr>
        <w:widowControl w:val="0"/>
        <w:autoSpaceDE w:val="0"/>
        <w:autoSpaceDN w:val="0"/>
        <w:adjustRightInd w:val="0"/>
        <w:spacing w:after="0" w:line="240" w:lineRule="auto"/>
        <w:rPr>
          <w:rFonts w:cstheme="minorHAnsi"/>
          <w:lang w:val="es"/>
        </w:rPr>
      </w:pPr>
      <w:r>
        <w:rPr>
          <w:rFonts w:cstheme="minorHAnsi"/>
          <w:kern w:val="1"/>
          <w:u w:val="single"/>
          <w:lang w:val="es-ES"/>
        </w:rPr>
        <w:t>UNIDAD 9</w:t>
      </w:r>
      <w:r w:rsidRPr="00675652">
        <w:rPr>
          <w:rFonts w:cstheme="minorHAnsi"/>
          <w:lang w:val="es"/>
        </w:rPr>
        <w:t>-</w:t>
      </w:r>
      <w:r>
        <w:rPr>
          <w:rFonts w:cstheme="minorHAnsi"/>
          <w:lang w:val="es"/>
        </w:rPr>
        <w:t xml:space="preserve"> Conjuntos (</w:t>
      </w:r>
      <w:r w:rsidRPr="00675652">
        <w:rPr>
          <w:rFonts w:cstheme="minorHAnsi"/>
          <w:lang w:val="es"/>
        </w:rPr>
        <w:t>teoría y operaciones con conjuntos</w:t>
      </w:r>
      <w:r>
        <w:rPr>
          <w:rFonts w:cstheme="minorHAnsi"/>
          <w:lang w:val="es"/>
        </w:rPr>
        <w:t>)</w:t>
      </w:r>
    </w:p>
    <w:p w:rsidR="001C2A70" w:rsidRPr="00675652" w:rsidRDefault="001C2A70" w:rsidP="00675652">
      <w:pPr>
        <w:spacing w:after="0" w:line="240" w:lineRule="auto"/>
        <w:jc w:val="both"/>
        <w:rPr>
          <w:rFonts w:ascii="Garamond" w:eastAsia="Calibri" w:hAnsi="Garamond" w:cs="Times New Roman"/>
          <w:b/>
          <w:sz w:val="20"/>
          <w:szCs w:val="20"/>
          <w:lang w:val="es-ES" w:eastAsia="es-ES"/>
        </w:rPr>
      </w:pPr>
    </w:p>
    <w:p w:rsidR="001C2A70" w:rsidRPr="006E1CBC" w:rsidRDefault="006E1CBC" w:rsidP="001C2A70">
      <w:pPr>
        <w:spacing w:after="0" w:line="240" w:lineRule="auto"/>
        <w:rPr>
          <w:rFonts w:ascii="Garamond" w:eastAsia="Calibri" w:hAnsi="Garamond" w:cs="Times New Roman"/>
          <w:b/>
          <w:color w:val="FF0000"/>
          <w:sz w:val="20"/>
          <w:szCs w:val="20"/>
          <w:lang w:val="es-ES" w:eastAsia="es-ES"/>
        </w:rPr>
      </w:pPr>
      <w:r w:rsidRPr="006E1CBC">
        <w:rPr>
          <w:rFonts w:ascii="Garamond" w:eastAsia="Calibri" w:hAnsi="Garamond" w:cs="Times New Roman"/>
          <w:b/>
          <w:color w:val="FF0000"/>
          <w:sz w:val="20"/>
          <w:szCs w:val="20"/>
          <w:highlight w:val="yellow"/>
          <w:lang w:val="es-ES" w:eastAsia="es-ES"/>
        </w:rPr>
        <w:t>Ahora empezaremos con sistemas de ecuaciones. Por cuestiones pedagógicas, mediante la situación actual, ubicación de plano se dio solo de forma teorica, y función lineal y análisis de funciones con gráficos, se verá luego de geometría del plano</w:t>
      </w:r>
    </w:p>
    <w:p w:rsidR="006E1CBC" w:rsidRPr="001C2A70" w:rsidRDefault="006E1CBC" w:rsidP="001C2A70">
      <w:pPr>
        <w:spacing w:after="0" w:line="240" w:lineRule="auto"/>
        <w:rPr>
          <w:rFonts w:ascii="Garamond" w:eastAsia="Calibri" w:hAnsi="Garamond" w:cs="Times New Roman"/>
          <w:b/>
          <w:sz w:val="20"/>
          <w:szCs w:val="20"/>
          <w:lang w:val="es-ES" w:eastAsia="es-ES"/>
        </w:rPr>
      </w:pPr>
    </w:p>
    <w:p w:rsidR="001C2A70" w:rsidRPr="001C2A70" w:rsidRDefault="001C2A70" w:rsidP="001C2A70">
      <w:pPr>
        <w:spacing w:after="0" w:line="240" w:lineRule="auto"/>
        <w:rPr>
          <w:rFonts w:ascii="Garamond" w:eastAsia="Calibri" w:hAnsi="Garamond" w:cs="Times New Roman"/>
          <w:b/>
          <w:sz w:val="20"/>
          <w:szCs w:val="20"/>
          <w:lang w:val="es-ES" w:eastAsia="es-ES"/>
        </w:rPr>
      </w:pPr>
      <w:r w:rsidRPr="001C2A70">
        <w:rPr>
          <w:rFonts w:ascii="Garamond" w:eastAsia="Calibri" w:hAnsi="Garamond" w:cs="Times New Roman"/>
          <w:b/>
          <w:sz w:val="20"/>
          <w:szCs w:val="20"/>
          <w:lang w:val="es-ES" w:eastAsia="es-ES"/>
        </w:rPr>
        <w:t>BIBLIOGRAFÍA DEL ALUMNO:</w:t>
      </w:r>
      <w:r w:rsidR="00675652">
        <w:rPr>
          <w:rFonts w:ascii="Garamond" w:eastAsia="Calibri" w:hAnsi="Garamond" w:cs="Times New Roman"/>
          <w:b/>
          <w:sz w:val="20"/>
          <w:szCs w:val="20"/>
          <w:lang w:val="es-ES" w:eastAsia="es-ES"/>
        </w:rPr>
        <w:t xml:space="preserve"> cuadernillo brindado por el profesor</w:t>
      </w:r>
    </w:p>
    <w:p w:rsidR="001C2A70" w:rsidRPr="001C2A70" w:rsidRDefault="001C2A70" w:rsidP="001C2A70">
      <w:pPr>
        <w:autoSpaceDE w:val="0"/>
        <w:autoSpaceDN w:val="0"/>
        <w:adjustRightInd w:val="0"/>
        <w:jc w:val="both"/>
        <w:rPr>
          <w:rFonts w:ascii="Garamond" w:eastAsia="Times New Roman" w:hAnsi="Garamond" w:cs="Garamond"/>
          <w:b/>
          <w:bCs/>
          <w:sz w:val="20"/>
          <w:szCs w:val="20"/>
          <w:u w:val="single"/>
          <w:lang w:val="es" w:eastAsia="es-ES"/>
        </w:rPr>
      </w:pPr>
      <w:bookmarkStart w:id="0" w:name="_GoBack"/>
      <w:bookmarkEnd w:id="0"/>
    </w:p>
    <w:p w:rsidR="001C2A70" w:rsidRPr="00675652" w:rsidRDefault="001C2A70" w:rsidP="00675652">
      <w:pPr>
        <w:autoSpaceDE w:val="0"/>
        <w:autoSpaceDN w:val="0"/>
        <w:adjustRightInd w:val="0"/>
        <w:jc w:val="both"/>
        <w:rPr>
          <w:rFonts w:ascii="Garamond" w:eastAsia="Times New Roman" w:hAnsi="Garamond" w:cs="Garamond"/>
          <w:b/>
          <w:bCs/>
          <w:sz w:val="20"/>
          <w:szCs w:val="20"/>
          <w:lang w:val="es" w:eastAsia="es-ES"/>
        </w:rPr>
      </w:pPr>
      <w:r w:rsidRPr="001C2A70">
        <w:rPr>
          <w:rFonts w:ascii="Garamond" w:eastAsia="Times New Roman" w:hAnsi="Garamond" w:cs="Garamond"/>
          <w:b/>
          <w:bCs/>
          <w:sz w:val="20"/>
          <w:szCs w:val="20"/>
          <w:u w:val="single"/>
          <w:lang w:val="es" w:eastAsia="es-ES"/>
        </w:rPr>
        <w:t>Fuentes de lectura</w:t>
      </w:r>
      <w:r w:rsidR="00B72D7C">
        <w:rPr>
          <w:rFonts w:ascii="Garamond" w:eastAsia="Times New Roman" w:hAnsi="Garamond" w:cs="Garamond"/>
          <w:b/>
          <w:bCs/>
          <w:sz w:val="20"/>
          <w:szCs w:val="20"/>
          <w:u w:val="single"/>
          <w:lang w:val="es" w:eastAsia="es-ES"/>
        </w:rPr>
        <w:t xml:space="preserve"> para el alumno</w:t>
      </w:r>
      <w:r w:rsidRPr="001C2A70">
        <w:rPr>
          <w:rFonts w:ascii="Garamond" w:eastAsia="Times New Roman" w:hAnsi="Garamond" w:cs="Garamond"/>
          <w:b/>
          <w:bCs/>
          <w:sz w:val="20"/>
          <w:szCs w:val="20"/>
          <w:u w:val="single"/>
          <w:lang w:val="es" w:eastAsia="es-ES"/>
        </w:rPr>
        <w:t>:</w:t>
      </w:r>
      <w:r w:rsidR="00675652">
        <w:rPr>
          <w:rFonts w:ascii="Garamond" w:eastAsia="Times New Roman" w:hAnsi="Garamond" w:cs="Garamond"/>
          <w:b/>
          <w:bCs/>
          <w:sz w:val="20"/>
          <w:szCs w:val="20"/>
          <w:u w:val="single"/>
          <w:lang w:val="es" w:eastAsia="es-ES"/>
        </w:rPr>
        <w:t xml:space="preserve"> </w:t>
      </w:r>
      <w:r w:rsidR="00675652" w:rsidRPr="00675652">
        <w:rPr>
          <w:rFonts w:ascii="Garamond" w:eastAsia="Times New Roman" w:hAnsi="Garamond" w:cs="Garamond"/>
          <w:b/>
          <w:bCs/>
          <w:sz w:val="20"/>
          <w:szCs w:val="20"/>
          <w:lang w:val="es" w:eastAsia="es-ES"/>
        </w:rPr>
        <w:t>activad</w:t>
      </w:r>
      <w:r w:rsidR="00675652">
        <w:rPr>
          <w:rFonts w:ascii="Garamond" w:eastAsia="Times New Roman" w:hAnsi="Garamond" w:cs="Garamond"/>
          <w:b/>
          <w:bCs/>
          <w:sz w:val="20"/>
          <w:szCs w:val="20"/>
          <w:lang w:val="es" w:eastAsia="es-ES"/>
        </w:rPr>
        <w:t>os 3</w:t>
      </w:r>
    </w:p>
    <w:p w:rsidR="001C2A70" w:rsidRPr="001C2A70" w:rsidRDefault="001C2A70" w:rsidP="001C2A70">
      <w:pPr>
        <w:tabs>
          <w:tab w:val="left" w:pos="1125"/>
        </w:tabs>
        <w:spacing w:after="0" w:line="240" w:lineRule="auto"/>
        <w:ind w:left="720"/>
        <w:contextualSpacing/>
        <w:rPr>
          <w:rFonts w:ascii="Garamond" w:eastAsia="Times New Roman" w:hAnsi="Garamond" w:cs="Times New Roman"/>
          <w:sz w:val="20"/>
          <w:szCs w:val="20"/>
          <w:lang w:val="es-ES" w:eastAsia="es-ES"/>
        </w:rPr>
      </w:pPr>
      <w:r w:rsidRPr="001C2A70">
        <w:rPr>
          <w:rFonts w:ascii="Garamond" w:eastAsia="Times New Roman" w:hAnsi="Garamond" w:cs="Times New Roman"/>
          <w:sz w:val="20"/>
          <w:szCs w:val="20"/>
          <w:lang w:val="es-ES" w:eastAsia="es-ES"/>
        </w:rPr>
        <w:tab/>
      </w: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1C2A70" w:rsidRPr="001C2A70" w:rsidRDefault="001C2A70" w:rsidP="001C2A70">
      <w:pPr>
        <w:spacing w:after="0" w:line="240" w:lineRule="auto"/>
        <w:jc w:val="center"/>
        <w:rPr>
          <w:rFonts w:ascii="Garamond" w:eastAsia="Calibri" w:hAnsi="Garamond" w:cs="Times New Roman"/>
          <w:sz w:val="20"/>
          <w:szCs w:val="20"/>
          <w:lang w:val="es-ES" w:eastAsia="es-ES"/>
        </w:rPr>
      </w:pPr>
    </w:p>
    <w:p w:rsidR="00B72D7C" w:rsidRDefault="001C2A70" w:rsidP="001C2A70">
      <w:pPr>
        <w:spacing w:after="0" w:line="240" w:lineRule="auto"/>
        <w:rPr>
          <w:rFonts w:ascii="Garamond" w:eastAsia="Calibri" w:hAnsi="Garamond" w:cs="Times New Roman"/>
          <w:sz w:val="20"/>
          <w:szCs w:val="20"/>
          <w:lang w:val="es-ES" w:eastAsia="es-ES"/>
        </w:rPr>
      </w:pPr>
      <w:r w:rsidRPr="001C2A70">
        <w:rPr>
          <w:rFonts w:ascii="Garamond" w:eastAsia="Calibri" w:hAnsi="Garamond" w:cs="Times New Roman"/>
          <w:sz w:val="20"/>
          <w:szCs w:val="20"/>
          <w:lang w:val="es-ES" w:eastAsia="es-ES"/>
        </w:rPr>
        <w:t>FIRMA DEL DOCENT</w:t>
      </w:r>
      <w:r w:rsidR="00B72D7C">
        <w:rPr>
          <w:rFonts w:ascii="Garamond" w:eastAsia="Calibri" w:hAnsi="Garamond" w:cs="Times New Roman"/>
          <w:sz w:val="20"/>
          <w:szCs w:val="20"/>
          <w:lang w:val="es-ES" w:eastAsia="es-ES"/>
        </w:rPr>
        <w:t xml:space="preserve">E: ________________________________________                              </w:t>
      </w: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r>
        <w:rPr>
          <w:rFonts w:ascii="Garamond" w:eastAsia="Calibri" w:hAnsi="Garamond" w:cs="Times New Roman"/>
          <w:sz w:val="20"/>
          <w:szCs w:val="20"/>
          <w:lang w:val="es-ES" w:eastAsia="es-ES"/>
        </w:rPr>
        <w:t>FIRMA DE FAMILIAR RESPONSABLE:____________________________________</w:t>
      </w:r>
      <w:r w:rsidR="001C2A70" w:rsidRPr="001C2A70">
        <w:rPr>
          <w:rFonts w:ascii="Garamond" w:eastAsia="Calibri" w:hAnsi="Garamond" w:cs="Times New Roman"/>
          <w:sz w:val="20"/>
          <w:szCs w:val="20"/>
          <w:lang w:val="es-ES" w:eastAsia="es-ES"/>
        </w:rPr>
        <w:t xml:space="preserve">                                             </w:t>
      </w: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B72D7C" w:rsidRDefault="00B72D7C" w:rsidP="001C2A70">
      <w:pPr>
        <w:spacing w:after="0" w:line="240" w:lineRule="auto"/>
        <w:rPr>
          <w:rFonts w:ascii="Garamond" w:eastAsia="Calibri" w:hAnsi="Garamond" w:cs="Times New Roman"/>
          <w:sz w:val="20"/>
          <w:szCs w:val="20"/>
          <w:lang w:val="es-ES" w:eastAsia="es-ES"/>
        </w:rPr>
      </w:pPr>
    </w:p>
    <w:p w:rsidR="001C2A70" w:rsidRPr="001C2A70" w:rsidRDefault="001C2A70" w:rsidP="001C2A70">
      <w:pPr>
        <w:spacing w:after="0" w:line="240" w:lineRule="auto"/>
        <w:rPr>
          <w:rFonts w:ascii="Garamond" w:eastAsia="Calibri" w:hAnsi="Garamond" w:cs="Times New Roman"/>
          <w:sz w:val="20"/>
          <w:szCs w:val="20"/>
          <w:lang w:val="es-ES" w:eastAsia="es-ES"/>
        </w:rPr>
      </w:pPr>
      <w:r w:rsidRPr="001C2A70">
        <w:rPr>
          <w:rFonts w:ascii="Garamond" w:eastAsia="Calibri" w:hAnsi="Garamond" w:cs="Times New Roman"/>
          <w:sz w:val="20"/>
          <w:szCs w:val="20"/>
          <w:lang w:val="es-ES" w:eastAsia="es-ES"/>
        </w:rPr>
        <w:t>FIRMA DEL DIRECTOR</w:t>
      </w:r>
      <w:r w:rsidR="00B72D7C">
        <w:rPr>
          <w:rFonts w:ascii="Garamond" w:eastAsia="Calibri" w:hAnsi="Garamond" w:cs="Times New Roman"/>
          <w:sz w:val="20"/>
          <w:szCs w:val="20"/>
          <w:lang w:val="es-ES" w:eastAsia="es-ES"/>
        </w:rPr>
        <w:t>: _____________________________________</w:t>
      </w:r>
    </w:p>
    <w:p w:rsidR="001C2A70" w:rsidRPr="001C2A70" w:rsidRDefault="001C2A70" w:rsidP="001C2A70">
      <w:pPr>
        <w:rPr>
          <w:rFonts w:ascii="Calibri" w:eastAsia="Calibri" w:hAnsi="Calibri" w:cs="Times New Roman"/>
          <w:sz w:val="20"/>
          <w:szCs w:val="20"/>
          <w:lang w:val="es-ES"/>
        </w:rPr>
      </w:pPr>
    </w:p>
    <w:p w:rsidR="001C2A70" w:rsidRPr="001C2A70" w:rsidRDefault="001C2A70" w:rsidP="001C2A70">
      <w:pPr>
        <w:rPr>
          <w:rFonts w:ascii="Calibri" w:eastAsia="Calibri" w:hAnsi="Calibri" w:cs="Times New Roman"/>
        </w:rPr>
      </w:pPr>
    </w:p>
    <w:p w:rsidR="004C4A1B" w:rsidRDefault="004C4A1B"/>
    <w:sectPr w:rsidR="004C4A1B" w:rsidSect="00D164E8">
      <w:footerReference w:type="default" r:id="rId8"/>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400" w:rsidRDefault="00212400">
      <w:pPr>
        <w:spacing w:after="0" w:line="240" w:lineRule="auto"/>
      </w:pPr>
      <w:r>
        <w:separator/>
      </w:r>
    </w:p>
  </w:endnote>
  <w:endnote w:type="continuationSeparator" w:id="0">
    <w:p w:rsidR="00212400" w:rsidRDefault="00212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Ref">
    <w:altName w:val="Georgia"/>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27FA" w:rsidRDefault="00B72D7C">
    <w:pPr>
      <w:pStyle w:val="Piedepgina"/>
      <w:jc w:val="right"/>
    </w:pPr>
    <w:r>
      <w:fldChar w:fldCharType="begin"/>
    </w:r>
    <w:r>
      <w:instrText xml:space="preserve"> PAGE   \* MERGEFORMAT </w:instrText>
    </w:r>
    <w:r>
      <w:fldChar w:fldCharType="separate"/>
    </w:r>
    <w:r>
      <w:rPr>
        <w:noProof/>
      </w:rPr>
      <w:t>1</w:t>
    </w:r>
    <w:r>
      <w:rPr>
        <w:noProof/>
      </w:rPr>
      <w:fldChar w:fldCharType="end"/>
    </w:r>
  </w:p>
  <w:p w:rsidR="005227FA" w:rsidRDefault="0021240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400" w:rsidRDefault="00212400">
      <w:pPr>
        <w:spacing w:after="0" w:line="240" w:lineRule="auto"/>
      </w:pPr>
      <w:r>
        <w:separator/>
      </w:r>
    </w:p>
  </w:footnote>
  <w:footnote w:type="continuationSeparator" w:id="0">
    <w:p w:rsidR="00212400" w:rsidRDefault="002124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C31ED178"/>
    <w:lvl w:ilvl="0">
      <w:numFmt w:val="bullet"/>
      <w:lvlText w:val="*"/>
      <w:lvlJc w:val="left"/>
    </w:lvl>
  </w:abstractNum>
  <w:abstractNum w:abstractNumId="1">
    <w:nsid w:val="0ABE4697"/>
    <w:multiLevelType w:val="hybridMultilevel"/>
    <w:tmpl w:val="F070BA7A"/>
    <w:lvl w:ilvl="0" w:tplc="F1E0A060">
      <w:numFmt w:val="bullet"/>
      <w:lvlText w:val="-"/>
      <w:lvlJc w:val="left"/>
      <w:pPr>
        <w:ind w:left="720" w:hanging="360"/>
      </w:pPr>
      <w:rPr>
        <w:rFonts w:ascii="Georgia Ref" w:eastAsia="Times New Roman" w:hAnsi="Georgia Ref"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400667FE"/>
    <w:multiLevelType w:val="hybridMultilevel"/>
    <w:tmpl w:val="B58E8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644274B7"/>
    <w:multiLevelType w:val="hybridMultilevel"/>
    <w:tmpl w:val="87E254A6"/>
    <w:lvl w:ilvl="0" w:tplc="3D2884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7C744F4F"/>
    <w:multiLevelType w:val="hybridMultilevel"/>
    <w:tmpl w:val="8850F7F2"/>
    <w:lvl w:ilvl="0" w:tplc="3D2884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A70"/>
    <w:rsid w:val="001C2A70"/>
    <w:rsid w:val="00212400"/>
    <w:rsid w:val="004C4A1B"/>
    <w:rsid w:val="00675652"/>
    <w:rsid w:val="00681398"/>
    <w:rsid w:val="006E1CBC"/>
    <w:rsid w:val="00B72D7C"/>
    <w:rsid w:val="00C00A88"/>
    <w:rsid w:val="00D808A0"/>
    <w:rsid w:val="00F061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98D62B-F074-49D4-A92E-9056FD9D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1C2A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C2A70"/>
  </w:style>
  <w:style w:type="paragraph" w:styleId="Textodeglobo">
    <w:name w:val="Balloon Text"/>
    <w:basedOn w:val="Normal"/>
    <w:link w:val="TextodegloboCar"/>
    <w:uiPriority w:val="99"/>
    <w:semiHidden/>
    <w:unhideWhenUsed/>
    <w:rsid w:val="001C2A7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2A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913</Words>
  <Characters>5026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ADMIRAL</dc:creator>
  <cp:lastModifiedBy>federico linari</cp:lastModifiedBy>
  <cp:revision>5</cp:revision>
  <dcterms:created xsi:type="dcterms:W3CDTF">2020-03-19T22:09:00Z</dcterms:created>
  <dcterms:modified xsi:type="dcterms:W3CDTF">2020-06-01T17:17:00Z</dcterms:modified>
</cp:coreProperties>
</file>