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sz w:val="24"/>
          <w:szCs w:val="24"/>
          <w:u w:val="single"/>
          <w:lang w:val="es"/>
        </w:rPr>
      </w:pPr>
      <w:bookmarkStart w:id="0" w:name="_GoBack"/>
      <w:bookmarkEnd w:id="0"/>
      <w:r>
        <w:rPr>
          <w:rFonts w:ascii="Arial" w:hAnsi="Arial" w:cs="Arial"/>
          <w:sz w:val="24"/>
          <w:szCs w:val="24"/>
          <w:u w:val="single"/>
          <w:lang w:val="es"/>
        </w:rPr>
        <w:t>Planificación anual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es"/>
        </w:rPr>
      </w:pPr>
      <w:r>
        <w:rPr>
          <w:rFonts w:ascii="Arial" w:hAnsi="Arial" w:cs="Arial"/>
          <w:sz w:val="24"/>
          <w:szCs w:val="24"/>
          <w:lang w:val="es"/>
        </w:rPr>
        <w:t>Materia: MATEMATICA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4"/>
          <w:szCs w:val="24"/>
          <w:lang w:val="es"/>
        </w:rPr>
      </w:pPr>
      <w:r>
        <w:rPr>
          <w:rFonts w:ascii="Arial" w:hAnsi="Arial" w:cs="Arial"/>
          <w:sz w:val="24"/>
          <w:szCs w:val="24"/>
          <w:lang w:val="es"/>
        </w:rPr>
        <w:t>Curso: 3º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  <w:r>
        <w:rPr>
          <w:rFonts w:ascii="Arial" w:hAnsi="Arial" w:cs="Arial"/>
          <w:sz w:val="24"/>
          <w:szCs w:val="24"/>
          <w:lang w:val="es"/>
        </w:rPr>
        <w:t>Profesor: BAFFONI CECILIA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Arial" w:hAnsi="Arial" w:cs="Arial"/>
          <w:sz w:val="28"/>
          <w:szCs w:val="28"/>
          <w:lang w:val="es"/>
        </w:rPr>
        <w:t>Fundamentación:</w:t>
      </w:r>
      <w:r>
        <w:rPr>
          <w:rFonts w:ascii="Arial" w:hAnsi="Arial" w:cs="Arial"/>
          <w:sz w:val="28"/>
          <w:szCs w:val="28"/>
          <w:lang w:val="es"/>
        </w:rPr>
        <w:br/>
      </w:r>
      <w:r>
        <w:rPr>
          <w:rFonts w:ascii="Times New Roman" w:hAnsi="Times New Roman" w:cs="Times New Roman"/>
          <w:sz w:val="24"/>
          <w:szCs w:val="24"/>
          <w:lang w:val="es"/>
        </w:rPr>
        <w:t>Entendemos la matemática como un papel importante para formar el espíritu que nos enseña a razonar.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No es el ú</w:t>
      </w:r>
      <w:r>
        <w:rPr>
          <w:rFonts w:ascii="Times New Roman" w:hAnsi="Times New Roman" w:cs="Times New Roman"/>
          <w:sz w:val="24"/>
          <w:szCs w:val="24"/>
          <w:lang w:val="es"/>
        </w:rPr>
        <w:t xml:space="preserve">nico lugar, pero si uno privilegiado, para ejercitar la confrontación de ideas y la gestión de la verdad; donde se puede aprender a no dejarse convencer por la seducción o el cariño del otro, sino por la valides sus argumentos. 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En la matemática se aprende</w:t>
      </w:r>
      <w:r>
        <w:rPr>
          <w:rFonts w:ascii="Times New Roman" w:hAnsi="Times New Roman" w:cs="Times New Roman"/>
          <w:sz w:val="24"/>
          <w:szCs w:val="24"/>
          <w:lang w:val="es"/>
        </w:rPr>
        <w:t xml:space="preserve"> una manera de ver las cosas y analizarlas. El asunto es entender, crear. Ver la matemática como una obra abierta en permanente reconstrucción.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 xml:space="preserve">Es así que entendemos que la matemática forma parte de un legado cultural; es una construcción humana, es parte </w:t>
      </w:r>
      <w:r>
        <w:rPr>
          <w:rFonts w:ascii="Times New Roman" w:hAnsi="Times New Roman" w:cs="Times New Roman"/>
          <w:sz w:val="24"/>
          <w:szCs w:val="24"/>
          <w:lang w:val="es"/>
        </w:rPr>
        <w:t>de la cultura de nuestra sociedad y es objeto de la indagación infantil desde muy temprana edad.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Es por esto que se intentara abordar los contenidos explorando las producciones de los alumnos. Para ello se tendrá en cuenta las características de la activid</w:t>
      </w:r>
      <w:r>
        <w:rPr>
          <w:rFonts w:ascii="Times New Roman" w:hAnsi="Times New Roman" w:cs="Times New Roman"/>
          <w:sz w:val="24"/>
          <w:szCs w:val="24"/>
          <w:lang w:val="es"/>
        </w:rPr>
        <w:t>ad matemática: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•</w:t>
      </w:r>
      <w:r>
        <w:rPr>
          <w:rFonts w:ascii="Times New Roman" w:hAnsi="Times New Roman" w:cs="Times New Roman"/>
          <w:sz w:val="24"/>
          <w:szCs w:val="24"/>
          <w:lang w:val="es"/>
        </w:rPr>
        <w:tab/>
        <w:t>Utilizar matemáticas conocidas.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•</w:t>
      </w:r>
      <w:r>
        <w:rPr>
          <w:rFonts w:ascii="Times New Roman" w:hAnsi="Times New Roman" w:cs="Times New Roman"/>
          <w:sz w:val="24"/>
          <w:szCs w:val="24"/>
          <w:lang w:val="es"/>
        </w:rPr>
        <w:tab/>
        <w:t>Aprender y enseñar matemática.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•</w:t>
      </w:r>
      <w:r>
        <w:rPr>
          <w:rFonts w:ascii="Times New Roman" w:hAnsi="Times New Roman" w:cs="Times New Roman"/>
          <w:sz w:val="24"/>
          <w:szCs w:val="24"/>
          <w:lang w:val="es"/>
        </w:rPr>
        <w:tab/>
        <w:t>Crear matemáticas nuevas.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 xml:space="preserve">De manera de entender la actividad matemática como el trabajo de modelización encaminado a la resolución de problemas, teniendo en cuenta que las </w:t>
      </w:r>
      <w:r>
        <w:rPr>
          <w:rFonts w:ascii="Times New Roman" w:hAnsi="Times New Roman" w:cs="Times New Roman"/>
          <w:sz w:val="24"/>
          <w:szCs w:val="24"/>
          <w:lang w:val="es"/>
        </w:rPr>
        <w:t>nociones matemáticas significan “entrar en ellas”.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Por lo mismo, en el trabajo matemático realizado en el aula se tendrá en cuenta la triada didáctica expuesta por Chevallard: alumno-docente-saber.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El contenido será presentado por medio de situaciones prob</w:t>
      </w:r>
      <w:r>
        <w:rPr>
          <w:rFonts w:ascii="Times New Roman" w:hAnsi="Times New Roman" w:cs="Times New Roman"/>
          <w:sz w:val="24"/>
          <w:szCs w:val="24"/>
          <w:lang w:val="es"/>
        </w:rPr>
        <w:t>lemáticas, las cuales provocaran un cierto conflicto en los alumnos, esto será el disparador para invitarlos a resolver el desafío.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De esta forma el docente los incentivara a investigar, visualizar y examinar diferentes aspectos de las situaciones problemá</w:t>
      </w:r>
      <w:r>
        <w:rPr>
          <w:rFonts w:ascii="Times New Roman" w:hAnsi="Times New Roman" w:cs="Times New Roman"/>
          <w:sz w:val="24"/>
          <w:szCs w:val="24"/>
          <w:lang w:val="es"/>
        </w:rPr>
        <w:t xml:space="preserve">ticas, con el fin de orientarlos en una posible respuesta, mostrándoles que el problema contiene situaciones complejas pero a su vez posibles. 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 xml:space="preserve">Lo que provoca la reflexión, cuestionamientos y formalización de hipótesis; y principalmente, donde el error no </w:t>
      </w:r>
      <w:r>
        <w:rPr>
          <w:rFonts w:ascii="Times New Roman" w:hAnsi="Times New Roman" w:cs="Times New Roman"/>
          <w:sz w:val="24"/>
          <w:szCs w:val="24"/>
          <w:lang w:val="es"/>
        </w:rPr>
        <w:t>es visto como falta de conocimientos, sino, por el contrario, una forma de conocimiento que necesita ser revisada y  del cual se debe partir para formalizar el conocimiento que se desea.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De esta manera la materia, en la educación secundaria, debe garantiza</w:t>
      </w:r>
      <w:r>
        <w:rPr>
          <w:rFonts w:ascii="Times New Roman" w:hAnsi="Times New Roman" w:cs="Times New Roman"/>
          <w:sz w:val="24"/>
          <w:szCs w:val="24"/>
          <w:lang w:val="es"/>
        </w:rPr>
        <w:t>r a los alumnos/as la iniciación en el pensar matemático, es decir, proporcionar descontextualización y las generalizaciones que acerquen a los conocimientos construidos a los saberes matemáticos.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  <w:r>
        <w:rPr>
          <w:rFonts w:ascii="Arial" w:hAnsi="Arial" w:cs="Arial"/>
          <w:sz w:val="28"/>
          <w:szCs w:val="28"/>
          <w:lang w:val="es"/>
        </w:rPr>
        <w:t xml:space="preserve">Expectativas de logro: 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Interpretar el concepto de inec</w:t>
      </w:r>
      <w:r>
        <w:rPr>
          <w:rFonts w:ascii="Times New Roman" w:hAnsi="Times New Roman" w:cs="Times New Roman"/>
          <w:sz w:val="24"/>
          <w:szCs w:val="24"/>
          <w:lang w:val="es"/>
        </w:rPr>
        <w:t>uaciones, trabajando con campos de solución más amplios.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lastRenderedPageBreak/>
        <w:t>Interpretar el lenguaje matemático, y adquirir, en forma progresiva, niveles de expresión cada vez más claros y formales.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Modelizar conceptos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Adquirir lectura precisa de un grá</w:t>
      </w:r>
      <w:r>
        <w:rPr>
          <w:rFonts w:ascii="Times New Roman" w:hAnsi="Times New Roman" w:cs="Times New Roman"/>
          <w:sz w:val="24"/>
          <w:szCs w:val="24"/>
          <w:lang w:val="es"/>
        </w:rPr>
        <w:t>fico, mediante la interpretación y análisis completo del mismo.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Reconocer la intersección de dos funciones lineales, mediante el análisis de un sistema de ecuaciones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Analizar desplazamientos por medio de vectores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Introducirse al concepto de planos, m</w:t>
      </w:r>
      <w:r>
        <w:rPr>
          <w:rFonts w:ascii="Times New Roman" w:hAnsi="Times New Roman" w:cs="Times New Roman"/>
          <w:sz w:val="24"/>
          <w:szCs w:val="24"/>
          <w:lang w:val="es"/>
        </w:rPr>
        <w:t>ediante las traslaciones de figuras y cuerpos geométricos.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Reconocer sucesos equiprobables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 xml:space="preserve">Ubicación de números irracionales en la recta numérica. 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Desarrollar y operar mediante la teoria de conjuntos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  <w:r>
        <w:rPr>
          <w:rFonts w:ascii="Arial" w:hAnsi="Arial" w:cs="Arial"/>
          <w:sz w:val="28"/>
          <w:szCs w:val="28"/>
          <w:lang w:val="es"/>
        </w:rPr>
        <w:t>Ejes – contenidos: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b/>
          <w:bCs/>
          <w:u w:val="single"/>
          <w:lang w:val="es"/>
        </w:rPr>
        <w:t>Números y operaciones:</w:t>
      </w:r>
      <w:r>
        <w:rPr>
          <w:rFonts w:ascii="Times New Roman" w:hAnsi="Times New Roman" w:cs="Times New Roman"/>
          <w:lang w:val="es"/>
        </w:rPr>
        <w:t xml:space="preserve"> Verifi</w:t>
      </w:r>
      <w:r>
        <w:rPr>
          <w:rFonts w:ascii="Times New Roman" w:hAnsi="Times New Roman" w:cs="Times New Roman"/>
          <w:lang w:val="es"/>
        </w:rPr>
        <w:t>car la validez de propiedades conocidas en los campos numéricos estudiados en tercer año.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Explicitar propiedades utilizando el lenguaje simbólico.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Anticipar resultados de distintos tipos de cálculo en forma autónoma en el marco de la resolución de problema</w:t>
      </w:r>
      <w:r>
        <w:rPr>
          <w:rFonts w:ascii="Times New Roman" w:hAnsi="Times New Roman" w:cs="Times New Roman"/>
          <w:lang w:val="es"/>
        </w:rPr>
        <w:t>s.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i/>
          <w:iCs/>
          <w:lang w:val="es"/>
        </w:rPr>
        <w:t>CONTENIDOS:</w:t>
      </w:r>
      <w:r>
        <w:rPr>
          <w:rFonts w:ascii="Times New Roman" w:hAnsi="Times New Roman" w:cs="Times New Roman"/>
          <w:i/>
          <w:iCs/>
          <w:lang w:val="es"/>
        </w:rPr>
        <w:br/>
      </w:r>
      <w:r>
        <w:rPr>
          <w:rFonts w:ascii="Times New Roman" w:hAnsi="Times New Roman" w:cs="Times New Roman"/>
          <w:lang w:val="es"/>
        </w:rPr>
        <w:t>-Números raciones y enteros (ecuaciones e inecuaciones)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-números irracionales (concepto-ubicación en la recta numérica)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b/>
          <w:bCs/>
          <w:u w:val="single"/>
          <w:lang w:val="es"/>
        </w:rPr>
        <w:t>Álgebra y estudio de funciones:</w:t>
      </w:r>
      <w:r>
        <w:rPr>
          <w:rFonts w:ascii="Times New Roman" w:hAnsi="Times New Roman" w:cs="Times New Roman"/>
          <w:lang w:val="es"/>
        </w:rPr>
        <w:t>Estimar, anticipar y generalizar soluciones de problemas con funciones.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Representar median</w:t>
      </w:r>
      <w:r>
        <w:rPr>
          <w:rFonts w:ascii="Times New Roman" w:hAnsi="Times New Roman" w:cs="Times New Roman"/>
          <w:lang w:val="es"/>
        </w:rPr>
        <w:t>te fórmulas regularidades o relaciones entre valores de diferentes variables.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Resolver sistemas de ecuaciones.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i/>
          <w:iCs/>
          <w:lang w:val="es"/>
        </w:rPr>
        <w:t>CONTENIDOS:</w:t>
      </w:r>
      <w:r>
        <w:rPr>
          <w:rFonts w:ascii="Times New Roman" w:hAnsi="Times New Roman" w:cs="Times New Roman"/>
          <w:i/>
          <w:iCs/>
          <w:lang w:val="es"/>
        </w:rPr>
        <w:br/>
      </w:r>
      <w:r>
        <w:rPr>
          <w:rFonts w:ascii="Times New Roman" w:hAnsi="Times New Roman" w:cs="Times New Roman"/>
          <w:lang w:val="es"/>
        </w:rPr>
        <w:t>-función lineal (estudio completo a traves de intersecciones con los ejes cartesianos)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-sistema de ecuaciones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-introducció</w:t>
      </w:r>
      <w:r>
        <w:rPr>
          <w:rFonts w:ascii="Times New Roman" w:hAnsi="Times New Roman" w:cs="Times New Roman"/>
          <w:lang w:val="es"/>
        </w:rPr>
        <w:t>n a nuevas funciones (desplazamientos)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b/>
          <w:bCs/>
          <w:u w:val="single"/>
          <w:lang w:val="es"/>
        </w:rPr>
        <w:t>Geometría del plano y el espacio:</w:t>
      </w:r>
      <w:r>
        <w:rPr>
          <w:rFonts w:ascii="Times New Roman" w:hAnsi="Times New Roman" w:cs="Times New Roman"/>
          <w:lang w:val="es"/>
        </w:rPr>
        <w:t>Visualizar y señalar ejes de traslación de figuras geométricas.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Interiorizar el concepto de geometría del plano y el espacio.</w:t>
      </w:r>
      <w:r>
        <w:rPr>
          <w:rFonts w:ascii="Times New Roman" w:hAnsi="Times New Roman" w:cs="Times New Roman"/>
          <w:lang w:val="es"/>
        </w:rPr>
        <w:br/>
        <w:t>Marcar sectores de planos.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i/>
          <w:iCs/>
          <w:lang w:val="es"/>
        </w:rPr>
        <w:t>CONTENIDOS:</w:t>
      </w:r>
      <w:r>
        <w:rPr>
          <w:rFonts w:ascii="Times New Roman" w:hAnsi="Times New Roman" w:cs="Times New Roman"/>
          <w:i/>
          <w:iCs/>
          <w:lang w:val="es"/>
        </w:rPr>
        <w:br/>
      </w:r>
      <w:r>
        <w:rPr>
          <w:rFonts w:ascii="Times New Roman" w:hAnsi="Times New Roman" w:cs="Times New Roman"/>
          <w:lang w:val="es"/>
        </w:rPr>
        <w:t>-geometría del plan</w:t>
      </w:r>
      <w:r>
        <w:rPr>
          <w:rFonts w:ascii="Times New Roman" w:hAnsi="Times New Roman" w:cs="Times New Roman"/>
          <w:lang w:val="es"/>
        </w:rPr>
        <w:t>o y el espacio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-vectores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-transformaciones en el plano (traslaciones)</w:t>
      </w:r>
      <w:r>
        <w:rPr>
          <w:rFonts w:ascii="Times New Roman" w:hAnsi="Times New Roman" w:cs="Times New Roman"/>
          <w:lang w:val="es"/>
        </w:rPr>
        <w:br/>
        <w:t>-ilustrar sectores de planos, identificandolos mediante el lenguaje algebraico marcado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b/>
          <w:bCs/>
          <w:u w:val="single"/>
          <w:lang w:val="es"/>
        </w:rPr>
        <w:t>Probabilidad y teoria de conjuntos:</w:t>
      </w:r>
      <w:r>
        <w:rPr>
          <w:rFonts w:ascii="Times New Roman" w:hAnsi="Times New Roman" w:cs="Times New Roman"/>
          <w:lang w:val="es"/>
        </w:rPr>
        <w:t xml:space="preserve">Hipotetizar acerca de la probabilidad de un suceso y contrastar </w:t>
      </w:r>
      <w:r>
        <w:rPr>
          <w:rFonts w:ascii="Times New Roman" w:hAnsi="Times New Roman" w:cs="Times New Roman"/>
          <w:lang w:val="es"/>
        </w:rPr>
        <w:t>las hipótesis construidas.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Expresar la probabilidad de situaciones intra y extra matemáticas.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Establecer semejanza y diferencia entre probabilidad y azar.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Acercarse al concepto de conjuntos mediante la teoria y las operaciones con los mismos.</w:t>
      </w:r>
      <w:r>
        <w:rPr>
          <w:rFonts w:ascii="Times New Roman" w:hAnsi="Times New Roman" w:cs="Times New Roman"/>
          <w:lang w:val="es"/>
        </w:rPr>
        <w:br/>
      </w:r>
      <w:r>
        <w:rPr>
          <w:rFonts w:ascii="Times New Roman" w:hAnsi="Times New Roman" w:cs="Times New Roman"/>
          <w:i/>
          <w:iCs/>
          <w:lang w:val="es"/>
        </w:rPr>
        <w:t>CONTENIDOS:</w:t>
      </w:r>
      <w:r>
        <w:rPr>
          <w:rFonts w:ascii="Times New Roman" w:hAnsi="Times New Roman" w:cs="Times New Roman"/>
          <w:i/>
          <w:iCs/>
          <w:lang w:val="es"/>
        </w:rPr>
        <w:br/>
      </w:r>
      <w:r>
        <w:rPr>
          <w:rFonts w:ascii="Times New Roman" w:hAnsi="Times New Roman" w:cs="Times New Roman"/>
          <w:lang w:val="es"/>
        </w:rPr>
        <w:t>-</w:t>
      </w:r>
      <w:r>
        <w:rPr>
          <w:rFonts w:ascii="Times New Roman" w:hAnsi="Times New Roman" w:cs="Times New Roman"/>
          <w:lang w:val="es"/>
        </w:rPr>
        <w:t>sucesos equiprobables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-regla de Laplace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  <w:lang w:val="es"/>
        </w:rPr>
      </w:pPr>
      <w:r>
        <w:rPr>
          <w:rFonts w:ascii="Times New Roman" w:hAnsi="Times New Roman" w:cs="Times New Roman"/>
          <w:lang w:val="es"/>
        </w:rPr>
        <w:lastRenderedPageBreak/>
        <w:t>-operaciones mediante teoria de conjuntos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u w:val="single"/>
          <w:lang w:val="es"/>
        </w:rPr>
      </w:pP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i/>
          <w:iCs/>
          <w:sz w:val="28"/>
          <w:szCs w:val="28"/>
          <w:u w:val="single"/>
          <w:lang w:val="es"/>
        </w:rPr>
      </w:pP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Arial" w:hAnsi="Arial" w:cs="Arial"/>
          <w:sz w:val="28"/>
          <w:szCs w:val="28"/>
          <w:lang w:val="es"/>
        </w:rPr>
        <w:t>Estrategias:</w:t>
      </w:r>
      <w:r>
        <w:rPr>
          <w:rFonts w:ascii="Arial" w:hAnsi="Arial" w:cs="Arial"/>
          <w:sz w:val="28"/>
          <w:szCs w:val="28"/>
          <w:lang w:val="es"/>
        </w:rPr>
        <w:br/>
      </w:r>
      <w:r>
        <w:rPr>
          <w:rFonts w:ascii="Arial" w:hAnsi="Arial" w:cs="Arial"/>
          <w:i/>
          <w:iCs/>
          <w:sz w:val="28"/>
          <w:szCs w:val="28"/>
          <w:u w:val="single"/>
          <w:lang w:val="es"/>
        </w:rPr>
        <w:t>estrategias de aprendizaje:</w:t>
      </w:r>
      <w:r>
        <w:rPr>
          <w:rFonts w:ascii="Arial" w:hAnsi="Arial" w:cs="Arial"/>
          <w:i/>
          <w:iCs/>
          <w:sz w:val="28"/>
          <w:szCs w:val="28"/>
          <w:u w:val="single"/>
          <w:lang w:val="es"/>
        </w:rPr>
        <w:br/>
      </w:r>
      <w:r>
        <w:rPr>
          <w:rFonts w:ascii="Times New Roman" w:hAnsi="Times New Roman" w:cs="Times New Roman"/>
          <w:lang w:val="es"/>
        </w:rPr>
        <w:t>-Disponer de distintas estrategias para la resolución de situación intra y extra matemáticas.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-Buscar distintas modalidades de resolución de problemas.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-Reconocer un conjunto solución, diferenciándolo de un solo valor.</w:t>
      </w:r>
      <w:r>
        <w:rPr>
          <w:rFonts w:ascii="Times New Roman" w:hAnsi="Times New Roman" w:cs="Times New Roman"/>
          <w:lang w:val="es"/>
        </w:rPr>
        <w:br/>
        <w:t>-Generalizar conclusiones utilizando el lenguaje matemático específico.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-Utilización de la calculadora científica.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-Conceptualizaci</w:t>
      </w:r>
      <w:r>
        <w:rPr>
          <w:rFonts w:ascii="Times New Roman" w:hAnsi="Times New Roman" w:cs="Times New Roman"/>
          <w:lang w:val="es"/>
        </w:rPr>
        <w:t>ón del plano y el espacio.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-Reconocer traslaciones en el espacio y en el plano.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-Operaciones con vectores.</w:t>
      </w:r>
      <w:r>
        <w:rPr>
          <w:rFonts w:ascii="Times New Roman" w:hAnsi="Times New Roman" w:cs="Times New Roman"/>
          <w:lang w:val="es"/>
        </w:rPr>
        <w:br/>
        <w:t>-Distinguir sucesos.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-Hacer uso específico de la regla de Laplace.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-Identificar y nombrar los sucesos</w:t>
      </w:r>
      <w:r>
        <w:rPr>
          <w:rFonts w:ascii="Arial" w:hAnsi="Arial" w:cs="Arial"/>
          <w:i/>
          <w:iCs/>
          <w:sz w:val="28"/>
          <w:szCs w:val="28"/>
          <w:u w:val="single"/>
          <w:lang w:val="es"/>
        </w:rPr>
        <w:br/>
        <w:t>estrategias de enseñanza:</w:t>
      </w:r>
      <w:r>
        <w:rPr>
          <w:rFonts w:ascii="Arial" w:hAnsi="Arial" w:cs="Arial"/>
          <w:i/>
          <w:iCs/>
          <w:sz w:val="28"/>
          <w:szCs w:val="28"/>
          <w:u w:val="single"/>
          <w:lang w:val="es"/>
        </w:rPr>
        <w:br/>
      </w:r>
      <w:r>
        <w:rPr>
          <w:rFonts w:ascii="Arial" w:hAnsi="Arial" w:cs="Arial"/>
          <w:i/>
          <w:iCs/>
          <w:sz w:val="28"/>
          <w:szCs w:val="28"/>
          <w:lang w:val="es"/>
        </w:rPr>
        <w:t>-</w:t>
      </w:r>
      <w:r>
        <w:rPr>
          <w:rFonts w:ascii="Times New Roman" w:hAnsi="Times New Roman" w:cs="Times New Roman"/>
          <w:lang w:val="es"/>
        </w:rPr>
        <w:t>Proponer situaciones</w:t>
      </w:r>
      <w:r>
        <w:rPr>
          <w:rFonts w:ascii="Times New Roman" w:hAnsi="Times New Roman" w:cs="Times New Roman"/>
          <w:lang w:val="es"/>
        </w:rPr>
        <w:t xml:space="preserve"> problemáticas de la vida cotidiana donde se pueda hacer uso de los campos números vistos hasta el momento.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-Proponer inecuaciones donde puedan observar la cantidad de soluciones de un problema; la cual no siempre puede ser finita.</w:t>
      </w:r>
      <w:r>
        <w:rPr>
          <w:rFonts w:ascii="Times New Roman" w:hAnsi="Times New Roman" w:cs="Times New Roman"/>
          <w:lang w:val="es"/>
        </w:rPr>
        <w:br/>
        <w:t>-Proponer la búsqueda de</w:t>
      </w:r>
      <w:r>
        <w:rPr>
          <w:rFonts w:ascii="Times New Roman" w:hAnsi="Times New Roman" w:cs="Times New Roman"/>
          <w:lang w:val="es"/>
        </w:rPr>
        <w:t xml:space="preserve"> ejemplos y contraejemplos de las generalizaciones construidas.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-Habilitar la participación activa de los alumnos mediante la discusión en un marco de respeto.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-Presentar diferentes modos de resolución</w:t>
      </w:r>
      <w:r>
        <w:rPr>
          <w:rFonts w:ascii="Times New Roman" w:hAnsi="Times New Roman" w:cs="Times New Roman"/>
          <w:lang w:val="es"/>
        </w:rPr>
        <w:br/>
        <w:t xml:space="preserve">-Proponer actividades que inviten a la investigación, </w:t>
      </w:r>
      <w:r>
        <w:rPr>
          <w:rFonts w:ascii="Times New Roman" w:hAnsi="Times New Roman" w:cs="Times New Roman"/>
          <w:lang w:val="es"/>
        </w:rPr>
        <w:t>prueba, ensayo y error.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-Habilitar la participación individual y grupal.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-Proponer situaciones problemáticas para la aplicación de las unidades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-Habilitar la participación.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s"/>
        </w:rPr>
      </w:pPr>
      <w:r>
        <w:rPr>
          <w:rFonts w:ascii="Times New Roman" w:hAnsi="Times New Roman" w:cs="Times New Roman"/>
          <w:lang w:val="es"/>
        </w:rPr>
        <w:t>-Establecer situaciones problemáticas que inviten a la reflexión, discusió</w:t>
      </w:r>
      <w:r>
        <w:rPr>
          <w:rFonts w:ascii="Times New Roman" w:hAnsi="Times New Roman" w:cs="Times New Roman"/>
          <w:lang w:val="es"/>
        </w:rPr>
        <w:t>n y validación de hipótesis.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  <w:r>
        <w:rPr>
          <w:rFonts w:ascii="Times New Roman" w:hAnsi="Times New Roman" w:cs="Times New Roman"/>
          <w:lang w:val="es"/>
        </w:rPr>
        <w:br/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  <w:r>
        <w:rPr>
          <w:rFonts w:ascii="Arial" w:hAnsi="Arial" w:cs="Arial"/>
          <w:sz w:val="28"/>
          <w:szCs w:val="28"/>
          <w:lang w:val="es"/>
        </w:rPr>
        <w:t>Bibliografía: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ind w:left="79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"/>
        </w:rPr>
        <w:t xml:space="preserve">Bibliografía del alumno: </w:t>
      </w:r>
      <w:r>
        <w:rPr>
          <w:rFonts w:ascii="Times New Roman" w:hAnsi="Times New Roman" w:cs="Times New Roman"/>
          <w:sz w:val="24"/>
          <w:szCs w:val="24"/>
          <w:lang w:val="es"/>
        </w:rPr>
        <w:t>Cuadernillo entregado por el profesor</w:t>
      </w: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ind w:left="790"/>
        <w:rPr>
          <w:rFonts w:ascii="Times New Roman" w:hAnsi="Times New Roman" w:cs="Times New Roman"/>
          <w:b/>
          <w:bCs/>
          <w:sz w:val="24"/>
          <w:szCs w:val="24"/>
          <w:lang w:val="es"/>
        </w:rPr>
      </w:pP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ind w:left="790"/>
        <w:rPr>
          <w:rFonts w:ascii="Times New Roman" w:hAnsi="Times New Roman" w:cs="Times New Roman"/>
          <w:b/>
          <w:bCs/>
          <w:sz w:val="24"/>
          <w:szCs w:val="24"/>
          <w:lang w:val="es"/>
        </w:rPr>
      </w:pPr>
    </w:p>
    <w:p w:rsidR="00000000" w:rsidRDefault="00C15A09">
      <w:pPr>
        <w:widowControl w:val="0"/>
        <w:autoSpaceDE w:val="0"/>
        <w:autoSpaceDN w:val="0"/>
        <w:adjustRightInd w:val="0"/>
        <w:spacing w:after="0" w:line="240" w:lineRule="auto"/>
        <w:ind w:left="79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"/>
        </w:rPr>
        <w:t>Bibliografía del docente:</w:t>
      </w:r>
      <w:r>
        <w:rPr>
          <w:rFonts w:ascii="Times New Roman" w:hAnsi="Times New Roman" w:cs="Times New Roman"/>
          <w:sz w:val="24"/>
          <w:szCs w:val="24"/>
          <w:lang w:val="es"/>
        </w:rPr>
        <w:t xml:space="preserve"> 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Matemática 9, editorial: McGrawHill</w:t>
      </w:r>
    </w:p>
    <w:p w:rsidR="00000000" w:rsidRDefault="00C15A09" w:rsidP="00DF41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79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Matemática 9, editorial: e.d.b.</w:t>
      </w:r>
    </w:p>
    <w:p w:rsidR="00000000" w:rsidRDefault="00C15A09" w:rsidP="00DF419C">
      <w:pPr>
        <w:widowControl w:val="0"/>
        <w:numPr>
          <w:ilvl w:val="0"/>
          <w:numId w:val="2"/>
        </w:numPr>
        <w:tabs>
          <w:tab w:val="left" w:pos="3550"/>
        </w:tabs>
        <w:autoSpaceDE w:val="0"/>
        <w:autoSpaceDN w:val="0"/>
        <w:adjustRightInd w:val="0"/>
        <w:spacing w:after="200" w:line="276" w:lineRule="auto"/>
        <w:ind w:left="72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Diseño curricular</w:t>
      </w:r>
    </w:p>
    <w:p w:rsidR="00000000" w:rsidRDefault="00C15A09" w:rsidP="00DF419C">
      <w:pPr>
        <w:widowControl w:val="0"/>
        <w:numPr>
          <w:ilvl w:val="0"/>
          <w:numId w:val="2"/>
        </w:numPr>
        <w:tabs>
          <w:tab w:val="left" w:pos="3550"/>
        </w:tabs>
        <w:autoSpaceDE w:val="0"/>
        <w:autoSpaceDN w:val="0"/>
        <w:adjustRightInd w:val="0"/>
        <w:spacing w:after="200" w:line="276" w:lineRule="auto"/>
        <w:ind w:left="720" w:hanging="360"/>
        <w:rPr>
          <w:rFonts w:ascii="Times New Roman" w:hAnsi="Times New Roman" w:cs="Times New Roman"/>
          <w:sz w:val="24"/>
          <w:szCs w:val="24"/>
          <w:lang w:val="es"/>
        </w:rPr>
      </w:pPr>
      <w:r>
        <w:rPr>
          <w:rFonts w:ascii="Times New Roman" w:hAnsi="Times New Roman" w:cs="Times New Roman"/>
          <w:sz w:val="24"/>
          <w:szCs w:val="24"/>
          <w:lang w:val="es"/>
        </w:rPr>
        <w:t>activados 3</w:t>
      </w: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</w:p>
    <w:p w:rsidR="00000000" w:rsidRDefault="00C15A09">
      <w:pPr>
        <w:widowControl w:val="0"/>
        <w:tabs>
          <w:tab w:val="left" w:pos="3550"/>
        </w:tabs>
        <w:autoSpaceDE w:val="0"/>
        <w:autoSpaceDN w:val="0"/>
        <w:adjustRightInd w:val="0"/>
        <w:spacing w:after="200" w:line="276" w:lineRule="auto"/>
        <w:rPr>
          <w:rFonts w:ascii="Arial" w:hAnsi="Arial" w:cs="Arial"/>
          <w:sz w:val="28"/>
          <w:szCs w:val="28"/>
          <w:lang w:val="es"/>
        </w:rPr>
      </w:pPr>
    </w:p>
    <w:p w:rsidR="00C15A09" w:rsidRDefault="00C15A09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s"/>
        </w:rPr>
      </w:pPr>
    </w:p>
    <w:sectPr w:rsidR="00C15A0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591E5AAA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19C"/>
    <w:rsid w:val="00C15A09"/>
    <w:rsid w:val="00DF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29F0C1C3-9E28-400B-A2C2-AA399D99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998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2019-04-18T01:51:00Z</dcterms:created>
  <dcterms:modified xsi:type="dcterms:W3CDTF">2019-04-18T01:51:00Z</dcterms:modified>
</cp:coreProperties>
</file>