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mn8ikllio1zy" w:id="0"/>
      <w:bookmarkEnd w:id="0"/>
      <w:r w:rsidDel="00000000" w:rsidR="00000000" w:rsidRPr="00000000">
        <w:rPr>
          <w:rFonts w:ascii="Times New Roman" w:cs="Times New Roman" w:eastAsia="Times New Roman" w:hAnsi="Times New Roman"/>
          <w:b w:val="1"/>
          <w:bCs w:val="1"/>
          <w:sz w:val="28"/>
          <w:szCs w:val="28"/>
          <w:rtl w:val="0"/>
        </w:rPr>
        <w:t xml:space="preserve">1. TÍTULO DE LA INVESTIGACIÓN</w:t>
      </w:r>
      <w:r w:rsidDel="00000000" w:rsidR="00000000" w:rsidRPr="00000000">
        <w:rPr>
          <w:rtl w:val="0"/>
        </w:rPr>
      </w:r>
    </w:p>
    <w:p w:rsidR="00000000" w:rsidDel="00000000" w:rsidP="00000000" w:rsidRDefault="00000000" w:rsidRPr="00000000" w14:paraId="00000002">
      <w:pPr>
        <w:spacing w:after="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"Evolución, volatilidad y correlatos de la confianza en Argentina: análisis comparado del ICC y el ICG (2001–2025)."</w:t>
      </w:r>
    </w:p>
    <w:p w:rsidR="00000000" w:rsidDel="00000000" w:rsidP="00000000" w:rsidRDefault="00000000" w:rsidRPr="00000000" w14:paraId="00000003">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y8dyabxrbt8v" w:id="1"/>
      <w:bookmarkEnd w:id="1"/>
      <w:r w:rsidDel="00000000" w:rsidR="00000000" w:rsidRPr="00000000">
        <w:rPr>
          <w:rFonts w:ascii="Times New Roman" w:cs="Times New Roman" w:eastAsia="Times New Roman" w:hAnsi="Times New Roman"/>
          <w:b w:val="1"/>
          <w:bCs w:val="1"/>
          <w:color w:val="000000"/>
          <w:sz w:val="22"/>
          <w:szCs w:val="22"/>
          <w:rtl w:val="0"/>
        </w:rPr>
        <w:t xml:space="preserve">A. Análisis deconstructivo de elementos metodológicos</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título propuesto por el grupo no es una mera etiqueta decorativa, sino que funciona como un potente condensador conceptual que permite anticipar con precisión la arquitectura del diseño de investigación. Al desglosarlo, encontramos los siguientes componentes obligatorios:</w:t>
      </w:r>
    </w:p>
    <w:p w:rsidR="00000000" w:rsidDel="00000000" w:rsidP="00000000" w:rsidRDefault="00000000" w:rsidRPr="00000000" w14:paraId="00000005">
      <w:pPr>
        <w:numPr>
          <w:ilvl w:val="0"/>
          <w:numId w:val="3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Objetos de estudio / Variables centrales:</w:t>
      </w:r>
      <w:r w:rsidDel="00000000" w:rsidR="00000000" w:rsidRPr="00000000">
        <w:rPr>
          <w:rFonts w:ascii="Times New Roman" w:cs="Times New Roman" w:eastAsia="Times New Roman" w:hAnsi="Times New Roman"/>
          <w:rtl w:val="0"/>
        </w:rPr>
        <w:t xml:space="preserve"> Se identifican con claridad la </w:t>
      </w:r>
      <w:r w:rsidDel="00000000" w:rsidR="00000000" w:rsidRPr="00000000">
        <w:rPr>
          <w:rFonts w:ascii="Times New Roman" w:cs="Times New Roman" w:eastAsia="Times New Roman" w:hAnsi="Times New Roman"/>
          <w:i w:val="1"/>
          <w:iCs w:val="1"/>
          <w:rtl w:val="0"/>
        </w:rPr>
        <w:t xml:space="preserve">confianza del consumidor</w:t>
      </w:r>
      <w:r w:rsidDel="00000000" w:rsidR="00000000" w:rsidRPr="00000000">
        <w:rPr>
          <w:rFonts w:ascii="Times New Roman" w:cs="Times New Roman" w:eastAsia="Times New Roman" w:hAnsi="Times New Roman"/>
          <w:rtl w:val="0"/>
        </w:rPr>
        <w:t xml:space="preserve"> (operacionalizada mediante el ICC) y la </w:t>
      </w:r>
      <w:r w:rsidDel="00000000" w:rsidR="00000000" w:rsidRPr="00000000">
        <w:rPr>
          <w:rFonts w:ascii="Times New Roman" w:cs="Times New Roman" w:eastAsia="Times New Roman" w:hAnsi="Times New Roman"/>
          <w:i w:val="1"/>
          <w:iCs w:val="1"/>
          <w:rtl w:val="0"/>
        </w:rPr>
        <w:t xml:space="preserve">confianza del ciudadano en el gobierno</w:t>
      </w:r>
      <w:r w:rsidDel="00000000" w:rsidR="00000000" w:rsidRPr="00000000">
        <w:rPr>
          <w:rFonts w:ascii="Times New Roman" w:cs="Times New Roman" w:eastAsia="Times New Roman" w:hAnsi="Times New Roman"/>
          <w:rtl w:val="0"/>
        </w:rPr>
        <w:t xml:space="preserve"> (operacionalizada mediante el ICG). Adicionalmente, los términos </w:t>
      </w:r>
      <w:r w:rsidDel="00000000" w:rsidR="00000000" w:rsidRPr="00000000">
        <w:rPr>
          <w:rFonts w:ascii="Times New Roman" w:cs="Times New Roman" w:eastAsia="Times New Roman" w:hAnsi="Times New Roman"/>
          <w:i w:val="1"/>
          <w:iCs w:val="1"/>
          <w:rtl w:val="0"/>
        </w:rPr>
        <w:t xml:space="preserve">evolución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volatilidad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correlatos</w:t>
      </w:r>
      <w:r w:rsidDel="00000000" w:rsidR="00000000" w:rsidRPr="00000000">
        <w:rPr>
          <w:rFonts w:ascii="Times New Roman" w:cs="Times New Roman" w:eastAsia="Times New Roman" w:hAnsi="Times New Roman"/>
          <w:rtl w:val="0"/>
        </w:rPr>
        <w:t xml:space="preserve"> prefiguran de forma matemática y estadística las propiedades de dichas variables que van a ser sometidas a escrutinio.</w:t>
      </w:r>
    </w:p>
    <w:p w:rsidR="00000000" w:rsidDel="00000000" w:rsidP="00000000" w:rsidRDefault="00000000" w:rsidRPr="00000000" w14:paraId="00000006">
      <w:pPr>
        <w:numPr>
          <w:ilvl w:val="0"/>
          <w:numId w:val="3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Recorte Espacial / Población implícita:</w:t>
      </w:r>
      <w:r w:rsidDel="00000000" w:rsidR="00000000" w:rsidRPr="00000000">
        <w:rPr>
          <w:rFonts w:ascii="Times New Roman" w:cs="Times New Roman" w:eastAsia="Times New Roman" w:hAnsi="Times New Roman"/>
          <w:rtl w:val="0"/>
        </w:rPr>
        <w:t xml:space="preserve"> Queda perfectamente delimitado el ámbito geográfico e institucional al especificar </w:t>
      </w:r>
      <w:r w:rsidDel="00000000" w:rsidR="00000000" w:rsidRPr="00000000">
        <w:rPr>
          <w:rFonts w:ascii="Times New Roman" w:cs="Times New Roman" w:eastAsia="Times New Roman" w:hAnsi="Times New Roman"/>
          <w:i w:val="1"/>
          <w:iCs w:val="1"/>
          <w:rtl w:val="0"/>
        </w:rPr>
        <w:t xml:space="preserve">en Argentina</w:t>
      </w:r>
      <w:r w:rsidDel="00000000" w:rsidR="00000000" w:rsidRPr="00000000">
        <w:rPr>
          <w:rFonts w:ascii="Times New Roman" w:cs="Times New Roman" w:eastAsia="Times New Roman" w:hAnsi="Times New Roman"/>
          <w:rtl w:val="0"/>
        </w:rPr>
        <w:t xml:space="preserve">. Esto restringe la población a los ciudadanos y consumidores de dicho marco nacional.</w:t>
      </w:r>
    </w:p>
    <w:p w:rsidR="00000000" w:rsidDel="00000000" w:rsidP="00000000" w:rsidRDefault="00000000" w:rsidRPr="00000000" w14:paraId="00000007">
      <w:pPr>
        <w:numPr>
          <w:ilvl w:val="0"/>
          <w:numId w:val="3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Recorte Temporal:</w:t>
      </w:r>
      <w:r w:rsidDel="00000000" w:rsidR="00000000" w:rsidRPr="00000000">
        <w:rPr>
          <w:rFonts w:ascii="Times New Roman" w:cs="Times New Roman" w:eastAsia="Times New Roman" w:hAnsi="Times New Roman"/>
          <w:rtl w:val="0"/>
        </w:rPr>
        <w:t xml:space="preserve"> El lapso estipulado (</w:t>
      </w:r>
      <w:r w:rsidDel="00000000" w:rsidR="00000000" w:rsidRPr="00000000">
        <w:rPr>
          <w:rFonts w:ascii="Times New Roman" w:cs="Times New Roman" w:eastAsia="Times New Roman" w:hAnsi="Times New Roman"/>
          <w:i w:val="1"/>
          <w:iCs w:val="1"/>
          <w:rtl w:val="0"/>
        </w:rPr>
        <w:t xml:space="preserve">2001–2025</w:t>
      </w:r>
      <w:r w:rsidDel="00000000" w:rsidR="00000000" w:rsidRPr="00000000">
        <w:rPr>
          <w:rFonts w:ascii="Times New Roman" w:cs="Times New Roman" w:eastAsia="Times New Roman" w:hAnsi="Times New Roman"/>
          <w:rtl w:val="0"/>
        </w:rPr>
        <w:t xml:space="preserve">) sitúa la investigación en un período histórico de largo plazo continuo.</w:t>
      </w:r>
    </w:p>
    <w:p w:rsidR="00000000" w:rsidDel="00000000" w:rsidP="00000000" w:rsidRDefault="00000000" w:rsidRPr="00000000" w14:paraId="00000008">
      <w:pPr>
        <w:numPr>
          <w:ilvl w:val="0"/>
          <w:numId w:val="3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Anticipación del Diseño y Tipo de Estudio:</w:t>
      </w:r>
      <w:r w:rsidDel="00000000" w:rsidR="00000000" w:rsidRPr="00000000">
        <w:rPr>
          <w:rFonts w:ascii="Times New Roman" w:cs="Times New Roman" w:eastAsia="Times New Roman" w:hAnsi="Times New Roman"/>
          <w:rtl w:val="0"/>
        </w:rPr>
        <w:t xml:space="preserve"> El uso del sintagma </w:t>
      </w:r>
      <w:r w:rsidDel="00000000" w:rsidR="00000000" w:rsidRPr="00000000">
        <w:rPr>
          <w:rFonts w:ascii="Times New Roman" w:cs="Times New Roman" w:eastAsia="Times New Roman" w:hAnsi="Times New Roman"/>
          <w:i w:val="1"/>
          <w:iCs w:val="1"/>
          <w:rtl w:val="0"/>
        </w:rPr>
        <w:t xml:space="preserve">"análisis comparado"</w:t>
      </w:r>
      <w:r w:rsidDel="00000000" w:rsidR="00000000" w:rsidRPr="00000000">
        <w:rPr>
          <w:rFonts w:ascii="Times New Roman" w:cs="Times New Roman" w:eastAsia="Times New Roman" w:hAnsi="Times New Roman"/>
          <w:rtl w:val="0"/>
        </w:rPr>
        <w:t xml:space="preserve"> y la inclusión de dos índices con un rango temporal de 24 años anticipan de manera inequívoca que se trata de un </w:t>
      </w:r>
      <w:r w:rsidDel="00000000" w:rsidR="00000000" w:rsidRPr="00000000">
        <w:rPr>
          <w:rFonts w:ascii="Times New Roman" w:cs="Times New Roman" w:eastAsia="Times New Roman" w:hAnsi="Times New Roman"/>
          <w:b w:val="1"/>
          <w:bCs w:val="1"/>
          <w:rtl w:val="0"/>
        </w:rPr>
        <w:t xml:space="preserve">diseño cuantitativo, no experimental, de carácter longitudinal y con un alcance correlacional/explicativo multivariado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34"/>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Instrumentos y Fuentes de Datos:</w:t>
      </w:r>
      <w:r w:rsidDel="00000000" w:rsidR="00000000" w:rsidRPr="00000000">
        <w:rPr>
          <w:rFonts w:ascii="Times New Roman" w:cs="Times New Roman" w:eastAsia="Times New Roman" w:hAnsi="Times New Roman"/>
          <w:rtl w:val="0"/>
        </w:rPr>
        <w:t xml:space="preserve"> Al explicitar las siglas </w:t>
      </w:r>
      <w:r w:rsidDel="00000000" w:rsidR="00000000" w:rsidRPr="00000000">
        <w:rPr>
          <w:rFonts w:ascii="Times New Roman" w:cs="Times New Roman" w:eastAsia="Times New Roman" w:hAnsi="Times New Roman"/>
          <w:i w:val="1"/>
          <w:iCs w:val="1"/>
          <w:rtl w:val="0"/>
        </w:rPr>
        <w:t xml:space="preserve">ICC</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i w:val="1"/>
          <w:iCs w:val="1"/>
          <w:rtl w:val="0"/>
        </w:rPr>
        <w:t xml:space="preserve">ICG</w:t>
      </w:r>
      <w:r w:rsidDel="00000000" w:rsidR="00000000" w:rsidRPr="00000000">
        <w:rPr>
          <w:rFonts w:ascii="Times New Roman" w:cs="Times New Roman" w:eastAsia="Times New Roman" w:hAnsi="Times New Roman"/>
          <w:rtl w:val="0"/>
        </w:rPr>
        <w:t xml:space="preserve">, el título devela que la investigación no construirá datos primarios mediante entrevistas abiertas, sino que recurrirá a instrumentos estandarizados preexistentes (los índices elaborados mensualmente por la Universidad Torcuato Di Tella), denotando un trabajo basado en datos secundarios.</w:t>
      </w:r>
    </w:p>
    <w:p w:rsidR="00000000" w:rsidDel="00000000" w:rsidP="00000000" w:rsidRDefault="00000000" w:rsidRPr="00000000" w14:paraId="0000000A">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seq2ob5cv7w7" w:id="2"/>
      <w:bookmarkEnd w:id="2"/>
      <w:r w:rsidDel="00000000" w:rsidR="00000000" w:rsidRPr="00000000">
        <w:rPr>
          <w:rFonts w:ascii="Times New Roman" w:cs="Times New Roman" w:eastAsia="Times New Roman" w:hAnsi="Times New Roman"/>
          <w:b w:val="1"/>
          <w:bCs w:val="1"/>
          <w:color w:val="000000"/>
          <w:sz w:val="22"/>
          <w:szCs w:val="22"/>
          <w:rtl w:val="0"/>
        </w:rPr>
        <w:t xml:space="preserve">B. Vinculación teórica y epistemológica con la bibliografía</w:t>
      </w:r>
    </w:p>
    <w:p w:rsidR="00000000" w:rsidDel="00000000" w:rsidP="00000000" w:rsidRDefault="00000000" w:rsidRPr="00000000" w14:paraId="0000000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de </w:t>
      </w:r>
      <w:r w:rsidDel="00000000" w:rsidR="00000000" w:rsidRPr="00000000">
        <w:rPr>
          <w:rFonts w:ascii="Times New Roman" w:cs="Times New Roman" w:eastAsia="Times New Roman" w:hAnsi="Times New Roman"/>
          <w:b w:val="1"/>
          <w:bCs w:val="1"/>
          <w:rtl w:val="0"/>
        </w:rPr>
        <w:t xml:space="preserve">Daniel Dei en su obra sobre las dinámicas de la escritura académica</w:t>
      </w:r>
      <w:r w:rsidDel="00000000" w:rsidR="00000000" w:rsidRPr="00000000">
        <w:rPr>
          <w:rFonts w:ascii="Times New Roman" w:cs="Times New Roman" w:eastAsia="Times New Roman" w:hAnsi="Times New Roman"/>
          <w:rtl w:val="0"/>
        </w:rPr>
        <w:t xml:space="preserve">, el título de este proyecto sortea con éxito lo que el autor denomina el </w:t>
      </w:r>
      <w:r w:rsidDel="00000000" w:rsidR="00000000" w:rsidRPr="00000000">
        <w:rPr>
          <w:rFonts w:ascii="Times New Roman" w:cs="Times New Roman" w:eastAsia="Times New Roman" w:hAnsi="Times New Roman"/>
          <w:i w:val="1"/>
          <w:iCs w:val="1"/>
          <w:rtl w:val="0"/>
        </w:rPr>
        <w:t xml:space="preserve">"síndrome de la inabarcabilidad"</w:t>
      </w:r>
      <w:r w:rsidDel="00000000" w:rsidR="00000000" w:rsidRPr="00000000">
        <w:rPr>
          <w:rFonts w:ascii="Times New Roman" w:cs="Times New Roman" w:eastAsia="Times New Roman" w:hAnsi="Times New Roman"/>
          <w:rtl w:val="0"/>
        </w:rPr>
        <w:t xml:space="preserve">. Al incorporar coordenadas espacio-temporales e índices técnicos específicos, el grupo autolita sus parámetros de viabilidad.</w:t>
      </w:r>
    </w:p>
    <w:p w:rsidR="00000000" w:rsidDel="00000000" w:rsidP="00000000" w:rsidRDefault="00000000" w:rsidRPr="00000000" w14:paraId="0000000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siguiendo a </w:t>
      </w:r>
      <w:r w:rsidDel="00000000" w:rsidR="00000000" w:rsidRPr="00000000">
        <w:rPr>
          <w:rFonts w:ascii="Times New Roman" w:cs="Times New Roman" w:eastAsia="Times New Roman" w:hAnsi="Times New Roman"/>
          <w:b w:val="1"/>
          <w:bCs w:val="1"/>
          <w:rtl w:val="0"/>
        </w:rPr>
        <w:t xml:space="preserve">Marradi, Archenti y Piovani en el manual de Metodología de las Ciencias Sociales</w:t>
      </w:r>
      <w:r w:rsidDel="00000000" w:rsidR="00000000" w:rsidRPr="00000000">
        <w:rPr>
          <w:rFonts w:ascii="Times New Roman" w:cs="Times New Roman" w:eastAsia="Times New Roman" w:hAnsi="Times New Roman"/>
          <w:rtl w:val="0"/>
        </w:rPr>
        <w:t xml:space="preserve">, este título refleja la lógica propia de los </w:t>
      </w:r>
      <w:r w:rsidDel="00000000" w:rsidR="00000000" w:rsidRPr="00000000">
        <w:rPr>
          <w:rFonts w:ascii="Times New Roman" w:cs="Times New Roman" w:eastAsia="Times New Roman" w:hAnsi="Times New Roman"/>
          <w:i w:val="1"/>
          <w:iCs w:val="1"/>
          <w:rtl w:val="0"/>
        </w:rPr>
        <w:t xml:space="preserve">diseños estructurados</w:t>
      </w:r>
      <w:r w:rsidDel="00000000" w:rsidR="00000000" w:rsidRPr="00000000">
        <w:rPr>
          <w:rFonts w:ascii="Times New Roman" w:cs="Times New Roman" w:eastAsia="Times New Roman" w:hAnsi="Times New Roman"/>
          <w:rtl w:val="0"/>
        </w:rPr>
        <w:t xml:space="preserve"> cuantitativos. En estos diseños, las decisiones metodológicas se adoptan </w:t>
      </w:r>
      <w:r w:rsidDel="00000000" w:rsidR="00000000" w:rsidRPr="00000000">
        <w:rPr>
          <w:rFonts w:ascii="Times New Roman" w:cs="Times New Roman" w:eastAsia="Times New Roman" w:hAnsi="Times New Roman"/>
          <w:i w:val="1"/>
          <w:iCs w:val="1"/>
          <w:rtl w:val="0"/>
        </w:rPr>
        <w:t xml:space="preserve">a priori</w:t>
      </w:r>
      <w:r w:rsidDel="00000000" w:rsidR="00000000" w:rsidRPr="00000000">
        <w:rPr>
          <w:rFonts w:ascii="Times New Roman" w:cs="Times New Roman" w:eastAsia="Times New Roman" w:hAnsi="Times New Roman"/>
          <w:rtl w:val="0"/>
        </w:rPr>
        <w:t xml:space="preserve"> y de manera lineal. El título actúa como el plano mental del arquitecto: conecta directamente el plano teórico (la noción abstracta de 'confianza') con el plano empírico (las series de tiempo estadísticas de la UTDT).</w:t>
      </w:r>
    </w:p>
    <w:p w:rsidR="00000000" w:rsidDel="00000000" w:rsidP="00000000" w:rsidRDefault="00000000" w:rsidRPr="00000000" w14:paraId="0000000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conforme a las directrices de </w:t>
      </w:r>
      <w:r w:rsidDel="00000000" w:rsidR="00000000" w:rsidRPr="00000000">
        <w:rPr>
          <w:rFonts w:ascii="Times New Roman" w:cs="Times New Roman" w:eastAsia="Times New Roman" w:hAnsi="Times New Roman"/>
          <w:b w:val="1"/>
          <w:bCs w:val="1"/>
          <w:rtl w:val="0"/>
        </w:rPr>
        <w:t xml:space="preserve">Javier Bassi sobre la formulación de proyectos</w:t>
      </w:r>
      <w:r w:rsidDel="00000000" w:rsidR="00000000" w:rsidRPr="00000000">
        <w:rPr>
          <w:rFonts w:ascii="Times New Roman" w:cs="Times New Roman" w:eastAsia="Times New Roman" w:hAnsi="Times New Roman"/>
          <w:rtl w:val="0"/>
        </w:rPr>
        <w:t xml:space="preserve">, existe una relación de "espejo simétrico" perfecta entre este título y el objetivo general plasmado en el cuerpo del documento, respetando el principio de coherencia interna estricta que convierte al proyecto en un contrato de lectura predictivo y riguroso.</w:t>
      </w:r>
    </w:p>
    <w:p w:rsidR="00000000" w:rsidDel="00000000" w:rsidP="00000000" w:rsidRDefault="00000000" w:rsidRPr="00000000" w14:paraId="0000000E">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jl45mlqqhkc4" w:id="3"/>
      <w:bookmarkEnd w:id="3"/>
      <w:r w:rsidDel="00000000" w:rsidR="00000000" w:rsidRPr="00000000">
        <w:rPr>
          <w:rFonts w:ascii="Times New Roman" w:cs="Times New Roman" w:eastAsia="Times New Roman" w:hAnsi="Times New Roman"/>
          <w:b w:val="1"/>
          <w:bCs w:val="1"/>
          <w:color w:val="000000"/>
          <w:sz w:val="22"/>
          <w:szCs w:val="22"/>
          <w:rtl w:val="0"/>
        </w:rPr>
        <w:t xml:space="preserve">C. Dictamen evaluativo y propuestas de mejora</w:t>
      </w:r>
    </w:p>
    <w:p w:rsidR="00000000" w:rsidDel="00000000" w:rsidP="00000000" w:rsidRDefault="00000000" w:rsidRPr="00000000" w14:paraId="0000000F">
      <w:pPr>
        <w:numPr>
          <w:ilvl w:val="0"/>
          <w:numId w:val="5"/>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Excelente / Impecable.</w:t>
      </w:r>
      <w:r w:rsidDel="00000000" w:rsidR="00000000" w:rsidRPr="00000000">
        <w:rPr>
          <w:rFonts w:ascii="Times New Roman" w:cs="Times New Roman" w:eastAsia="Times New Roman" w:hAnsi="Times New Roman"/>
          <w:rtl w:val="0"/>
        </w:rPr>
        <w:t xml:space="preserve"> El título no es valorativo ni contiene juicios de valor ideológicos (cumpliendo con la premisa de ruptura bachelardiana con el sentido común). Es puramente técnico, informativo y delimita el campo epistémico sin ambigüedades.</w:t>
      </w:r>
    </w:p>
    <w:p w:rsidR="00000000" w:rsidDel="00000000" w:rsidP="00000000" w:rsidRDefault="00000000" w:rsidRPr="00000000" w14:paraId="00000010">
      <w:pPr>
        <w:numPr>
          <w:ilvl w:val="0"/>
          <w:numId w:val="5"/>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Propuesta de mejora:</w:t>
      </w:r>
      <w:r w:rsidDel="00000000" w:rsidR="00000000" w:rsidRPr="00000000">
        <w:rPr>
          <w:rFonts w:ascii="Times New Roman" w:cs="Times New Roman" w:eastAsia="Times New Roman" w:hAnsi="Times New Roman"/>
          <w:rtl w:val="0"/>
        </w:rPr>
        <w:t xml:space="preserve"> No requiere modificaciones estructurales. Cumple con la totalidad de los criterios formales y de contenido de la rúbrica.</w:t>
      </w:r>
    </w:p>
    <w:p w:rsidR="00000000" w:rsidDel="00000000" w:rsidP="00000000" w:rsidRDefault="00000000" w:rsidRPr="00000000" w14:paraId="00000011">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e04o9oaqx8ak" w:id="4"/>
      <w:bookmarkEnd w:id="4"/>
      <w:r w:rsidDel="00000000" w:rsidR="00000000" w:rsidRPr="00000000">
        <w:rPr>
          <w:rFonts w:ascii="Times New Roman" w:cs="Times New Roman" w:eastAsia="Times New Roman" w:hAnsi="Times New Roman"/>
          <w:b w:val="1"/>
          <w:bCs w:val="1"/>
          <w:sz w:val="28"/>
          <w:szCs w:val="28"/>
          <w:rtl w:val="0"/>
        </w:rPr>
        <w:t xml:space="preserve">2. RESUMEN Y PALABRAS CLAVES</w: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i9assm9lp7e6" w:id="5"/>
      <w:bookmarkEnd w:id="5"/>
      <w:r w:rsidDel="00000000" w:rsidR="00000000" w:rsidRPr="00000000">
        <w:rPr>
          <w:rFonts w:ascii="Times New Roman" w:cs="Times New Roman" w:eastAsia="Times New Roman" w:hAnsi="Times New Roman"/>
          <w:b w:val="1"/>
          <w:bCs w:val="1"/>
          <w:color w:val="000000"/>
          <w:sz w:val="22"/>
          <w:szCs w:val="22"/>
          <w:rtl w:val="0"/>
        </w:rPr>
        <w:t xml:space="preserve">A. Análisis de las Palabras Claves</w:t>
      </w:r>
    </w:p>
    <w:p w:rsidR="00000000" w:rsidDel="00000000" w:rsidP="00000000" w:rsidRDefault="00000000" w:rsidRPr="00000000" w14:paraId="00000013">
      <w:pPr>
        <w:spacing w:after="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“Palabras claves: confianza, consumidor, gobierno, macroeconomía, volatilidad.”</w:t>
      </w:r>
    </w:p>
    <w:p w:rsidR="00000000" w:rsidDel="00000000" w:rsidP="00000000" w:rsidRDefault="00000000" w:rsidRPr="00000000" w14:paraId="00000014">
      <w:pPr>
        <w:numPr>
          <w:ilvl w:val="0"/>
          <w:numId w:val="1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Evaluación de cantidad y representatividad:</w:t>
      </w:r>
      <w:r w:rsidDel="00000000" w:rsidR="00000000" w:rsidRPr="00000000">
        <w:rPr>
          <w:rFonts w:ascii="Times New Roman" w:cs="Times New Roman" w:eastAsia="Times New Roman" w:hAnsi="Times New Roman"/>
          <w:rtl w:val="0"/>
        </w:rPr>
        <w:t xml:space="preserve"> El grupo presenta exactamente 5 palabras claves, ajustándose de forma milimétrica al requerimiento reglamentario de la cátedra ("de 3 a 5 palabras claves").</w:t>
      </w:r>
    </w:p>
    <w:p w:rsidR="00000000" w:rsidDel="00000000" w:rsidP="00000000" w:rsidRDefault="00000000" w:rsidRPr="00000000" w14:paraId="00000015">
      <w:pPr>
        <w:numPr>
          <w:ilvl w:val="0"/>
          <w:numId w:val="1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Coherencia conceptual:</w:t>
      </w:r>
      <w:r w:rsidDel="00000000" w:rsidR="00000000" w:rsidRPr="00000000">
        <w:rPr>
          <w:rFonts w:ascii="Times New Roman" w:cs="Times New Roman" w:eastAsia="Times New Roman" w:hAnsi="Times New Roman"/>
          <w:rtl w:val="0"/>
        </w:rPr>
        <w:t xml:space="preserve"> Las palabras seleccionadas sintetizan los vectores analíticos esenciales del proyecto (sujetos, instituciones, variables macro y el comportamiento matemático del dato).</w:t>
      </w:r>
    </w:p>
    <w:p w:rsidR="00000000" w:rsidDel="00000000" w:rsidP="00000000" w:rsidRDefault="00000000" w:rsidRPr="00000000" w14:paraId="00000016">
      <w:pPr>
        <w:numPr>
          <w:ilvl w:val="0"/>
          <w:numId w:val="16"/>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Propuesta de mejora:</w:t>
      </w:r>
      <w:r w:rsidDel="00000000" w:rsidR="00000000" w:rsidRPr="00000000">
        <w:rPr>
          <w:rFonts w:ascii="Times New Roman" w:cs="Times New Roman" w:eastAsia="Times New Roman" w:hAnsi="Times New Roman"/>
          <w:rtl w:val="0"/>
        </w:rPr>
        <w:t xml:space="preserve"> Aunque metodológicamente son correctas, para elevar la sofisticación del documento bajo estándares internacionales de indexación económica, se sugeriría reemplazar el término genérico </w:t>
      </w:r>
      <w:r w:rsidDel="00000000" w:rsidR="00000000" w:rsidRPr="00000000">
        <w:rPr>
          <w:rFonts w:ascii="Times New Roman" w:cs="Times New Roman" w:eastAsia="Times New Roman" w:hAnsi="Times New Roman"/>
          <w:i w:val="1"/>
          <w:iCs w:val="1"/>
          <w:rtl w:val="0"/>
        </w:rPr>
        <w:t xml:space="preserve">"macroeconomía"</w:t>
      </w:r>
      <w:r w:rsidDel="00000000" w:rsidR="00000000" w:rsidRPr="00000000">
        <w:rPr>
          <w:rFonts w:ascii="Times New Roman" w:cs="Times New Roman" w:eastAsia="Times New Roman" w:hAnsi="Times New Roman"/>
          <w:rtl w:val="0"/>
        </w:rPr>
        <w:t xml:space="preserve"> por </w:t>
      </w:r>
      <w:r w:rsidDel="00000000" w:rsidR="00000000" w:rsidRPr="00000000">
        <w:rPr>
          <w:rFonts w:ascii="Times New Roman" w:cs="Times New Roman" w:eastAsia="Times New Roman" w:hAnsi="Times New Roman"/>
          <w:i w:val="1"/>
          <w:iCs w:val="1"/>
          <w:rtl w:val="0"/>
        </w:rPr>
        <w:t xml:space="preserve">"indicadores macroeconómicos"</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i w:val="1"/>
          <w:iCs w:val="1"/>
          <w:rtl w:val="0"/>
        </w:rPr>
        <w:t xml:space="preserve">"series temporales"</w:t>
      </w:r>
      <w:r w:rsidDel="00000000" w:rsidR="00000000" w:rsidRPr="00000000">
        <w:rPr>
          <w:rFonts w:ascii="Times New Roman" w:cs="Times New Roman" w:eastAsia="Times New Roman" w:hAnsi="Times New Roman"/>
          <w:rtl w:val="0"/>
        </w:rPr>
        <w:t xml:space="preserve">, permitiendo capturar de mejor manera el herramental técnico que se despliega en la estrategia metodológica.</w:t>
      </w:r>
    </w:p>
    <w:p w:rsidR="00000000" w:rsidDel="00000000" w:rsidP="00000000" w:rsidRDefault="00000000" w:rsidRPr="00000000" w14:paraId="00000017">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aysyehu404fc" w:id="6"/>
      <w:bookmarkEnd w:id="6"/>
      <w:r w:rsidDel="00000000" w:rsidR="00000000" w:rsidRPr="00000000">
        <w:rPr>
          <w:rFonts w:ascii="Times New Roman" w:cs="Times New Roman" w:eastAsia="Times New Roman" w:hAnsi="Times New Roman"/>
          <w:b w:val="1"/>
          <w:bCs w:val="1"/>
          <w:color w:val="000000"/>
          <w:sz w:val="22"/>
          <w:szCs w:val="22"/>
          <w:rtl w:val="0"/>
        </w:rPr>
        <w:t xml:space="preserve">B. Análisis Deconstructivo del Resumen Técnico</w:t>
      </w:r>
    </w:p>
    <w:p w:rsidR="00000000" w:rsidDel="00000000" w:rsidP="00000000" w:rsidRDefault="00000000" w:rsidRPr="00000000" w14:paraId="00000018">
      <w:pPr>
        <w:spacing w:after="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El párrafo continuo de 245 palabras presentado en el apartado 1.5 del proyecto de los compañeros.</w:t>
      </w:r>
    </w:p>
    <w:p w:rsidR="00000000" w:rsidDel="00000000" w:rsidP="00000000" w:rsidRDefault="00000000" w:rsidRPr="00000000" w14:paraId="0000001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determinar si el resumen es técnicamente perfecto, debemos verificar la presencia de los cuatro componentes estructurales exigidos por la profesora Maselli en la </w:t>
      </w:r>
      <w:r w:rsidDel="00000000" w:rsidR="00000000" w:rsidRPr="00000000">
        <w:rPr>
          <w:rFonts w:ascii="Times New Roman" w:cs="Times New Roman" w:eastAsia="Times New Roman" w:hAnsi="Times New Roman"/>
          <w:i w:val="1"/>
          <w:iCs w:val="1"/>
          <w:rtl w:val="0"/>
        </w:rPr>
        <w:t xml:space="preserve">"Guía para resumen, transferencia y cronograma"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0"/>
          <w:numId w:val="1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Presentación del tema e importancia: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[PRESENTE]</w:t>
      </w:r>
      <w:r w:rsidDel="00000000" w:rsidR="00000000" w:rsidRPr="00000000">
        <w:rPr>
          <w:rFonts w:ascii="Times New Roman" w:cs="Times New Roman" w:eastAsia="Times New Roman" w:hAnsi="Times New Roman"/>
          <w:rtl w:val="0"/>
        </w:rPr>
        <w:t xml:space="preserve"> Se evidencia claramente en las dos primeras oraciones al definir el análisis de la relación entre la confianza (consumidor/ciudadano) y la macroeconomía en Argentina (2001-2025), justificando su relevancia teórica ante contextos de inestabilidad y crisis.</w:t>
      </w:r>
    </w:p>
    <w:p w:rsidR="00000000" w:rsidDel="00000000" w:rsidP="00000000" w:rsidRDefault="00000000" w:rsidRPr="00000000" w14:paraId="0000001B">
      <w:pPr>
        <w:numPr>
          <w:ilvl w:val="0"/>
          <w:numId w:val="1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Problema / Objetivo general: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[PRESENTE]</w:t>
      </w:r>
      <w:r w:rsidDel="00000000" w:rsidR="00000000" w:rsidRPr="00000000">
        <w:rPr>
          <w:rFonts w:ascii="Times New Roman" w:cs="Times New Roman" w:eastAsia="Times New Roman" w:hAnsi="Times New Roman"/>
          <w:rtl w:val="0"/>
        </w:rPr>
        <w:t xml:space="preserve"> Queda explicitado textualmente en el segundo párrafo del bloque: </w:t>
      </w:r>
      <w:r w:rsidDel="00000000" w:rsidR="00000000" w:rsidRPr="00000000">
        <w:rPr>
          <w:rFonts w:ascii="Times New Roman" w:cs="Times New Roman" w:eastAsia="Times New Roman" w:hAnsi="Times New Roman"/>
          <w:i w:val="1"/>
          <w:iCs w:val="1"/>
          <w:rtl w:val="0"/>
        </w:rPr>
        <w:t xml:space="preserve">“...el objetivo general es estudiar la dinámica comparada del Índice de Confianza del Consumidor (ICC) y el Índice de Confianza en el Gobierno (ICG)... Asimismo, se busca evaluar su relación con variables macroeconómicas centrales...”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numPr>
          <w:ilvl w:val="0"/>
          <w:numId w:val="1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Metodología / Alcance: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[PRESENTE]</w:t>
      </w:r>
      <w:r w:rsidDel="00000000" w:rsidR="00000000" w:rsidRPr="00000000">
        <w:rPr>
          <w:rFonts w:ascii="Times New Roman" w:cs="Times New Roman" w:eastAsia="Times New Roman" w:hAnsi="Times New Roman"/>
          <w:rtl w:val="0"/>
        </w:rPr>
        <w:t xml:space="preserve"> Detalla con precisión quirúrgica el tratamiento de los datos: </w:t>
      </w:r>
      <w:r w:rsidDel="00000000" w:rsidR="00000000" w:rsidRPr="00000000">
        <w:rPr>
          <w:rFonts w:ascii="Times New Roman" w:cs="Times New Roman" w:eastAsia="Times New Roman" w:hAnsi="Times New Roman"/>
          <w:i w:val="1"/>
          <w:iCs w:val="1"/>
          <w:rtl w:val="0"/>
        </w:rPr>
        <w:t xml:space="preserve">“El análisis </w:t>
      </w:r>
      <w:r w:rsidDel="00000000" w:rsidR="00000000" w:rsidRPr="00000000">
        <w:rPr>
          <w:rFonts w:ascii="Times New Roman" w:cs="Times New Roman" w:eastAsia="Times New Roman" w:hAnsi="Times New Roman"/>
          <w:i w:val="1"/>
          <w:iCs w:val="1"/>
          <w:rtl w:val="0"/>
        </w:rPr>
        <w:t xml:space="preserve">contemplará</w:t>
      </w:r>
      <w:r w:rsidDel="00000000" w:rsidR="00000000" w:rsidRPr="00000000">
        <w:rPr>
          <w:rFonts w:ascii="Times New Roman" w:cs="Times New Roman" w:eastAsia="Times New Roman" w:hAnsi="Times New Roman"/>
          <w:i w:val="1"/>
          <w:iCs w:val="1"/>
          <w:rtl w:val="0"/>
        </w:rPr>
        <w:t xml:space="preserve"> series originales, diferencias mensuales, medias móviles y coeficientes de variación, distinguiendo además distintos períodos presidenciales”</w:t>
      </w:r>
      <w:r w:rsidDel="00000000" w:rsidR="00000000" w:rsidRPr="00000000">
        <w:rPr>
          <w:rFonts w:ascii="Times New Roman" w:cs="Times New Roman" w:eastAsia="Times New Roman" w:hAnsi="Times New Roman"/>
          <w:rtl w:val="0"/>
        </w:rPr>
        <w:t xml:space="preserve">. Además, desagrega analíticamente los componentes internos de cada índice.</w:t>
      </w:r>
    </w:p>
    <w:p w:rsidR="00000000" w:rsidDel="00000000" w:rsidP="00000000" w:rsidRDefault="00000000" w:rsidRPr="00000000" w14:paraId="0000001D">
      <w:pPr>
        <w:numPr>
          <w:ilvl w:val="0"/>
          <w:numId w:val="1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Resultados esperados: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[PRESENTE]</w:t>
      </w:r>
      <w:r w:rsidDel="00000000" w:rsidR="00000000" w:rsidRPr="00000000">
        <w:rPr>
          <w:rFonts w:ascii="Times New Roman" w:cs="Times New Roman" w:eastAsia="Times New Roman" w:hAnsi="Times New Roman"/>
          <w:rtl w:val="0"/>
        </w:rPr>
        <w:t xml:space="preserve"> Se ubica en el cierre del resumen: </w:t>
      </w:r>
      <w:r w:rsidDel="00000000" w:rsidR="00000000" w:rsidRPr="00000000">
        <w:rPr>
          <w:rFonts w:ascii="Times New Roman" w:cs="Times New Roman" w:eastAsia="Times New Roman" w:hAnsi="Times New Roman"/>
          <w:i w:val="1"/>
          <w:iCs w:val="1"/>
          <w:rtl w:val="0"/>
        </w:rPr>
        <w:t xml:space="preserve">“Se espera comprobar que el ICC y el ICG presentan tendencias correlacionadas, aunque con sensibilidades diferentes... verificando además el impacto negativo de la inflación...”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o1m705kyklwk" w:id="7"/>
      <w:bookmarkEnd w:id="7"/>
      <w:r w:rsidDel="00000000" w:rsidR="00000000" w:rsidRPr="00000000">
        <w:rPr>
          <w:rFonts w:ascii="Times New Roman" w:cs="Times New Roman" w:eastAsia="Times New Roman" w:hAnsi="Times New Roman"/>
          <w:b w:val="1"/>
          <w:bCs w:val="1"/>
          <w:color w:val="000000"/>
          <w:sz w:val="22"/>
          <w:szCs w:val="22"/>
          <w:rtl w:val="0"/>
        </w:rPr>
        <w:t xml:space="preserve">C. Vinculación teórica y epistemológica con la bibliografía</w:t>
      </w:r>
    </w:p>
    <w:p w:rsidR="00000000" w:rsidDel="00000000" w:rsidP="00000000" w:rsidRDefault="00000000" w:rsidRPr="00000000" w14:paraId="0000001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marco conceptual de </w:t>
      </w:r>
      <w:r w:rsidDel="00000000" w:rsidR="00000000" w:rsidRPr="00000000">
        <w:rPr>
          <w:rFonts w:ascii="Times New Roman" w:cs="Times New Roman" w:eastAsia="Times New Roman" w:hAnsi="Times New Roman"/>
          <w:b w:val="1"/>
          <w:bCs w:val="1"/>
          <w:rtl w:val="0"/>
        </w:rPr>
        <w:t xml:space="preserve">Javier Bassi</w:t>
      </w:r>
      <w:r w:rsidDel="00000000" w:rsidR="00000000" w:rsidRPr="00000000">
        <w:rPr>
          <w:rFonts w:ascii="Times New Roman" w:cs="Times New Roman" w:eastAsia="Times New Roman" w:hAnsi="Times New Roman"/>
          <w:rtl w:val="0"/>
        </w:rPr>
        <w:t xml:space="preserve">, el resumen técnico analizado opera eficazmente como una </w:t>
      </w:r>
      <w:r w:rsidDel="00000000" w:rsidR="00000000" w:rsidRPr="00000000">
        <w:rPr>
          <w:rFonts w:ascii="Times New Roman" w:cs="Times New Roman" w:eastAsia="Times New Roman" w:hAnsi="Times New Roman"/>
          <w:i w:val="1"/>
          <w:iCs w:val="1"/>
          <w:rtl w:val="0"/>
        </w:rPr>
        <w:t xml:space="preserve">síntesis predictiva anticipada</w:t>
      </w:r>
      <w:r w:rsidDel="00000000" w:rsidR="00000000" w:rsidRPr="00000000">
        <w:rPr>
          <w:rFonts w:ascii="Times New Roman" w:cs="Times New Roman" w:eastAsia="Times New Roman" w:hAnsi="Times New Roman"/>
          <w:rtl w:val="0"/>
        </w:rPr>
        <w:t xml:space="preserve">. No funciona como una introducción literaria, sino como una condensación que respeta la naturaleza estática, prospectiva y formal de un proyecto de investigación en Ciencias Económicas.</w:t>
      </w:r>
    </w:p>
    <w:p w:rsidR="00000000" w:rsidDel="00000000" w:rsidP="00000000" w:rsidRDefault="00000000" w:rsidRPr="00000000" w14:paraId="0000002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al confrontar la sección de "resultados esperados" del resumen con las </w:t>
      </w:r>
      <w:r w:rsidDel="00000000" w:rsidR="00000000" w:rsidRPr="00000000">
        <w:rPr>
          <w:rFonts w:ascii="Times New Roman" w:cs="Times New Roman" w:eastAsia="Times New Roman" w:hAnsi="Times New Roman"/>
          <w:b w:val="1"/>
          <w:bCs w:val="1"/>
          <w:rtl w:val="0"/>
        </w:rPr>
        <w:t xml:space="preserve">reglas de formulación de problemas de Roxana Ynoub (Capítulo 3: 'El problema a investigar')</w:t>
      </w:r>
      <w:r w:rsidDel="00000000" w:rsidR="00000000" w:rsidRPr="00000000">
        <w:rPr>
          <w:rFonts w:ascii="Times New Roman" w:cs="Times New Roman" w:eastAsia="Times New Roman" w:hAnsi="Times New Roman"/>
          <w:rtl w:val="0"/>
        </w:rPr>
        <w:t xml:space="preserve">, detectamos una pequeña asimetría en el movimiento de lo general a lo específico. En el planteamiento del problema y en los objetivos específicos, el grupo se compromete a evaluar la relación de la confianza con tres variables macroeconómicas explícitas: </w:t>
      </w:r>
      <w:r w:rsidDel="00000000" w:rsidR="00000000" w:rsidRPr="00000000">
        <w:rPr>
          <w:rFonts w:ascii="Times New Roman" w:cs="Times New Roman" w:eastAsia="Times New Roman" w:hAnsi="Times New Roman"/>
          <w:i w:val="1"/>
          <w:iCs w:val="1"/>
          <w:rtl w:val="0"/>
        </w:rPr>
        <w:t xml:space="preserve">inflación, nivel de actividad y empleo</w:t>
      </w:r>
      <w:r w:rsidDel="00000000" w:rsidR="00000000" w:rsidRPr="00000000">
        <w:rPr>
          <w:rFonts w:ascii="Times New Roman" w:cs="Times New Roman" w:eastAsia="Times New Roman" w:hAnsi="Times New Roman"/>
          <w:rtl w:val="0"/>
        </w:rPr>
        <w:t xml:space="preserve">. No obstante, en la última línea del resumen técnico, al enunciar los resultados esperados, solo mencionan explícitamente el impacto de la </w:t>
      </w:r>
      <w:r w:rsidDel="00000000" w:rsidR="00000000" w:rsidRPr="00000000">
        <w:rPr>
          <w:rFonts w:ascii="Times New Roman" w:cs="Times New Roman" w:eastAsia="Times New Roman" w:hAnsi="Times New Roman"/>
          <w:i w:val="1"/>
          <w:iCs w:val="1"/>
          <w:rtl w:val="0"/>
        </w:rPr>
        <w:t xml:space="preserve">inflación</w:t>
      </w:r>
      <w:r w:rsidDel="00000000" w:rsidR="00000000" w:rsidRPr="00000000">
        <w:rPr>
          <w:rFonts w:ascii="Times New Roman" w:cs="Times New Roman" w:eastAsia="Times New Roman" w:hAnsi="Times New Roman"/>
          <w:rtl w:val="0"/>
        </w:rPr>
        <w:t xml:space="preserve">, dejando en la opacidad predictiva al </w:t>
      </w:r>
      <w:r w:rsidDel="00000000" w:rsidR="00000000" w:rsidRPr="00000000">
        <w:rPr>
          <w:rFonts w:ascii="Times New Roman" w:cs="Times New Roman" w:eastAsia="Times New Roman" w:hAnsi="Times New Roman"/>
          <w:i w:val="1"/>
          <w:iCs w:val="1"/>
          <w:rtl w:val="0"/>
        </w:rPr>
        <w:t xml:space="preserve">empleo</w:t>
      </w:r>
      <w:r w:rsidDel="00000000" w:rsidR="00000000" w:rsidRPr="00000000">
        <w:rPr>
          <w:rFonts w:ascii="Times New Roman" w:cs="Times New Roman" w:eastAsia="Times New Roman" w:hAnsi="Times New Roman"/>
          <w:rtl w:val="0"/>
        </w:rPr>
        <w:t xml:space="preserve"> y al </w:t>
      </w:r>
      <w:r w:rsidDel="00000000" w:rsidR="00000000" w:rsidRPr="00000000">
        <w:rPr>
          <w:rFonts w:ascii="Times New Roman" w:cs="Times New Roman" w:eastAsia="Times New Roman" w:hAnsi="Times New Roman"/>
          <w:i w:val="1"/>
          <w:iCs w:val="1"/>
          <w:rtl w:val="0"/>
        </w:rPr>
        <w:t xml:space="preserve">nivel de actividad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f34dxrqx6ha4" w:id="8"/>
      <w:bookmarkEnd w:id="8"/>
      <w:r w:rsidDel="00000000" w:rsidR="00000000" w:rsidRPr="00000000">
        <w:rPr>
          <w:rFonts w:ascii="Times New Roman" w:cs="Times New Roman" w:eastAsia="Times New Roman" w:hAnsi="Times New Roman"/>
          <w:b w:val="1"/>
          <w:bCs w:val="1"/>
          <w:color w:val="000000"/>
          <w:sz w:val="22"/>
          <w:szCs w:val="22"/>
          <w:rtl w:val="0"/>
        </w:rPr>
        <w:t xml:space="preserve">D. Dictamen evaluativo y propuestas de mejora del Resumen</w:t>
      </w:r>
    </w:p>
    <w:p w:rsidR="00000000" w:rsidDel="00000000" w:rsidP="00000000" w:rsidRDefault="00000000" w:rsidRPr="00000000" w14:paraId="00000022">
      <w:pPr>
        <w:numPr>
          <w:ilvl w:val="0"/>
          <w:numId w:val="17"/>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Muy Bueno / Aprobado con observaciones menores.</w:t>
      </w:r>
      <w:r w:rsidDel="00000000" w:rsidR="00000000" w:rsidRPr="00000000">
        <w:rPr>
          <w:rFonts w:ascii="Times New Roman" w:cs="Times New Roman" w:eastAsia="Times New Roman" w:hAnsi="Times New Roman"/>
          <w:rtl w:val="0"/>
        </w:rPr>
        <w:t xml:space="preserve"> El resumen posee una redacción fluida, no tiene puntos aparte (cumple con el formato de párrafo único continuo), respeta el límite estricto de extensión (245 palabras frente a las 250 solicitadas) y abarca todos los componentes metodológicos.</w:t>
      </w:r>
    </w:p>
    <w:p w:rsidR="00000000" w:rsidDel="00000000" w:rsidP="00000000" w:rsidRDefault="00000000" w:rsidRPr="00000000" w14:paraId="00000023">
      <w:pPr>
        <w:numPr>
          <w:ilvl w:val="0"/>
          <w:numId w:val="17"/>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Propuesta de ajuste y mejora:</w:t>
      </w:r>
      <w:r w:rsidDel="00000000" w:rsidR="00000000" w:rsidRPr="00000000">
        <w:rPr>
          <w:rFonts w:ascii="Times New Roman" w:cs="Times New Roman" w:eastAsia="Times New Roman" w:hAnsi="Times New Roman"/>
          <w:rtl w:val="0"/>
        </w:rPr>
        <w:t xml:space="preserve"> Para alcanzar la perfección analítica absoluta y garantizar una coherencia interna intachable, se propone modificar la última frase del resumen técnico.</w:t>
      </w:r>
    </w:p>
    <w:p w:rsidR="00000000" w:rsidDel="00000000" w:rsidP="00000000" w:rsidRDefault="00000000" w:rsidRPr="00000000" w14:paraId="00000024">
      <w:pPr>
        <w:numPr>
          <w:ilvl w:val="1"/>
          <w:numId w:val="17"/>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Texto original: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“...verificando además el impacto negativo de la inflación sobre las percepciones de los agentes.”</w:t>
        <w:br w:type="textWrapping"/>
      </w:r>
    </w:p>
    <w:p w:rsidR="00000000" w:rsidDel="00000000" w:rsidP="00000000" w:rsidRDefault="00000000" w:rsidRPr="00000000" w14:paraId="00000025">
      <w:pPr>
        <w:numPr>
          <w:ilvl w:val="1"/>
          <w:numId w:val="1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Texto modificado propuesto: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“...verificando además el impacto adverso de la inflación sobre las percepciones de los agentes, en contraposición a la relación positiva esperada respecto de las fluctuaciones en el nivel de actividad y el empleo registrado.”</w:t>
      </w:r>
      <w:r w:rsidDel="00000000" w:rsidR="00000000" w:rsidRPr="00000000">
        <w:rPr>
          <w:rFonts w:ascii="Times New Roman" w:cs="Times New Roman" w:eastAsia="Times New Roman" w:hAnsi="Times New Roman"/>
          <w:rtl w:val="0"/>
        </w:rPr>
        <w:t xml:space="preserve"> (Con este agregado, los resultados esperados del resumen </w:t>
      </w:r>
      <w:r w:rsidDel="00000000" w:rsidR="00000000" w:rsidRPr="00000000">
        <w:rPr>
          <w:rFonts w:ascii="Times New Roman" w:cs="Times New Roman" w:eastAsia="Times New Roman" w:hAnsi="Times New Roman"/>
          <w:rtl w:val="0"/>
        </w:rPr>
        <w:t xml:space="preserve">reflejan</w:t>
      </w:r>
      <w:r w:rsidDel="00000000" w:rsidR="00000000" w:rsidRPr="00000000">
        <w:rPr>
          <w:rFonts w:ascii="Times New Roman" w:cs="Times New Roman" w:eastAsia="Times New Roman" w:hAnsi="Times New Roman"/>
          <w:rtl w:val="0"/>
        </w:rPr>
        <w:t xml:space="preserve"> simétricamente la totalidad de las variables planteadas en los objetivos específicos).</w:t>
      </w:r>
    </w:p>
    <w:p w:rsidR="00000000" w:rsidDel="00000000" w:rsidP="00000000" w:rsidRDefault="00000000" w:rsidRPr="00000000" w14:paraId="00000026">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9qc58ax3qpx" w:id="9"/>
      <w:bookmarkEnd w:id="9"/>
      <w:r w:rsidDel="00000000" w:rsidR="00000000" w:rsidRPr="00000000">
        <w:rPr>
          <w:rFonts w:ascii="Times New Roman" w:cs="Times New Roman" w:eastAsia="Times New Roman" w:hAnsi="Times New Roman"/>
          <w:b w:val="1"/>
          <w:bCs w:val="1"/>
          <w:sz w:val="28"/>
          <w:szCs w:val="28"/>
          <w:rtl w:val="0"/>
        </w:rPr>
        <w:t xml:space="preserve">3. TEMA DE INVESTIGACIÓN: DELIMITACIÓN Y JUSTIFICACIÓN</w:t>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9nig0lkiyyo3" w:id="10"/>
      <w:bookmarkEnd w:id="10"/>
      <w:r w:rsidDel="00000000" w:rsidR="00000000" w:rsidRPr="00000000">
        <w:rPr>
          <w:rFonts w:ascii="Times New Roman" w:cs="Times New Roman" w:eastAsia="Times New Roman" w:hAnsi="Times New Roman"/>
          <w:b w:val="1"/>
          <w:bCs w:val="1"/>
          <w:color w:val="000000"/>
          <w:sz w:val="22"/>
          <w:szCs w:val="22"/>
          <w:rtl w:val="0"/>
        </w:rPr>
        <w:t xml:space="preserve">A. Análisis Deconstructivo de la Enunciación del Tema (Apartado 2.1)</w:t>
      </w:r>
    </w:p>
    <w:p w:rsidR="00000000" w:rsidDel="00000000" w:rsidP="00000000" w:rsidRDefault="00000000" w:rsidRPr="00000000" w14:paraId="00000028">
      <w:pPr>
        <w:spacing w:after="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“2.1. Tema de investigación: Confianza del consumidor, confianza del ciudadano y macroeconomía.”</w:t>
      </w:r>
    </w:p>
    <w:p w:rsidR="00000000" w:rsidDel="00000000" w:rsidP="00000000" w:rsidRDefault="00000000" w:rsidRPr="00000000" w14:paraId="00000029">
      <w:pPr>
        <w:numPr>
          <w:ilvl w:val="0"/>
          <w:numId w:val="15"/>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Cumplimiento de Consignas de Cátedra:</w:t>
      </w:r>
      <w:r w:rsidDel="00000000" w:rsidR="00000000" w:rsidRPr="00000000">
        <w:rPr>
          <w:rFonts w:ascii="Times New Roman" w:cs="Times New Roman" w:eastAsia="Times New Roman" w:hAnsi="Times New Roman"/>
          <w:rtl w:val="0"/>
        </w:rPr>
        <w:t xml:space="preserve"> El grupo acató formalmente la Directiva N.° 3 de la </w:t>
      </w:r>
      <w:r w:rsidDel="00000000" w:rsidR="00000000" w:rsidRPr="00000000">
        <w:rPr>
          <w:rFonts w:ascii="Times New Roman" w:cs="Times New Roman" w:eastAsia="Times New Roman" w:hAnsi="Times New Roman"/>
          <w:i w:val="1"/>
          <w:iCs w:val="1"/>
          <w:rtl w:val="0"/>
        </w:rPr>
        <w:t xml:space="preserve">Evaluación Parcial 2</w:t>
      </w:r>
      <w:r w:rsidDel="00000000" w:rsidR="00000000" w:rsidRPr="00000000">
        <w:rPr>
          <w:rFonts w:ascii="Times New Roman" w:cs="Times New Roman" w:eastAsia="Times New Roman" w:hAnsi="Times New Roman"/>
          <w:rtl w:val="0"/>
        </w:rPr>
        <w:t xml:space="preserve">, la cual prohíbe taxativamente redactar el itinerario o recorrido personal que los llevó a la elección temática, limitándose únicamente a su enunciación.</w:t>
      </w:r>
    </w:p>
    <w:p w:rsidR="00000000" w:rsidDel="00000000" w:rsidP="00000000" w:rsidRDefault="00000000" w:rsidRPr="00000000" w14:paraId="0000002A">
      <w:pPr>
        <w:numPr>
          <w:ilvl w:val="0"/>
          <w:numId w:val="15"/>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Evaluación Metodológica de la Delimitación:</w:t>
      </w:r>
      <w:r w:rsidDel="00000000" w:rsidR="00000000" w:rsidRPr="00000000">
        <w:rPr>
          <w:rFonts w:ascii="Times New Roman" w:cs="Times New Roman" w:eastAsia="Times New Roman" w:hAnsi="Times New Roman"/>
          <w:rtl w:val="0"/>
        </w:rPr>
        <w:t xml:space="preserve"> Desde la perspectiva de </w:t>
      </w:r>
      <w:r w:rsidDel="00000000" w:rsidR="00000000" w:rsidRPr="00000000">
        <w:rPr>
          <w:rFonts w:ascii="Times New Roman" w:cs="Times New Roman" w:eastAsia="Times New Roman" w:hAnsi="Times New Roman"/>
          <w:b w:val="1"/>
          <w:bCs w:val="1"/>
          <w:rtl w:val="0"/>
        </w:rPr>
        <w:t xml:space="preserve">Daniel Dei</w:t>
      </w:r>
      <w:r w:rsidDel="00000000" w:rsidR="00000000" w:rsidRPr="00000000">
        <w:rPr>
          <w:rFonts w:ascii="Times New Roman" w:cs="Times New Roman" w:eastAsia="Times New Roman" w:hAnsi="Times New Roman"/>
          <w:rtl w:val="0"/>
        </w:rPr>
        <w:t xml:space="preserve">, el pasaje progresivo hacia el conocimiento científico requiere pasar de la vaguedad de la </w:t>
      </w:r>
      <w:r w:rsidDel="00000000" w:rsidR="00000000" w:rsidRPr="00000000">
        <w:rPr>
          <w:rFonts w:ascii="Times New Roman" w:cs="Times New Roman" w:eastAsia="Times New Roman" w:hAnsi="Times New Roman"/>
          <w:i w:val="1"/>
          <w:iCs w:val="1"/>
          <w:rtl w:val="0"/>
        </w:rPr>
        <w:t xml:space="preserve">Idea</w:t>
      </w:r>
      <w:r w:rsidDel="00000000" w:rsidR="00000000" w:rsidRPr="00000000">
        <w:rPr>
          <w:rFonts w:ascii="Times New Roman" w:cs="Times New Roman" w:eastAsia="Times New Roman" w:hAnsi="Times New Roman"/>
          <w:rtl w:val="0"/>
        </w:rPr>
        <w:t xml:space="preserve"> a la precisión del </w:t>
      </w:r>
      <w:r w:rsidDel="00000000" w:rsidR="00000000" w:rsidRPr="00000000">
        <w:rPr>
          <w:rFonts w:ascii="Times New Roman" w:cs="Times New Roman" w:eastAsia="Times New Roman" w:hAnsi="Times New Roman"/>
          <w:i w:val="1"/>
          <w:iCs w:val="1"/>
          <w:rtl w:val="0"/>
        </w:rPr>
        <w:t xml:space="preserve">Tema</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i w:val="1"/>
          <w:iCs w:val="1"/>
          <w:rtl w:val="0"/>
        </w:rPr>
        <w:t xml:space="preserve">Problema</w:t>
      </w:r>
      <w:r w:rsidDel="00000000" w:rsidR="00000000" w:rsidRPr="00000000">
        <w:rPr>
          <w:rFonts w:ascii="Times New Roman" w:cs="Times New Roman" w:eastAsia="Times New Roman" w:hAnsi="Times New Roman"/>
          <w:rtl w:val="0"/>
        </w:rPr>
        <w:t xml:space="preserve">. Para que un tema se considere verdaderamente "delimitado", la teoría exige la fijación de coordenadas temáticas, espaciales y temporales.</w:t>
      </w:r>
    </w:p>
    <w:p w:rsidR="00000000" w:rsidDel="00000000" w:rsidP="00000000" w:rsidRDefault="00000000" w:rsidRPr="00000000" w14:paraId="0000002B">
      <w:pPr>
        <w:numPr>
          <w:ilvl w:val="0"/>
          <w:numId w:val="15"/>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Falla Técnica Detectada:</w:t>
      </w:r>
      <w:r w:rsidDel="00000000" w:rsidR="00000000" w:rsidRPr="00000000">
        <w:rPr>
          <w:rFonts w:ascii="Times New Roman" w:cs="Times New Roman" w:eastAsia="Times New Roman" w:hAnsi="Times New Roman"/>
          <w:rtl w:val="0"/>
        </w:rPr>
        <w:t xml:space="preserve"> Al enunciar el tema de forma aislada en el apartado 2.1, los autores incurrieron en una imprecisión conceptual: lo que redactaron es un </w:t>
      </w:r>
      <w:r w:rsidDel="00000000" w:rsidR="00000000" w:rsidRPr="00000000">
        <w:rPr>
          <w:rFonts w:ascii="Times New Roman" w:cs="Times New Roman" w:eastAsia="Times New Roman" w:hAnsi="Times New Roman"/>
          <w:b w:val="1"/>
          <w:bCs w:val="1"/>
          <w:rtl w:val="0"/>
        </w:rPr>
        <w:t xml:space="preserve">Área Temática</w:t>
      </w:r>
      <w:r w:rsidDel="00000000" w:rsidR="00000000" w:rsidRPr="00000000">
        <w:rPr>
          <w:rFonts w:ascii="Times New Roman" w:cs="Times New Roman" w:eastAsia="Times New Roman" w:hAnsi="Times New Roman"/>
          <w:rtl w:val="0"/>
        </w:rPr>
        <w:t xml:space="preserve"> o un campo disciplinar general, omitiendo los marcadores geográficos (</w:t>
      </w:r>
      <w:r w:rsidDel="00000000" w:rsidR="00000000" w:rsidRPr="00000000">
        <w:rPr>
          <w:rFonts w:ascii="Times New Roman" w:cs="Times New Roman" w:eastAsia="Times New Roman" w:hAnsi="Times New Roman"/>
          <w:i w:val="1"/>
          <w:iCs w:val="1"/>
          <w:rtl w:val="0"/>
        </w:rPr>
        <w:t xml:space="preserve">Argentina</w:t>
      </w:r>
      <w:r w:rsidDel="00000000" w:rsidR="00000000" w:rsidRPr="00000000">
        <w:rPr>
          <w:rFonts w:ascii="Times New Roman" w:cs="Times New Roman" w:eastAsia="Times New Roman" w:hAnsi="Times New Roman"/>
          <w:rtl w:val="0"/>
        </w:rPr>
        <w:t xml:space="preserve">) y cronológicos (</w:t>
      </w:r>
      <w:r w:rsidDel="00000000" w:rsidR="00000000" w:rsidRPr="00000000">
        <w:rPr>
          <w:rFonts w:ascii="Times New Roman" w:cs="Times New Roman" w:eastAsia="Times New Roman" w:hAnsi="Times New Roman"/>
          <w:i w:val="1"/>
          <w:iCs w:val="1"/>
          <w:rtl w:val="0"/>
        </w:rPr>
        <w:t xml:space="preserve">2001-2025</w:t>
      </w:r>
      <w:r w:rsidDel="00000000" w:rsidR="00000000" w:rsidRPr="00000000">
        <w:rPr>
          <w:rFonts w:ascii="Times New Roman" w:cs="Times New Roman" w:eastAsia="Times New Roman" w:hAnsi="Times New Roman"/>
          <w:rtl w:val="0"/>
        </w:rPr>
        <w:t xml:space="preserve">) que sí figuran adecuadamente en el título. Dejar el tema formulado únicamente como </w:t>
      </w:r>
      <w:r w:rsidDel="00000000" w:rsidR="00000000" w:rsidRPr="00000000">
        <w:rPr>
          <w:rFonts w:ascii="Times New Roman" w:cs="Times New Roman" w:eastAsia="Times New Roman" w:hAnsi="Times New Roman"/>
          <w:i w:val="1"/>
          <w:iCs w:val="1"/>
          <w:rtl w:val="0"/>
        </w:rPr>
        <w:t xml:space="preserve">"Confianza del consumidor, confianza del ciudadano y macroeconomía"</w:t>
      </w:r>
      <w:r w:rsidDel="00000000" w:rsidR="00000000" w:rsidRPr="00000000">
        <w:rPr>
          <w:rFonts w:ascii="Times New Roman" w:cs="Times New Roman" w:eastAsia="Times New Roman" w:hAnsi="Times New Roman"/>
          <w:rtl w:val="0"/>
        </w:rPr>
        <w:t xml:space="preserve"> activa de inmediato lo que Daniel Dei denomina el </w:t>
      </w:r>
      <w:r w:rsidDel="00000000" w:rsidR="00000000" w:rsidRPr="00000000">
        <w:rPr>
          <w:rFonts w:ascii="Times New Roman" w:cs="Times New Roman" w:eastAsia="Times New Roman" w:hAnsi="Times New Roman"/>
          <w:b w:val="1"/>
          <w:bCs w:val="1"/>
          <w:rtl w:val="0"/>
        </w:rPr>
        <w:t xml:space="preserve">"Síndrome de la Inabarcabilidad"</w:t>
      </w:r>
      <w:r w:rsidDel="00000000" w:rsidR="00000000" w:rsidRPr="00000000">
        <w:rPr>
          <w:rFonts w:ascii="Times New Roman" w:cs="Times New Roman" w:eastAsia="Times New Roman" w:hAnsi="Times New Roman"/>
          <w:rtl w:val="0"/>
        </w:rPr>
        <w:t xml:space="preserve">, sugiriendo erróneamente que se pretende estudiar dicho fenómeno a nivel global o universal.</w:t>
      </w:r>
    </w:p>
    <w:p w:rsidR="00000000" w:rsidDel="00000000" w:rsidP="00000000" w:rsidRDefault="00000000" w:rsidRPr="00000000" w14:paraId="0000002C">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fxfcr0vxni29" w:id="11"/>
      <w:bookmarkEnd w:id="11"/>
      <w:r w:rsidDel="00000000" w:rsidR="00000000" w:rsidRPr="00000000">
        <w:rPr>
          <w:rFonts w:ascii="Times New Roman" w:cs="Times New Roman" w:eastAsia="Times New Roman" w:hAnsi="Times New Roman"/>
          <w:b w:val="1"/>
          <w:bCs w:val="1"/>
          <w:color w:val="000000"/>
          <w:sz w:val="22"/>
          <w:szCs w:val="22"/>
          <w:rtl w:val="0"/>
        </w:rPr>
        <w:t xml:space="preserve">B. Análisis Deconstructivo de la Justificación (Apartado 2.3)</w:t>
      </w:r>
    </w:p>
    <w:p w:rsidR="00000000" w:rsidDel="00000000" w:rsidP="00000000" w:rsidRDefault="00000000" w:rsidRPr="00000000" w14:paraId="0000002D">
      <w:pPr>
        <w:spacing w:after="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El fragmento del apartado 2.3 donde el grupo fundamenta el proyecto a partir de informes de la OCDE (2025), los postulados de Katona (1951) y los aportes teóricos, empíricos y metodológicos de su enfoque integrado.</w:t>
      </w:r>
    </w:p>
    <w:p w:rsidR="00000000" w:rsidDel="00000000" w:rsidP="00000000" w:rsidRDefault="00000000" w:rsidRPr="00000000" w14:paraId="0000002E">
      <w:pPr>
        <w:numPr>
          <w:ilvl w:val="0"/>
          <w:numId w:val="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Pertinencia del Objeto:</w:t>
      </w:r>
      <w:r w:rsidDel="00000000" w:rsidR="00000000" w:rsidRPr="00000000">
        <w:rPr>
          <w:rFonts w:ascii="Times New Roman" w:cs="Times New Roman" w:eastAsia="Times New Roman" w:hAnsi="Times New Roman"/>
          <w:rtl w:val="0"/>
        </w:rPr>
        <w:t xml:space="preserve"> Siguiendo a </w:t>
      </w:r>
      <w:r w:rsidDel="00000000" w:rsidR="00000000" w:rsidRPr="00000000">
        <w:rPr>
          <w:rFonts w:ascii="Times New Roman" w:cs="Times New Roman" w:eastAsia="Times New Roman" w:hAnsi="Times New Roman"/>
          <w:b w:val="1"/>
          <w:bCs w:val="1"/>
          <w:rtl w:val="0"/>
        </w:rPr>
        <w:t xml:space="preserve">Gaston Bachelard en </w:t>
      </w:r>
      <w:r w:rsidDel="00000000" w:rsidR="00000000" w:rsidRPr="00000000">
        <w:rPr>
          <w:rFonts w:ascii="Times New Roman" w:cs="Times New Roman" w:eastAsia="Times New Roman" w:hAnsi="Times New Roman"/>
          <w:b w:val="1"/>
          <w:bCs w:val="1"/>
          <w:i w:val="1"/>
          <w:iCs w:val="1"/>
          <w:rtl w:val="0"/>
        </w:rPr>
        <w:t xml:space="preserve">La formación del espíritu científico</w:t>
      </w:r>
      <w:r w:rsidDel="00000000" w:rsidR="00000000" w:rsidRPr="00000000">
        <w:rPr>
          <w:rFonts w:ascii="Times New Roman" w:cs="Times New Roman" w:eastAsia="Times New Roman" w:hAnsi="Times New Roman"/>
          <w:rtl w:val="0"/>
        </w:rPr>
        <w:t xml:space="preserve">, la justificación opera de manera excelente en la transmutación de un </w:t>
      </w:r>
      <w:r w:rsidDel="00000000" w:rsidR="00000000" w:rsidRPr="00000000">
        <w:rPr>
          <w:rFonts w:ascii="Times New Roman" w:cs="Times New Roman" w:eastAsia="Times New Roman" w:hAnsi="Times New Roman"/>
          <w:i w:val="1"/>
          <w:iCs w:val="1"/>
          <w:rtl w:val="0"/>
        </w:rPr>
        <w:t xml:space="preserve">problema social</w:t>
      </w:r>
      <w:r w:rsidDel="00000000" w:rsidR="00000000" w:rsidRPr="00000000">
        <w:rPr>
          <w:rFonts w:ascii="Times New Roman" w:cs="Times New Roman" w:eastAsia="Times New Roman" w:hAnsi="Times New Roman"/>
          <w:rtl w:val="0"/>
        </w:rPr>
        <w:t xml:space="preserve"> (la volatilidad institucional y el descontento ciudadano en América Latina reportado por la OCDE) en un </w:t>
      </w:r>
      <w:r w:rsidDel="00000000" w:rsidR="00000000" w:rsidRPr="00000000">
        <w:rPr>
          <w:rFonts w:ascii="Times New Roman" w:cs="Times New Roman" w:eastAsia="Times New Roman" w:hAnsi="Times New Roman"/>
          <w:b w:val="1"/>
          <w:bCs w:val="1"/>
          <w:rtl w:val="0"/>
        </w:rPr>
        <w:t xml:space="preserve">problema cognitivo</w:t>
      </w:r>
      <w:r w:rsidDel="00000000" w:rsidR="00000000" w:rsidRPr="00000000">
        <w:rPr>
          <w:rFonts w:ascii="Times New Roman" w:cs="Times New Roman" w:eastAsia="Times New Roman" w:hAnsi="Times New Roman"/>
          <w:rtl w:val="0"/>
        </w:rPr>
        <w:t xml:space="preserve"> legítimo. No justifican el trabajo desde la urgencia pragmática de "estabilizar la economía" (lo cual sería un juicio de valor o una necesidad del sentido común), sino desde la necesidad de resolver un vacío de conocimiento.</w:t>
      </w:r>
    </w:p>
    <w:p w:rsidR="00000000" w:rsidDel="00000000" w:rsidP="00000000" w:rsidRDefault="00000000" w:rsidRPr="00000000" w14:paraId="0000002F">
      <w:pPr>
        <w:numPr>
          <w:ilvl w:val="0"/>
          <w:numId w:val="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La Contradicción Epistemológica Oculta (¡Falla Grave para exponer oralmente!):</w:t>
      </w:r>
      <w:r w:rsidDel="00000000" w:rsidR="00000000" w:rsidRPr="00000000">
        <w:rPr>
          <w:rFonts w:ascii="Times New Roman" w:cs="Times New Roman" w:eastAsia="Times New Roman" w:hAnsi="Times New Roman"/>
          <w:rtl w:val="0"/>
        </w:rPr>
        <w:t xml:space="preserve"> En el último párrafo de la justificación, los autores defienden el valor teórico de su investigación afirmando textualmente que el proyecto </w:t>
      </w:r>
      <w:r w:rsidDel="00000000" w:rsidR="00000000" w:rsidRPr="00000000">
        <w:rPr>
          <w:rFonts w:ascii="Times New Roman" w:cs="Times New Roman" w:eastAsia="Times New Roman" w:hAnsi="Times New Roman"/>
          <w:i w:val="1"/>
          <w:iCs w:val="1"/>
          <w:rtl w:val="0"/>
        </w:rPr>
        <w:t xml:space="preserve">“busca integrar dos dimensiones de la confianza que han sido tradicionalmente analizadas por separado”</w:t>
      </w:r>
      <w:r w:rsidDel="00000000" w:rsidR="00000000" w:rsidRPr="00000000">
        <w:rPr>
          <w:rFonts w:ascii="Times New Roman" w:cs="Times New Roman" w:eastAsia="Times New Roman" w:hAnsi="Times New Roman"/>
          <w:rtl w:val="0"/>
        </w:rPr>
        <w:t xml:space="preserve">. Sin embargo, al contrastar esto con su propio </w:t>
      </w:r>
      <w:r w:rsidDel="00000000" w:rsidR="00000000" w:rsidRPr="00000000">
        <w:rPr>
          <w:rFonts w:ascii="Times New Roman" w:cs="Times New Roman" w:eastAsia="Times New Roman" w:hAnsi="Times New Roman"/>
          <w:b w:val="1"/>
          <w:bCs w:val="1"/>
          <w:rtl w:val="0"/>
        </w:rPr>
        <w:t xml:space="preserve">Estado del Arte (Apartado 2.2)</w:t>
      </w:r>
      <w:r w:rsidDel="00000000" w:rsidR="00000000" w:rsidRPr="00000000">
        <w:rPr>
          <w:rFonts w:ascii="Times New Roman" w:cs="Times New Roman" w:eastAsia="Times New Roman" w:hAnsi="Times New Roman"/>
          <w:rtl w:val="0"/>
        </w:rPr>
        <w:t xml:space="preserve">, ellos mismos citan y analizan los trabajos de González, Harris e Ibarra (2004) y de Agostina De Leo (2023), señalando explícitamente en sus antecedentes que </w:t>
      </w:r>
      <w:r w:rsidDel="00000000" w:rsidR="00000000" w:rsidRPr="00000000">
        <w:rPr>
          <w:rFonts w:ascii="Times New Roman" w:cs="Times New Roman" w:eastAsia="Times New Roman" w:hAnsi="Times New Roman"/>
          <w:i w:val="1"/>
          <w:iCs w:val="1"/>
          <w:rtl w:val="0"/>
        </w:rPr>
        <w:t xml:space="preserve">“el ICG se asocia más con variables subjetivas (ICC) que con indicadores macroeconómicos”</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b w:val="1"/>
          <w:bCs w:val="1"/>
          <w:rtl w:val="0"/>
        </w:rPr>
        <w:t xml:space="preserve">Dictamen del Evaluador:</w:t>
      </w:r>
      <w:r w:rsidDel="00000000" w:rsidR="00000000" w:rsidRPr="00000000">
        <w:rPr>
          <w:rFonts w:ascii="Times New Roman" w:cs="Times New Roman" w:eastAsia="Times New Roman" w:hAnsi="Times New Roman"/>
          <w:rtl w:val="0"/>
        </w:rPr>
        <w:t xml:space="preserve"> Existe una fractura en la coherencia interna del diseño. El grupo justifica la originalidad de su tesis sobre una supuesta "separación tradicional" de los índices, pero sus propios antecedentes documentales demuestran que la literatura local ya los ha integrado previamente.</w:t>
      </w:r>
    </w:p>
    <w:p w:rsidR="00000000" w:rsidDel="00000000" w:rsidP="00000000" w:rsidRDefault="00000000" w:rsidRPr="00000000" w14:paraId="00000030">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ou0p8iem6o5" w:id="12"/>
      <w:bookmarkEnd w:id="12"/>
      <w:r w:rsidDel="00000000" w:rsidR="00000000" w:rsidRPr="00000000">
        <w:rPr>
          <w:rFonts w:ascii="Times New Roman" w:cs="Times New Roman" w:eastAsia="Times New Roman" w:hAnsi="Times New Roman"/>
          <w:b w:val="1"/>
          <w:bCs w:val="1"/>
          <w:color w:val="000000"/>
          <w:sz w:val="22"/>
          <w:szCs w:val="22"/>
          <w:rtl w:val="0"/>
        </w:rPr>
        <w:t xml:space="preserve">C. Análisis Deconstructivo de la Viabilidad (Apartado 2.3)</w:t>
      </w:r>
    </w:p>
    <w:p w:rsidR="00000000" w:rsidDel="00000000" w:rsidP="00000000" w:rsidRDefault="00000000" w:rsidRPr="00000000" w14:paraId="00000031">
      <w:pPr>
        <w:spacing w:after="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El fragmento donde se explicita que el proyecto no conlleva costos monetarios, que utiliza datos secundarios públicos del INDEC y la UTDT, y que el equipo posee la capacitación estadística adecuada.</w:t>
      </w:r>
    </w:p>
    <w:p w:rsidR="00000000" w:rsidDel="00000000" w:rsidP="00000000" w:rsidRDefault="00000000" w:rsidRPr="00000000" w14:paraId="00000032">
      <w:pPr>
        <w:numPr>
          <w:ilvl w:val="0"/>
          <w:numId w:val="1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Contraste con las Reglas de Umberto Eco y Daniel Dei:</w:t>
      </w:r>
      <w:r w:rsidDel="00000000" w:rsidR="00000000" w:rsidRPr="00000000">
        <w:rPr>
          <w:rFonts w:ascii="Times New Roman" w:cs="Times New Roman" w:eastAsia="Times New Roman" w:hAnsi="Times New Roman"/>
          <w:rtl w:val="0"/>
        </w:rPr>
        <w:t xml:space="preserve"> La evaluación de la viabilidad resulta metodológicamente sólida y solvente, respondiendo positivamente a los criterios de asequibilidad y manejabilidad:</w:t>
      </w:r>
    </w:p>
    <w:p w:rsidR="00000000" w:rsidDel="00000000" w:rsidP="00000000" w:rsidRDefault="00000000" w:rsidRPr="00000000" w14:paraId="00000033">
      <w:pPr>
        <w:numPr>
          <w:ilvl w:val="1"/>
          <w:numId w:val="14"/>
        </w:numPr>
        <w:spacing w:after="0" w:afterAutospacing="0" w:lineRule="auto"/>
        <w:ind w:left="1440" w:hanging="360"/>
        <w:rPr/>
      </w:pPr>
      <w:r w:rsidDel="00000000" w:rsidR="00000000" w:rsidRPr="00000000">
        <w:rPr>
          <w:rFonts w:ascii="Times New Roman" w:cs="Times New Roman" w:eastAsia="Times New Roman" w:hAnsi="Times New Roman"/>
          <w:b w:val="1"/>
          <w:bCs w:val="1"/>
          <w:rtl w:val="0"/>
        </w:rPr>
        <w:t xml:space="preserve">Regla de Asequibilidad (Eco):</w:t>
      </w:r>
      <w:r w:rsidDel="00000000" w:rsidR="00000000" w:rsidRPr="00000000">
        <w:rPr>
          <w:rFonts w:ascii="Times New Roman" w:cs="Times New Roman" w:eastAsia="Times New Roman" w:hAnsi="Times New Roman"/>
          <w:rtl w:val="0"/>
        </w:rPr>
        <w:t xml:space="preserve"> Las fuentes son plenamente accesibles al ser series de tiempo públicas, digitales e ininterrumpidas (INDEC y UTDT), anulando cualquier riesgo de parálisis en la recolección de datos.</w:t>
      </w:r>
    </w:p>
    <w:p w:rsidR="00000000" w:rsidDel="00000000" w:rsidP="00000000" w:rsidRDefault="00000000" w:rsidRPr="00000000" w14:paraId="00000034">
      <w:pPr>
        <w:numPr>
          <w:ilvl w:val="1"/>
          <w:numId w:val="14"/>
        </w:numPr>
        <w:spacing w:after="0" w:afterAutospacing="0" w:lineRule="auto"/>
        <w:ind w:left="1440" w:hanging="360"/>
        <w:rPr/>
      </w:pPr>
      <w:r w:rsidDel="00000000" w:rsidR="00000000" w:rsidRPr="00000000">
        <w:rPr>
          <w:rFonts w:ascii="Times New Roman" w:cs="Times New Roman" w:eastAsia="Times New Roman" w:hAnsi="Times New Roman"/>
          <w:b w:val="1"/>
          <w:bCs w:val="1"/>
          <w:rtl w:val="0"/>
        </w:rPr>
        <w:t xml:space="preserve">Regla del Cuadro Metodológico (Eco) / Viabilidad Cultural (Dei):</w:t>
      </w:r>
      <w:r w:rsidDel="00000000" w:rsidR="00000000" w:rsidRPr="00000000">
        <w:rPr>
          <w:rFonts w:ascii="Times New Roman" w:cs="Times New Roman" w:eastAsia="Times New Roman" w:hAnsi="Times New Roman"/>
          <w:rtl w:val="0"/>
        </w:rPr>
        <w:t xml:space="preserve"> El grupo declara poseer las competencias técnicas para el procesamiento econométrico de las series, lo que asegura que las herramientas analíticas están al alcance de la experiencia académica real de los investigadores.</w:t>
      </w:r>
    </w:p>
    <w:p w:rsidR="00000000" w:rsidDel="00000000" w:rsidP="00000000" w:rsidRDefault="00000000" w:rsidRPr="00000000" w14:paraId="00000035">
      <w:pPr>
        <w:numPr>
          <w:ilvl w:val="1"/>
          <w:numId w:val="14"/>
        </w:numPr>
        <w:spacing w:after="240" w:lineRule="auto"/>
        <w:ind w:left="1440" w:hanging="360"/>
        <w:rPr/>
      </w:pPr>
      <w:r w:rsidDel="00000000" w:rsidR="00000000" w:rsidRPr="00000000">
        <w:rPr>
          <w:rFonts w:ascii="Times New Roman" w:cs="Times New Roman" w:eastAsia="Times New Roman" w:hAnsi="Times New Roman"/>
          <w:b w:val="1"/>
          <w:bCs w:val="1"/>
          <w:rtl w:val="0"/>
        </w:rPr>
        <w:t xml:space="preserve">Viabilidad Material (Dei):</w:t>
      </w:r>
      <w:r w:rsidDel="00000000" w:rsidR="00000000" w:rsidRPr="00000000">
        <w:rPr>
          <w:rFonts w:ascii="Times New Roman" w:cs="Times New Roman" w:eastAsia="Times New Roman" w:hAnsi="Times New Roman"/>
          <w:rtl w:val="0"/>
        </w:rPr>
        <w:t xml:space="preserve"> Al operar exclusivamente con datos secundarios, el factor tiempo se optimiza, haciendo que el horizonte temporal propuesto sea realista y realizable dentro de las exigencias del cursado.</w:t>
      </w:r>
    </w:p>
    <w:p w:rsidR="00000000" w:rsidDel="00000000" w:rsidP="00000000" w:rsidRDefault="00000000" w:rsidRPr="00000000" w14:paraId="00000036">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scx53eu6u3j5" w:id="13"/>
      <w:bookmarkEnd w:id="13"/>
      <w:r w:rsidDel="00000000" w:rsidR="00000000" w:rsidRPr="00000000">
        <w:rPr>
          <w:rFonts w:ascii="Times New Roman" w:cs="Times New Roman" w:eastAsia="Times New Roman" w:hAnsi="Times New Roman"/>
          <w:b w:val="1"/>
          <w:bCs w:val="1"/>
          <w:color w:val="000000"/>
          <w:sz w:val="22"/>
          <w:szCs w:val="22"/>
          <w:rtl w:val="0"/>
        </w:rPr>
        <w:t xml:space="preserve">D. Síntesis de Propuestas de Ajuste y Mejora para los Compañeros</w:t>
      </w:r>
    </w:p>
    <w:p w:rsidR="00000000" w:rsidDel="00000000" w:rsidP="00000000" w:rsidRDefault="00000000" w:rsidRPr="00000000" w14:paraId="0000003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estuviésemos en la defensa oral frente al tribunal, nuestras propuestas concretas de mejora fundamentadas para este punto serían:</w:t>
      </w:r>
    </w:p>
    <w:p w:rsidR="00000000" w:rsidDel="00000000" w:rsidP="00000000" w:rsidRDefault="00000000" w:rsidRPr="00000000" w14:paraId="00000038">
      <w:pPr>
        <w:numPr>
          <w:ilvl w:val="0"/>
          <w:numId w:val="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Ajuste de la Delimitación Temática (Apartado 2.1):</w:t>
      </w:r>
      <w:r w:rsidDel="00000000" w:rsidR="00000000" w:rsidRPr="00000000">
        <w:rPr>
          <w:rFonts w:ascii="Times New Roman" w:cs="Times New Roman" w:eastAsia="Times New Roman" w:hAnsi="Times New Roman"/>
          <w:rtl w:val="0"/>
        </w:rPr>
        <w:t xml:space="preserve"> Proponer al grupo que agregue los recortes espacio-temporales a la enunciación del tema para erradicar el riesgo de inabarcabilidad de Dei.</w:t>
      </w:r>
    </w:p>
    <w:p w:rsidR="00000000" w:rsidDel="00000000" w:rsidP="00000000" w:rsidRDefault="00000000" w:rsidRPr="00000000" w14:paraId="00000039">
      <w:pPr>
        <w:numPr>
          <w:ilvl w:val="1"/>
          <w:numId w:val="8"/>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"2.1 Tema de investigación:</w:t>
      </w:r>
      <w:r w:rsidDel="00000000" w:rsidR="00000000" w:rsidRPr="00000000">
        <w:rPr>
          <w:rFonts w:ascii="Times New Roman" w:cs="Times New Roman" w:eastAsia="Times New Roman" w:hAnsi="Times New Roman"/>
          <w:rtl w:val="0"/>
        </w:rPr>
        <w:t xml:space="preserve"> Análisis comparado de la dinámica temporal y volatilidad de la confianza del consumidor y del ciudadano en relación con el entorno macroeconómico en Argentina (2001-2025)".</w:t>
      </w:r>
    </w:p>
    <w:p w:rsidR="00000000" w:rsidDel="00000000" w:rsidP="00000000" w:rsidRDefault="00000000" w:rsidRPr="00000000" w14:paraId="0000003A">
      <w:pPr>
        <w:numPr>
          <w:ilvl w:val="0"/>
          <w:numId w:val="8"/>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Subsanación de la Contradicción en la Justificación (Apartado 2.3):</w:t>
      </w:r>
      <w:r w:rsidDel="00000000" w:rsidR="00000000" w:rsidRPr="00000000">
        <w:rPr>
          <w:rFonts w:ascii="Times New Roman" w:cs="Times New Roman" w:eastAsia="Times New Roman" w:hAnsi="Times New Roman"/>
          <w:rtl w:val="0"/>
        </w:rPr>
        <w:t xml:space="preserve"> Recomendar la reescritura del argumento de originalidad. En lugar de afirmar que </w:t>
      </w:r>
      <w:r w:rsidDel="00000000" w:rsidR="00000000" w:rsidRPr="00000000">
        <w:rPr>
          <w:rFonts w:ascii="Times New Roman" w:cs="Times New Roman" w:eastAsia="Times New Roman" w:hAnsi="Times New Roman"/>
          <w:i w:val="1"/>
          <w:iCs w:val="1"/>
          <w:rtl w:val="0"/>
        </w:rPr>
        <w:t xml:space="preserve">"nunca se han integrado"</w:t>
      </w:r>
      <w:r w:rsidDel="00000000" w:rsidR="00000000" w:rsidRPr="00000000">
        <w:rPr>
          <w:rFonts w:ascii="Times New Roman" w:cs="Times New Roman" w:eastAsia="Times New Roman" w:hAnsi="Times New Roman"/>
          <w:rtl w:val="0"/>
        </w:rPr>
        <w:t xml:space="preserve"> (lo cual fue desmentido por sus propios antecedentes de De Leo y González), la justificación teórica debe enfocarse en que </w:t>
      </w:r>
      <w:r w:rsidDel="00000000" w:rsidR="00000000" w:rsidRPr="00000000">
        <w:rPr>
          <w:rFonts w:ascii="Times New Roman" w:cs="Times New Roman" w:eastAsia="Times New Roman" w:hAnsi="Times New Roman"/>
          <w:b w:val="1"/>
          <w:bCs w:val="1"/>
          <w:rtl w:val="0"/>
        </w:rPr>
        <w:t xml:space="preserve">la brecha de conocimiento radica en la falta de un análisis desagregado de la volatilidad matemática interna de los componentes de ambos índices ante quiebres estructurales presidenciales específicos</w:t>
      </w:r>
      <w:r w:rsidDel="00000000" w:rsidR="00000000" w:rsidRPr="00000000">
        <w:rPr>
          <w:rFonts w:ascii="Times New Roman" w:cs="Times New Roman" w:eastAsia="Times New Roman" w:hAnsi="Times New Roman"/>
          <w:rtl w:val="0"/>
        </w:rPr>
        <w:t xml:space="preserve">, lo cual sí constituye su verdadero elemento vacante y diferencial.</w:t>
      </w:r>
    </w:p>
    <w:p w:rsidR="00000000" w:rsidDel="00000000" w:rsidP="00000000" w:rsidRDefault="00000000" w:rsidRPr="00000000" w14:paraId="0000003B">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h9p9j5gdlu1u" w:id="14"/>
      <w:bookmarkEnd w:id="14"/>
      <w:r w:rsidDel="00000000" w:rsidR="00000000" w:rsidRPr="00000000">
        <w:rPr>
          <w:rFonts w:ascii="Times New Roman" w:cs="Times New Roman" w:eastAsia="Times New Roman" w:hAnsi="Times New Roman"/>
          <w:b w:val="1"/>
          <w:bCs w:val="1"/>
          <w:sz w:val="28"/>
          <w:szCs w:val="28"/>
          <w:rtl w:val="0"/>
        </w:rPr>
        <w:t xml:space="preserve">4. ANTECEDENTES / ESTADO DE LA CUESTIÓN</w: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i0eikqfu8s7x" w:id="15"/>
      <w:bookmarkEnd w:id="15"/>
      <w:r w:rsidDel="00000000" w:rsidR="00000000" w:rsidRPr="00000000">
        <w:rPr>
          <w:rFonts w:ascii="Times New Roman" w:cs="Times New Roman" w:eastAsia="Times New Roman" w:hAnsi="Times New Roman"/>
          <w:b w:val="1"/>
          <w:bCs w:val="1"/>
          <w:color w:val="000000"/>
          <w:sz w:val="22"/>
          <w:szCs w:val="22"/>
          <w:rtl w:val="0"/>
        </w:rPr>
        <w:t xml:space="preserve">A. Análisis de la Estructura Formal y el Diálogo Bibliográfico</w:t>
      </w:r>
    </w:p>
    <w:p w:rsidR="00000000" w:rsidDel="00000000" w:rsidP="00000000" w:rsidRDefault="00000000" w:rsidRPr="00000000" w14:paraId="0000003E">
      <w:pPr>
        <w:spacing w:after="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El desarrollo completo del apartado 2.2, donde se revisan cronológica y conceptualmente los aportes de Katona (1951), Akerlof y Shiller (2009), Mercau (2025), Abad et al. (2023), González et al. (2004), De Leo (2023), Gervasoni y De Leo (2025), Contreras (2024) y Cutini (2011).</w:t>
      </w:r>
    </w:p>
    <w:p w:rsidR="00000000" w:rsidDel="00000000" w:rsidP="00000000" w:rsidRDefault="00000000" w:rsidRPr="00000000" w14:paraId="0000003F">
      <w:pPr>
        <w:numPr>
          <w:ilvl w:val="0"/>
          <w:numId w:val="19"/>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Aspectos Positivos (Cohesión y Fluidez):</w:t>
      </w:r>
      <w:r w:rsidDel="00000000" w:rsidR="00000000" w:rsidRPr="00000000">
        <w:rPr>
          <w:rFonts w:ascii="Times New Roman" w:cs="Times New Roman" w:eastAsia="Times New Roman" w:hAnsi="Times New Roman"/>
          <w:rtl w:val="0"/>
        </w:rPr>
        <w:t xml:space="preserve"> El grupo demuestra una excelente pluma académica. Logran evitar el error común de presentar una "lista de supermercado" o resúmenes inconexos. El texto está redactado en un formato argumentativo continuo y utiliza conectores de transición eficaces (</w:t>
      </w:r>
      <w:r w:rsidDel="00000000" w:rsidR="00000000" w:rsidRPr="00000000">
        <w:rPr>
          <w:rFonts w:ascii="Times New Roman" w:cs="Times New Roman" w:eastAsia="Times New Roman" w:hAnsi="Times New Roman"/>
          <w:i w:val="1"/>
          <w:iCs w:val="1"/>
          <w:rtl w:val="0"/>
        </w:rPr>
        <w:t xml:space="preserve">"En este marco..."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 investigaciones recientes..."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 esta línea..."</w:t>
      </w:r>
      <w:r w:rsidDel="00000000" w:rsidR="00000000" w:rsidRPr="00000000">
        <w:rPr>
          <w:rFonts w:ascii="Times New Roman" w:cs="Times New Roman" w:eastAsia="Times New Roman" w:hAnsi="Times New Roman"/>
          <w:rtl w:val="0"/>
        </w:rPr>
        <w:t xml:space="preserve">), logrando que los autores citados parezcan dialogar entre sí. Se evidencia un hilo conductor claro que va desde la psicología económica general hacia la aplicación de los índices específicos en Argentina.</w:t>
      </w:r>
    </w:p>
    <w:p w:rsidR="00000000" w:rsidDel="00000000" w:rsidP="00000000" w:rsidRDefault="00000000" w:rsidRPr="00000000" w14:paraId="00000040">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l7inkx8khpv3" w:id="16"/>
      <w:bookmarkEnd w:id="16"/>
      <w:r w:rsidDel="00000000" w:rsidR="00000000" w:rsidRPr="00000000">
        <w:rPr>
          <w:rFonts w:ascii="Times New Roman" w:cs="Times New Roman" w:eastAsia="Times New Roman" w:hAnsi="Times New Roman"/>
          <w:b w:val="1"/>
          <w:bCs w:val="1"/>
          <w:color w:val="000000"/>
          <w:sz w:val="22"/>
          <w:szCs w:val="22"/>
          <w:rtl w:val="0"/>
        </w:rPr>
        <w:t xml:space="preserve">B. Objeciones Epistemológicas y Teóricas (¡Fallas Críticas detectadas!)</w:t>
      </w:r>
    </w:p>
    <w:p w:rsidR="00000000" w:rsidDel="00000000" w:rsidP="00000000" w:rsidRDefault="00000000" w:rsidRPr="00000000" w14:paraId="000000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excelente redacción, un análisis metodológico profundo a la luz de la bibliografía obligatoria de la materia devela </w:t>
      </w:r>
      <w:r w:rsidDel="00000000" w:rsidR="00000000" w:rsidRPr="00000000">
        <w:rPr>
          <w:rFonts w:ascii="Times New Roman" w:cs="Times New Roman" w:eastAsia="Times New Roman" w:hAnsi="Times New Roman"/>
          <w:b w:val="1"/>
          <w:bCs w:val="1"/>
          <w:rtl w:val="0"/>
        </w:rPr>
        <w:t xml:space="preserve">dos fallas conceptuales severas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weejstp1xzzb" w:id="17"/>
      <w:bookmarkEnd w:id="17"/>
      <w:r w:rsidDel="00000000" w:rsidR="00000000" w:rsidRPr="00000000">
        <w:rPr>
          <w:rFonts w:ascii="Times New Roman" w:cs="Times New Roman" w:eastAsia="Times New Roman" w:hAnsi="Times New Roman"/>
          <w:b w:val="1"/>
          <w:bCs w:val="1"/>
          <w:color w:val="000000"/>
          <w:sz w:val="22"/>
          <w:szCs w:val="22"/>
          <w:rtl w:val="0"/>
        </w:rPr>
        <w:t xml:space="preserve">1. Confusión Epistemológica entre "Antecedentes" y "Marco Teórico"</w:t>
      </w:r>
    </w:p>
    <w:p w:rsidR="00000000" w:rsidDel="00000000" w:rsidP="00000000" w:rsidRDefault="00000000" w:rsidRPr="00000000" w14:paraId="0000004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inicia el estado del arte citando los postulados de George Katona (1951) y la teoría de los </w:t>
      </w:r>
      <w:r w:rsidDel="00000000" w:rsidR="00000000" w:rsidRPr="00000000">
        <w:rPr>
          <w:rFonts w:ascii="Times New Roman" w:cs="Times New Roman" w:eastAsia="Times New Roman" w:hAnsi="Times New Roman"/>
          <w:i w:val="1"/>
          <w:iCs w:val="1"/>
          <w:rtl w:val="0"/>
        </w:rPr>
        <w:t xml:space="preserve">animal spirits</w:t>
      </w:r>
      <w:r w:rsidDel="00000000" w:rsidR="00000000" w:rsidRPr="00000000">
        <w:rPr>
          <w:rFonts w:ascii="Times New Roman" w:cs="Times New Roman" w:eastAsia="Times New Roman" w:hAnsi="Times New Roman"/>
          <w:rtl w:val="0"/>
        </w:rPr>
        <w:t xml:space="preserve"> de Akerlof y Shiller (2009).</w:t>
      </w:r>
    </w:p>
    <w:p w:rsidR="00000000" w:rsidDel="00000000" w:rsidP="00000000" w:rsidRDefault="00000000" w:rsidRPr="00000000" w14:paraId="00000044">
      <w:pPr>
        <w:numPr>
          <w:ilvl w:val="0"/>
          <w:numId w:val="1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Javier Bassi</w:t>
      </w:r>
      <w:r w:rsidDel="00000000" w:rsidR="00000000" w:rsidRPr="00000000">
        <w:rPr>
          <w:rFonts w:ascii="Times New Roman" w:cs="Times New Roman" w:eastAsia="Times New Roman" w:hAnsi="Times New Roman"/>
          <w:rtl w:val="0"/>
        </w:rPr>
        <w:t xml:space="preserve">, los antecedentes </w:t>
      </w:r>
      <w:r w:rsidDel="00000000" w:rsidR="00000000" w:rsidRPr="00000000">
        <w:rPr>
          <w:rFonts w:ascii="Times New Roman" w:cs="Times New Roman" w:eastAsia="Times New Roman" w:hAnsi="Times New Roman"/>
          <w:i w:val="1"/>
          <w:iCs w:val="1"/>
          <w:rtl w:val="0"/>
        </w:rPr>
        <w:t xml:space="preserve">"NO son un glosario ni un listado bibliográfico. No es un resumen de textos, sino una reconstrucción crítica e integrada de las discusiones de los últimos 5 años"</w:t>
      </w:r>
      <w:r w:rsidDel="00000000" w:rsidR="00000000" w:rsidRPr="00000000">
        <w:rPr>
          <w:rFonts w:ascii="Times New Roman" w:cs="Times New Roman" w:eastAsia="Times New Roman" w:hAnsi="Times New Roman"/>
          <w:rtl w:val="0"/>
        </w:rPr>
        <w:t xml:space="preserve"> que cumplen la función de prevenir repeticiones de investigaciones ya concluidas e identificar qué se está discutiendo hoy en la frontera del conocimiento.</w:t>
      </w:r>
    </w:p>
    <w:p w:rsidR="00000000" w:rsidDel="00000000" w:rsidP="00000000" w:rsidRDefault="00000000" w:rsidRPr="00000000" w14:paraId="00000045">
      <w:pPr>
        <w:numPr>
          <w:ilvl w:val="0"/>
          <w:numId w:val="1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Las obras de Katona (1951) y Akerlof y Shiller (2009) son </w:t>
      </w:r>
      <w:r w:rsidDel="00000000" w:rsidR="00000000" w:rsidRPr="00000000">
        <w:rPr>
          <w:rFonts w:ascii="Times New Roman" w:cs="Times New Roman" w:eastAsia="Times New Roman" w:hAnsi="Times New Roman"/>
          <w:b w:val="1"/>
          <w:bCs w:val="1"/>
          <w:rtl w:val="0"/>
        </w:rPr>
        <w:t xml:space="preserve">pilares macro-teóricos fundacionales</w:t>
      </w:r>
      <w:r w:rsidDel="00000000" w:rsidR="00000000" w:rsidRPr="00000000">
        <w:rPr>
          <w:rFonts w:ascii="Times New Roman" w:cs="Times New Roman" w:eastAsia="Times New Roman" w:hAnsi="Times New Roman"/>
          <w:rtl w:val="0"/>
        </w:rPr>
        <w:t xml:space="preserve">, no investigaciones empíricas recientes sobre el estado de la cuestión[cite: 4, 5]. Al incluirlas aquí, el grupo diluye el propósito del Estado del Arte. Ese contenido debe ser trasladado de forma íntegra al </w:t>
      </w:r>
      <w:r w:rsidDel="00000000" w:rsidR="00000000" w:rsidRPr="00000000">
        <w:rPr>
          <w:rFonts w:ascii="Times New Roman" w:cs="Times New Roman" w:eastAsia="Times New Roman" w:hAnsi="Times New Roman"/>
          <w:b w:val="1"/>
          <w:bCs w:val="1"/>
          <w:rtl w:val="0"/>
        </w:rPr>
        <w:t xml:space="preserve">Apartado 2.4 (Marco Teórico)</w:t>
      </w:r>
      <w:r w:rsidDel="00000000" w:rsidR="00000000" w:rsidRPr="00000000">
        <w:rPr>
          <w:rFonts w:ascii="Times New Roman" w:cs="Times New Roman" w:eastAsia="Times New Roman" w:hAnsi="Times New Roman"/>
          <w:rtl w:val="0"/>
        </w:rPr>
        <w:t xml:space="preserve">, ya que define los conceptos matriz y no la producción científica reciente del campo.</w:t>
      </w:r>
    </w:p>
    <w:p w:rsidR="00000000" w:rsidDel="00000000" w:rsidP="00000000" w:rsidRDefault="00000000" w:rsidRPr="00000000" w14:paraId="00000046">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an66u9virtf3" w:id="18"/>
      <w:bookmarkEnd w:id="18"/>
      <w:r w:rsidDel="00000000" w:rsidR="00000000" w:rsidRPr="00000000">
        <w:rPr>
          <w:rFonts w:ascii="Times New Roman" w:cs="Times New Roman" w:eastAsia="Times New Roman" w:hAnsi="Times New Roman"/>
          <w:b w:val="1"/>
          <w:bCs w:val="1"/>
          <w:color w:val="000000"/>
          <w:sz w:val="22"/>
          <w:szCs w:val="22"/>
          <w:rtl w:val="0"/>
        </w:rPr>
        <w:t xml:space="preserve">2. Colapso Lógico y Contradicción en la Definición de la Vacancia</w:t>
      </w:r>
    </w:p>
    <w:p w:rsidR="00000000" w:rsidDel="00000000" w:rsidP="00000000" w:rsidRDefault="00000000" w:rsidRPr="00000000" w14:paraId="000000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falta más grave de la sección y el punto donde el tribunal oral puede desarmar la defensa del grupo si no se corrige.</w:t>
      </w:r>
    </w:p>
    <w:p w:rsidR="00000000" w:rsidDel="00000000" w:rsidP="00000000" w:rsidRDefault="00000000" w:rsidRPr="00000000" w14:paraId="00000048">
      <w:pPr>
        <w:numPr>
          <w:ilvl w:val="0"/>
          <w:numId w:val="3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El argumento de los compañeros:</w:t>
      </w:r>
      <w:r w:rsidDel="00000000" w:rsidR="00000000" w:rsidRPr="00000000">
        <w:rPr>
          <w:rFonts w:ascii="Times New Roman" w:cs="Times New Roman" w:eastAsia="Times New Roman" w:hAnsi="Times New Roman"/>
          <w:rtl w:val="0"/>
        </w:rPr>
        <w:t xml:space="preserve"> En el párrafo final del apartado 2.2, los autores declaran formalmente su área de vacancia afirmando: </w:t>
      </w:r>
      <w:r w:rsidDel="00000000" w:rsidR="00000000" w:rsidRPr="00000000">
        <w:rPr>
          <w:rFonts w:ascii="Times New Roman" w:cs="Times New Roman" w:eastAsia="Times New Roman" w:hAnsi="Times New Roman"/>
          <w:i w:val="1"/>
          <w:iCs w:val="1"/>
          <w:rtl w:val="0"/>
        </w:rPr>
        <w:t xml:space="preserve">“...la mayoría de los estudios han analizado el ICC y el ICG de forma aislada, sin desarrollar un abordaje comparado e integrado entre ambas dimensiones de la confianza”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0"/>
          <w:numId w:val="3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La contradicción interna:</w:t>
      </w:r>
      <w:r w:rsidDel="00000000" w:rsidR="00000000" w:rsidRPr="00000000">
        <w:rPr>
          <w:rFonts w:ascii="Times New Roman" w:cs="Times New Roman" w:eastAsia="Times New Roman" w:hAnsi="Times New Roman"/>
          <w:rtl w:val="0"/>
        </w:rPr>
        <w:t xml:space="preserve"> Dos párrafos antes, ellos mismos escribieron que González, Harris e Ibarra (2004) estudiaron </w:t>
      </w:r>
      <w:r w:rsidDel="00000000" w:rsidR="00000000" w:rsidRPr="00000000">
        <w:rPr>
          <w:rFonts w:ascii="Times New Roman" w:cs="Times New Roman" w:eastAsia="Times New Roman" w:hAnsi="Times New Roman"/>
          <w:i w:val="1"/>
          <w:iCs w:val="1"/>
          <w:rtl w:val="0"/>
        </w:rPr>
        <w:t xml:space="preserve">"el papel central de la confianza del consumidor en la explicación de la confianza política"</w:t>
      </w:r>
      <w:r w:rsidDel="00000000" w:rsidR="00000000" w:rsidRPr="00000000">
        <w:rPr>
          <w:rFonts w:ascii="Times New Roman" w:cs="Times New Roman" w:eastAsia="Times New Roman" w:hAnsi="Times New Roman"/>
          <w:rtl w:val="0"/>
        </w:rPr>
        <w:t xml:space="preserve"> concluyendo que una variable explica a la otra. Acto seguido, afirman que Agostina De Leo (2023) </w:t>
      </w:r>
      <w:r w:rsidDel="00000000" w:rsidR="00000000" w:rsidRPr="00000000">
        <w:rPr>
          <w:rFonts w:ascii="Times New Roman" w:cs="Times New Roman" w:eastAsia="Times New Roman" w:hAnsi="Times New Roman"/>
          <w:i w:val="1"/>
          <w:iCs w:val="1"/>
          <w:rtl w:val="0"/>
        </w:rPr>
        <w:t xml:space="preserve">"encuentra una relación estrecha y significativa entre las percepciones económicas y la confianza en el gobierno... destacando que el ICG se asocia más con variables subjetivas (ICC)"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numPr>
          <w:ilvl w:val="0"/>
          <w:numId w:val="3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Siguiendo nuevamente a </w:t>
      </w:r>
      <w:r w:rsidDel="00000000" w:rsidR="00000000" w:rsidRPr="00000000">
        <w:rPr>
          <w:rFonts w:ascii="Times New Roman" w:cs="Times New Roman" w:eastAsia="Times New Roman" w:hAnsi="Times New Roman"/>
          <w:b w:val="1"/>
          <w:bCs w:val="1"/>
          <w:rtl w:val="0"/>
        </w:rPr>
        <w:t xml:space="preserve">Javier Bassi</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i w:val="1"/>
          <w:iCs w:val="1"/>
          <w:rtl w:val="0"/>
        </w:rPr>
        <w:t xml:space="preserve">Área de Vacancia</w:t>
      </w:r>
      <w:r w:rsidDel="00000000" w:rsidR="00000000" w:rsidRPr="00000000">
        <w:rPr>
          <w:rFonts w:ascii="Times New Roman" w:cs="Times New Roman" w:eastAsia="Times New Roman" w:hAnsi="Times New Roman"/>
          <w:rtl w:val="0"/>
        </w:rPr>
        <w:t xml:space="preserve"> debe descubrir genuinamente </w:t>
      </w:r>
      <w:r w:rsidDel="00000000" w:rsidR="00000000" w:rsidRPr="00000000">
        <w:rPr>
          <w:rFonts w:ascii="Times New Roman" w:cs="Times New Roman" w:eastAsia="Times New Roman" w:hAnsi="Times New Roman"/>
          <w:i w:val="1"/>
          <w:iCs w:val="1"/>
          <w:rtl w:val="0"/>
        </w:rPr>
        <w:t xml:space="preserve">"lo que aún no se sabe para justificar el nuevo proyecto"</w:t>
      </w:r>
      <w:r w:rsidDel="00000000" w:rsidR="00000000" w:rsidRPr="00000000">
        <w:rPr>
          <w:rFonts w:ascii="Times New Roman" w:cs="Times New Roman" w:eastAsia="Times New Roman" w:hAnsi="Times New Roman"/>
          <w:rtl w:val="0"/>
        </w:rPr>
        <w:t xml:space="preserve"> y dotarlo de originalidad.</w:t>
      </w:r>
    </w:p>
    <w:p w:rsidR="00000000" w:rsidDel="00000000" w:rsidP="00000000" w:rsidRDefault="00000000" w:rsidRPr="00000000" w14:paraId="0000004B">
      <w:pPr>
        <w:numPr>
          <w:ilvl w:val="0"/>
          <w:numId w:val="3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El grupo afirma que la literatura analiza los índices de forma aislada, pero sus propios antecedentes demuestran textualmente que la literatura ya los integró e identificó sus correlaciones en los años 2004, 2023 y 2025. Por lo tanto, la vacancia tal como está redactada resulta </w:t>
      </w:r>
      <w:r w:rsidDel="00000000" w:rsidR="00000000" w:rsidRPr="00000000">
        <w:rPr>
          <w:rFonts w:ascii="Times New Roman" w:cs="Times New Roman" w:eastAsia="Times New Roman" w:hAnsi="Times New Roman"/>
          <w:b w:val="1"/>
          <w:bCs w:val="1"/>
          <w:rtl w:val="0"/>
        </w:rPr>
        <w:t xml:space="preserve">falsa y lógicamente insostenible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km13duiq48hh" w:id="19"/>
      <w:bookmarkEnd w:id="19"/>
      <w:r w:rsidDel="00000000" w:rsidR="00000000" w:rsidRPr="00000000">
        <w:rPr>
          <w:rFonts w:ascii="Times New Roman" w:cs="Times New Roman" w:eastAsia="Times New Roman" w:hAnsi="Times New Roman"/>
          <w:b w:val="1"/>
          <w:bCs w:val="1"/>
          <w:color w:val="000000"/>
          <w:sz w:val="22"/>
          <w:szCs w:val="22"/>
          <w:rtl w:val="0"/>
        </w:rPr>
        <w:t xml:space="preserve">C. Propuestas Concretas de Ajuste y Mejora para los Compañeros</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trabajo de los compañeros alcance la perfección metodológica y resista la evaluación docente, sugerimos las siguientes modificaciones:</w:t>
      </w:r>
    </w:p>
    <w:p w:rsidR="00000000" w:rsidDel="00000000" w:rsidP="00000000" w:rsidRDefault="00000000" w:rsidRPr="00000000" w14:paraId="0000004E">
      <w:pPr>
        <w:numPr>
          <w:ilvl w:val="0"/>
          <w:numId w:val="2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Depuración del Contenido:</w:t>
      </w:r>
      <w:r w:rsidDel="00000000" w:rsidR="00000000" w:rsidRPr="00000000">
        <w:rPr>
          <w:rFonts w:ascii="Times New Roman" w:cs="Times New Roman" w:eastAsia="Times New Roman" w:hAnsi="Times New Roman"/>
          <w:rtl w:val="0"/>
        </w:rPr>
        <w:t xml:space="preserve"> Mudar el primer párrafo (Katona, 1951; Akerlof y Shiller, 2009) al apartado 2.4 (Marco Teórico). En su lugar, iniciar el Estado del Arte directamente con el trabajo de Mercau (2025) o Abad (2023), que representan las discusiones actuales de los últimos años exigidas por Bassi[cite: 4, 5].</w:t>
      </w:r>
    </w:p>
    <w:p w:rsidR="00000000" w:rsidDel="00000000" w:rsidP="00000000" w:rsidRDefault="00000000" w:rsidRPr="00000000" w14:paraId="0000004F">
      <w:pPr>
        <w:numPr>
          <w:ilvl w:val="0"/>
          <w:numId w:val="2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Reformulación Estratégica del Área de Vacancia:</w:t>
      </w:r>
      <w:r w:rsidDel="00000000" w:rsidR="00000000" w:rsidRPr="00000000">
        <w:rPr>
          <w:rFonts w:ascii="Times New Roman" w:cs="Times New Roman" w:eastAsia="Times New Roman" w:hAnsi="Times New Roman"/>
          <w:rtl w:val="0"/>
        </w:rPr>
        <w:t xml:space="preserve"> Recomendar al grupo cambiar el enfoque de la originalidad. No pueden decir que </w:t>
      </w:r>
      <w:r w:rsidDel="00000000" w:rsidR="00000000" w:rsidRPr="00000000">
        <w:rPr>
          <w:rFonts w:ascii="Times New Roman" w:cs="Times New Roman" w:eastAsia="Times New Roman" w:hAnsi="Times New Roman"/>
          <w:i w:val="1"/>
          <w:iCs w:val="1"/>
          <w:rtl w:val="0"/>
        </w:rPr>
        <w:t xml:space="preserve">"nadie los integró"</w:t>
      </w:r>
      <w:r w:rsidDel="00000000" w:rsidR="00000000" w:rsidRPr="00000000">
        <w:rPr>
          <w:rFonts w:ascii="Times New Roman" w:cs="Times New Roman" w:eastAsia="Times New Roman" w:hAnsi="Times New Roman"/>
          <w:rtl w:val="0"/>
        </w:rPr>
        <w:t xml:space="preserve"> porque De Leo (2023) ya lo hizo. La verdadera vacancia que justifica su proyecto es que </w:t>
      </w:r>
      <w:r w:rsidDel="00000000" w:rsidR="00000000" w:rsidRPr="00000000">
        <w:rPr>
          <w:rFonts w:ascii="Times New Roman" w:cs="Times New Roman" w:eastAsia="Times New Roman" w:hAnsi="Times New Roman"/>
          <w:b w:val="1"/>
          <w:bCs w:val="1"/>
          <w:rtl w:val="0"/>
        </w:rPr>
        <w:t xml:space="preserve">los estudios previos analizaron la relación en términos de niveles promedio estáticos, existiendo un vacío de conocimiento empírico sobre el comportamiento desagregado de la volatilidad matemática interna de los componentes de ambos índices frente a quiebres estructurales provocados por cambios de gestión presidencial en el período 2001-2025</w:t>
      </w:r>
      <w:r w:rsidDel="00000000" w:rsidR="00000000" w:rsidRPr="00000000">
        <w:rPr>
          <w:rFonts w:ascii="Times New Roman" w:cs="Times New Roman" w:eastAsia="Times New Roman" w:hAnsi="Times New Roman"/>
          <w:rtl w:val="0"/>
        </w:rPr>
        <w:t xml:space="preserve">. Esto sí es original y se alinea perfectamente con su título y metodología.</w:t>
      </w:r>
    </w:p>
    <w:p w:rsidR="00000000" w:rsidDel="00000000" w:rsidP="00000000" w:rsidRDefault="00000000" w:rsidRPr="00000000" w14:paraId="00000050">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8f2le4cdw50z" w:id="20"/>
      <w:bookmarkEnd w:id="20"/>
      <w:r w:rsidDel="00000000" w:rsidR="00000000" w:rsidRPr="00000000">
        <w:rPr>
          <w:rFonts w:ascii="Times New Roman" w:cs="Times New Roman" w:eastAsia="Times New Roman" w:hAnsi="Times New Roman"/>
          <w:b w:val="1"/>
          <w:bCs w:val="1"/>
          <w:sz w:val="28"/>
          <w:szCs w:val="28"/>
          <w:rtl w:val="0"/>
        </w:rPr>
        <w:t xml:space="preserve">5. PROBLEMA DE INVESTIGACIÓN (PREGUNTAS Y OBJETIVOS)</w: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4dgb7bt8g809" w:id="21"/>
      <w:bookmarkEnd w:id="21"/>
      <w:r w:rsidDel="00000000" w:rsidR="00000000" w:rsidRPr="00000000">
        <w:rPr>
          <w:rFonts w:ascii="Times New Roman" w:cs="Times New Roman" w:eastAsia="Times New Roman" w:hAnsi="Times New Roman"/>
          <w:b w:val="1"/>
          <w:bCs w:val="1"/>
          <w:color w:val="000000"/>
          <w:sz w:val="22"/>
          <w:szCs w:val="22"/>
          <w:rtl w:val="0"/>
        </w:rPr>
        <w:t xml:space="preserve">A. Reconocimiento de Fortalezas (La Regla del Espejo)</w:t>
      </w:r>
    </w:p>
    <w:p w:rsidR="00000000" w:rsidDel="00000000" w:rsidP="00000000" w:rsidRDefault="00000000" w:rsidRPr="00000000" w14:paraId="0000005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adentrarnos en las fallas, es de rigor reconocer un acierto formal del grupo: el respeto por la </w:t>
      </w:r>
      <w:r w:rsidDel="00000000" w:rsidR="00000000" w:rsidRPr="00000000">
        <w:rPr>
          <w:rFonts w:ascii="Times New Roman" w:cs="Times New Roman" w:eastAsia="Times New Roman" w:hAnsi="Times New Roman"/>
          <w:b w:val="1"/>
          <w:bCs w:val="1"/>
          <w:rtl w:val="0"/>
        </w:rPr>
        <w:t xml:space="preserve">simetría o "regla del espejo"</w:t>
      </w:r>
      <w:r w:rsidDel="00000000" w:rsidR="00000000" w:rsidRPr="00000000">
        <w:rPr>
          <w:rFonts w:ascii="Times New Roman" w:cs="Times New Roman" w:eastAsia="Times New Roman" w:hAnsi="Times New Roman"/>
          <w:rtl w:val="0"/>
        </w:rPr>
        <w:t xml:space="preserve"> entre preguntas y objetivos. El grupo ha estructurado una correspondencia biunívoca perfecta: a la pregunta general le corresponde el objetivo general, y cada una de las cuatro preguntas específicas encuentra su correlato exacto en un objetivo específico, utilizando verbos en infinitivo metodológicamente adecuados (</w:t>
      </w:r>
      <w:r w:rsidDel="00000000" w:rsidR="00000000" w:rsidRPr="00000000">
        <w:rPr>
          <w:rFonts w:ascii="Times New Roman" w:cs="Times New Roman" w:eastAsia="Times New Roman" w:hAnsi="Times New Roman"/>
          <w:i w:val="1"/>
          <w:iCs w:val="1"/>
          <w:rtl w:val="0"/>
        </w:rPr>
        <w:t xml:space="preserve">Identificar, Caracterizar, Evaluar, Determinar</w:t>
      </w:r>
      <w:r w:rsidDel="00000000" w:rsidR="00000000" w:rsidRPr="00000000">
        <w:rPr>
          <w:rFonts w:ascii="Times New Roman" w:cs="Times New Roman" w:eastAsia="Times New Roman" w:hAnsi="Times New Roman"/>
          <w:rtl w:val="0"/>
        </w:rPr>
        <w:t xml:space="preserve">). Esto demuestra que el grupo comprende la dimensión procedimental del diseño estructurado cuantitativo.</w:t>
      </w:r>
    </w:p>
    <w:p w:rsidR="00000000" w:rsidDel="00000000" w:rsidP="00000000" w:rsidRDefault="00000000" w:rsidRPr="00000000" w14:paraId="00000053">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z97svkoukuig" w:id="22"/>
      <w:bookmarkEnd w:id="22"/>
      <w:r w:rsidDel="00000000" w:rsidR="00000000" w:rsidRPr="00000000">
        <w:rPr>
          <w:rFonts w:ascii="Times New Roman" w:cs="Times New Roman" w:eastAsia="Times New Roman" w:hAnsi="Times New Roman"/>
          <w:b w:val="1"/>
          <w:bCs w:val="1"/>
          <w:color w:val="000000"/>
          <w:sz w:val="22"/>
          <w:szCs w:val="22"/>
          <w:rtl w:val="0"/>
        </w:rPr>
        <w:t xml:space="preserve">B. Objeciones Epistemológicas y Lógicas (Fallas Críticas Detectadas)</w:t>
      </w:r>
    </w:p>
    <w:p w:rsidR="00000000" w:rsidDel="00000000" w:rsidP="00000000" w:rsidRDefault="00000000" w:rsidRPr="00000000" w14:paraId="0000005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aparente prolijidad formal, una lectura epistemológica profunda revela </w:t>
      </w:r>
      <w:r w:rsidDel="00000000" w:rsidR="00000000" w:rsidRPr="00000000">
        <w:rPr>
          <w:rFonts w:ascii="Times New Roman" w:cs="Times New Roman" w:eastAsia="Times New Roman" w:hAnsi="Times New Roman"/>
          <w:b w:val="1"/>
          <w:bCs w:val="1"/>
          <w:rtl w:val="0"/>
        </w:rPr>
        <w:t xml:space="preserve">dos quiebres graves en la lógica de la investigación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52ag24hlt6wx" w:id="23"/>
      <w:bookmarkEnd w:id="23"/>
      <w:r w:rsidDel="00000000" w:rsidR="00000000" w:rsidRPr="00000000">
        <w:rPr>
          <w:rFonts w:ascii="Times New Roman" w:cs="Times New Roman" w:eastAsia="Times New Roman" w:hAnsi="Times New Roman"/>
          <w:b w:val="1"/>
          <w:bCs w:val="1"/>
          <w:color w:val="000000"/>
          <w:sz w:val="22"/>
          <w:szCs w:val="22"/>
          <w:rtl w:val="0"/>
        </w:rPr>
        <w:t xml:space="preserve">1. Ruptura de la Jerarquía Lógica: Inclusión de variables exógenas en el desglose específico</w:t>
      </w:r>
    </w:p>
    <w:p w:rsidR="00000000" w:rsidDel="00000000" w:rsidP="00000000" w:rsidRDefault="00000000" w:rsidRPr="00000000" w14:paraId="0000005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analizar la Pregunta Específica N.° 2 y el Objetivo Específico N.° 2, los compañeros plantean: </w:t>
      </w:r>
      <w:r w:rsidDel="00000000" w:rsidR="00000000" w:rsidRPr="00000000">
        <w:rPr>
          <w:rFonts w:ascii="Times New Roman" w:cs="Times New Roman" w:eastAsia="Times New Roman" w:hAnsi="Times New Roman"/>
          <w:i w:val="1"/>
          <w:iCs w:val="1"/>
          <w:rtl w:val="0"/>
        </w:rPr>
        <w:t xml:space="preserve">“Caracterizar la volatilidad del ICC y el ICG... señalando los diferentes comportamientos durante el período y gestiones presidenciales”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numPr>
          <w:ilvl w:val="0"/>
          <w:numId w:val="9"/>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Roxana Ynoub</w:t>
      </w:r>
      <w:r w:rsidDel="00000000" w:rsidR="00000000" w:rsidRPr="00000000">
        <w:rPr>
          <w:rFonts w:ascii="Times New Roman" w:cs="Times New Roman" w:eastAsia="Times New Roman" w:hAnsi="Times New Roman"/>
          <w:rtl w:val="0"/>
        </w:rPr>
        <w:t xml:space="preserve">, el planteamiento del problema opera bajo relaciones de inclusión lógica y conceptual (sistemas de matrices de datos). La pregunta general y el objetivo general representan el "universo" cognitivo del proyecto. Por ende, </w:t>
      </w:r>
      <w:r w:rsidDel="00000000" w:rsidR="00000000" w:rsidRPr="00000000">
        <w:rPr>
          <w:rFonts w:ascii="Times New Roman" w:cs="Times New Roman" w:eastAsia="Times New Roman" w:hAnsi="Times New Roman"/>
          <w:b w:val="1"/>
          <w:bCs w:val="1"/>
          <w:rtl w:val="0"/>
        </w:rPr>
        <w:t xml:space="preserve">ningún elemento, variable o dimensión analítica puede aparecer en las preguntas u objetivos específicos si no fue previamente enunciada y contenida en la pregunta general y el objetivo general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numPr>
          <w:ilvl w:val="0"/>
          <w:numId w:val="9"/>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La variable </w:t>
      </w:r>
      <w:r w:rsidDel="00000000" w:rsidR="00000000" w:rsidRPr="00000000">
        <w:rPr>
          <w:rFonts w:ascii="Times New Roman" w:cs="Times New Roman" w:eastAsia="Times New Roman" w:hAnsi="Times New Roman"/>
          <w:b w:val="1"/>
          <w:bCs w:val="1"/>
          <w:rtl w:val="0"/>
        </w:rPr>
        <w:t xml:space="preserve">"Gestiones Presidenciales"</w:t>
      </w:r>
      <w:r w:rsidDel="00000000" w:rsidR="00000000" w:rsidRPr="00000000">
        <w:rPr>
          <w:rFonts w:ascii="Times New Roman" w:cs="Times New Roman" w:eastAsia="Times New Roman" w:hAnsi="Times New Roman"/>
          <w:rtl w:val="0"/>
        </w:rPr>
        <w:t xml:space="preserve"> es de un peso teórico e institucional enorme (funciona como un criterio de periodización o variable de quiebre estructural). Sin embargo, si revisamos el Título, la Pregunta General y el Objetivo General, dicha variable </w:t>
      </w:r>
      <w:r w:rsidDel="00000000" w:rsidR="00000000" w:rsidRPr="00000000">
        <w:rPr>
          <w:rFonts w:ascii="Times New Roman" w:cs="Times New Roman" w:eastAsia="Times New Roman" w:hAnsi="Times New Roman"/>
          <w:b w:val="1"/>
          <w:bCs w:val="1"/>
          <w:rtl w:val="0"/>
        </w:rPr>
        <w:t xml:space="preserve">está completamente ausente</w:t>
      </w:r>
      <w:r w:rsidDel="00000000" w:rsidR="00000000" w:rsidRPr="00000000">
        <w:rPr>
          <w:rFonts w:ascii="Times New Roman" w:cs="Times New Roman" w:eastAsia="Times New Roman" w:hAnsi="Times New Roman"/>
          <w:rtl w:val="0"/>
        </w:rPr>
        <w:t xml:space="preserve">. El grupo plantea en lo específico un análisis (por gestiones) que no está justificado ni universalizado en su problema general. Esto destruye lo que Ynoub define como la </w:t>
      </w:r>
      <w:r w:rsidDel="00000000" w:rsidR="00000000" w:rsidRPr="00000000">
        <w:rPr>
          <w:rFonts w:ascii="Times New Roman" w:cs="Times New Roman" w:eastAsia="Times New Roman" w:hAnsi="Times New Roman"/>
          <w:i w:val="1"/>
          <w:iCs w:val="1"/>
          <w:rtl w:val="0"/>
        </w:rPr>
        <w:t xml:space="preserve">coherencia y el movimiento deductivo de lo general a lo específico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8nsq6zn680s7" w:id="24"/>
      <w:bookmarkEnd w:id="24"/>
      <w:r w:rsidDel="00000000" w:rsidR="00000000" w:rsidRPr="00000000">
        <w:rPr>
          <w:rFonts w:ascii="Times New Roman" w:cs="Times New Roman" w:eastAsia="Times New Roman" w:hAnsi="Times New Roman"/>
          <w:b w:val="1"/>
          <w:bCs w:val="1"/>
          <w:color w:val="000000"/>
          <w:sz w:val="22"/>
          <w:szCs w:val="22"/>
          <w:rtl w:val="0"/>
        </w:rPr>
        <w:t xml:space="preserve">2. Vaguedad y Falta de Contrastabilidad Empírica (La Falacia del "Comportamiento")</w:t>
      </w:r>
    </w:p>
    <w:p w:rsidR="00000000" w:rsidDel="00000000" w:rsidP="00000000" w:rsidRDefault="00000000" w:rsidRPr="00000000" w14:paraId="0000005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Pregunta Específica N.° 3 interroga textualmente: </w:t>
      </w:r>
      <w:r w:rsidDel="00000000" w:rsidR="00000000" w:rsidRPr="00000000">
        <w:rPr>
          <w:rFonts w:ascii="Times New Roman" w:cs="Times New Roman" w:eastAsia="Times New Roman" w:hAnsi="Times New Roman"/>
          <w:i w:val="1"/>
          <w:iCs w:val="1"/>
          <w:rtl w:val="0"/>
        </w:rPr>
        <w:t xml:space="preserve">“¿Cómo se comportan los componentes del ICC y del ICG?”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numPr>
          <w:ilvl w:val="0"/>
          <w:numId w:val="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Conforme a </w:t>
      </w:r>
      <w:r w:rsidDel="00000000" w:rsidR="00000000" w:rsidRPr="00000000">
        <w:rPr>
          <w:rFonts w:ascii="Times New Roman" w:cs="Times New Roman" w:eastAsia="Times New Roman" w:hAnsi="Times New Roman"/>
          <w:b w:val="1"/>
          <w:bCs w:val="1"/>
          <w:rtl w:val="0"/>
        </w:rPr>
        <w:t xml:space="preserve">Roxana Ynoub</w:t>
      </w:r>
      <w:r w:rsidDel="00000000" w:rsidR="00000000" w:rsidRPr="00000000">
        <w:rPr>
          <w:rFonts w:ascii="Times New Roman" w:cs="Times New Roman" w:eastAsia="Times New Roman" w:hAnsi="Times New Roman"/>
          <w:rtl w:val="0"/>
        </w:rPr>
        <w:t xml:space="preserve">, para que una pregunta sea considerada una genuina "pregunta de investigación científica" en el enfoque cuantitativo, debe poseer </w:t>
      </w:r>
      <w:r w:rsidDel="00000000" w:rsidR="00000000" w:rsidRPr="00000000">
        <w:rPr>
          <w:rFonts w:ascii="Times New Roman" w:cs="Times New Roman" w:eastAsia="Times New Roman" w:hAnsi="Times New Roman"/>
          <w:i w:val="1"/>
          <w:iCs w:val="1"/>
          <w:rtl w:val="0"/>
        </w:rPr>
        <w:t xml:space="preserve">precisión operacional y contrastabilidad empírica</w:t>
      </w:r>
      <w:r w:rsidDel="00000000" w:rsidR="00000000" w:rsidRPr="00000000">
        <w:rPr>
          <w:rFonts w:ascii="Times New Roman" w:cs="Times New Roman" w:eastAsia="Times New Roman" w:hAnsi="Times New Roman"/>
          <w:rtl w:val="0"/>
        </w:rPr>
        <w:t xml:space="preserve">. El verbo "comportarse" es un término vago, laxo y polisémico, más cercano al sentido común o a un enfoque cualitativo exploratorio que a una estrategia econométrica multivariada de series de tiempo.</w:t>
      </w:r>
    </w:p>
    <w:p w:rsidR="00000000" w:rsidDel="00000000" w:rsidP="00000000" w:rsidRDefault="00000000" w:rsidRPr="00000000" w14:paraId="0000005C">
      <w:pPr>
        <w:numPr>
          <w:ilvl w:val="0"/>
          <w:numId w:val="4"/>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Una pregunta cuantitativa no puede interrogar genéricamente cómo algo "se comporta". Debe precisar </w:t>
      </w:r>
      <w:r w:rsidDel="00000000" w:rsidR="00000000" w:rsidRPr="00000000">
        <w:rPr>
          <w:rFonts w:ascii="Times New Roman" w:cs="Times New Roman" w:eastAsia="Times New Roman" w:hAnsi="Times New Roman"/>
          <w:i w:val="1"/>
          <w:iCs w:val="1"/>
          <w:rtl w:val="0"/>
        </w:rPr>
        <w:t xml:space="preserve">qué propiedad</w:t>
      </w:r>
      <w:r w:rsidDel="00000000" w:rsidR="00000000" w:rsidRPr="00000000">
        <w:rPr>
          <w:rFonts w:ascii="Times New Roman" w:cs="Times New Roman" w:eastAsia="Times New Roman" w:hAnsi="Times New Roman"/>
          <w:rtl w:val="0"/>
        </w:rPr>
        <w:t xml:space="preserve"> de ese comportamiento se busca medir. El propio grupo delata esta falencia cuando escribe el Objetivo Específico N.° 3, donde para enmendar la vaguedad de la pregunta tiene que agregar: </w:t>
      </w:r>
      <w:r w:rsidDel="00000000" w:rsidR="00000000" w:rsidRPr="00000000">
        <w:rPr>
          <w:rFonts w:ascii="Times New Roman" w:cs="Times New Roman" w:eastAsia="Times New Roman" w:hAnsi="Times New Roman"/>
          <w:i w:val="1"/>
          <w:iCs w:val="1"/>
          <w:rtl w:val="0"/>
        </w:rPr>
        <w:t xml:space="preserve">“...considerando su evolución, volatilidad y contribución relativa...”</w:t>
      </w:r>
      <w:r w:rsidDel="00000000" w:rsidR="00000000" w:rsidRPr="00000000">
        <w:rPr>
          <w:rFonts w:ascii="Times New Roman" w:cs="Times New Roman" w:eastAsia="Times New Roman" w:hAnsi="Times New Roman"/>
          <w:rtl w:val="0"/>
        </w:rPr>
        <w:t xml:space="preserve">. La pregunta específica carece de la rigurosidad conceptual que el objetivo intenta forzar.</w:t>
      </w:r>
    </w:p>
    <w:p w:rsidR="00000000" w:rsidDel="00000000" w:rsidP="00000000" w:rsidRDefault="00000000" w:rsidRPr="00000000" w14:paraId="0000005D">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41n3gz4a9ng0" w:id="25"/>
      <w:bookmarkEnd w:id="25"/>
      <w:r w:rsidDel="00000000" w:rsidR="00000000" w:rsidRPr="00000000">
        <w:rPr>
          <w:rFonts w:ascii="Times New Roman" w:cs="Times New Roman" w:eastAsia="Times New Roman" w:hAnsi="Times New Roman"/>
          <w:b w:val="1"/>
          <w:bCs w:val="1"/>
          <w:color w:val="000000"/>
          <w:sz w:val="22"/>
          <w:szCs w:val="22"/>
          <w:rtl w:val="0"/>
        </w:rPr>
        <w:t xml:space="preserve">3. Omisión de Límites Conceptuales según Rojas Soriano</w:t>
      </w:r>
    </w:p>
    <w:p w:rsidR="00000000" w:rsidDel="00000000" w:rsidP="00000000" w:rsidRDefault="00000000" w:rsidRPr="00000000" w14:paraId="000000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evaluar la contextualización sociohistórica del problema, el grupo menciona que analizarán la confianza del "ciudadano/consumidor argentino".</w:t>
      </w:r>
    </w:p>
    <w:p w:rsidR="00000000" w:rsidDel="00000000" w:rsidP="00000000" w:rsidRDefault="00000000" w:rsidRPr="00000000" w14:paraId="0000005F">
      <w:pPr>
        <w:numPr>
          <w:ilvl w:val="0"/>
          <w:numId w:val="29"/>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Rojas Soriano</w:t>
      </w:r>
      <w:r w:rsidDel="00000000" w:rsidR="00000000" w:rsidRPr="00000000">
        <w:rPr>
          <w:rFonts w:ascii="Times New Roman" w:cs="Times New Roman" w:eastAsia="Times New Roman" w:hAnsi="Times New Roman"/>
          <w:rtl w:val="0"/>
        </w:rPr>
        <w:t xml:space="preserve"> establece que la delimitación del problema exige fijar de manera explícita los límites de la población.</w:t>
      </w:r>
    </w:p>
    <w:p w:rsidR="00000000" w:rsidDel="00000000" w:rsidP="00000000" w:rsidRDefault="00000000" w:rsidRPr="00000000" w14:paraId="00000060">
      <w:pPr>
        <w:numPr>
          <w:ilvl w:val="0"/>
          <w:numId w:val="29"/>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Al trabajar con los índices de la UTDT, la población real evaluada está restringida a los </w:t>
      </w:r>
      <w:r w:rsidDel="00000000" w:rsidR="00000000" w:rsidRPr="00000000">
        <w:rPr>
          <w:rFonts w:ascii="Times New Roman" w:cs="Times New Roman" w:eastAsia="Times New Roman" w:hAnsi="Times New Roman"/>
          <w:i w:val="1"/>
          <w:iCs w:val="1"/>
          <w:rtl w:val="0"/>
        </w:rPr>
        <w:t xml:space="preserve">residentes de áreas urbanas de Argentina</w:t>
      </w:r>
      <w:r w:rsidDel="00000000" w:rsidR="00000000" w:rsidRPr="00000000">
        <w:rPr>
          <w:rFonts w:ascii="Times New Roman" w:cs="Times New Roman" w:eastAsia="Times New Roman" w:hAnsi="Times New Roman"/>
          <w:rtl w:val="0"/>
        </w:rPr>
        <w:t xml:space="preserve"> (así lo metodologiza la universidad). Al omitir el término "urbanas" en la delimitación del problema, el grupo extiende erróneamente su alcance cognitivo a la población rural de todo el país, incurriendo en un sesgo de generalización teórica.</w:t>
      </w:r>
    </w:p>
    <w:p w:rsidR="00000000" w:rsidDel="00000000" w:rsidP="00000000" w:rsidRDefault="00000000" w:rsidRPr="00000000" w14:paraId="00000061">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gjm7czzhtx4w" w:id="26"/>
      <w:bookmarkEnd w:id="26"/>
      <w:r w:rsidDel="00000000" w:rsidR="00000000" w:rsidRPr="00000000">
        <w:rPr>
          <w:rFonts w:ascii="Times New Roman" w:cs="Times New Roman" w:eastAsia="Times New Roman" w:hAnsi="Times New Roman"/>
          <w:b w:val="1"/>
          <w:bCs w:val="1"/>
          <w:color w:val="000000"/>
          <w:sz w:val="22"/>
          <w:szCs w:val="22"/>
          <w:rtl w:val="0"/>
        </w:rPr>
        <w:t xml:space="preserve">C. Propuestas Concretas de Ajuste y Rediseño para los Compañeros</w:t>
      </w:r>
    </w:p>
    <w:p w:rsidR="00000000" w:rsidDel="00000000" w:rsidP="00000000" w:rsidRDefault="00000000" w:rsidRPr="00000000" w14:paraId="0000006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subsanar de raíz estas fallas de coherencia interna y lógica deductiva, se propone al grupo modificar y reescribir las piezas del problema bajo el siguiente esquema de perfección metodológica:</w:t>
      </w:r>
    </w:p>
    <w:p w:rsidR="00000000" w:rsidDel="00000000" w:rsidP="00000000" w:rsidRDefault="00000000" w:rsidRPr="00000000" w14:paraId="00000063">
      <w:pPr>
        <w:numPr>
          <w:ilvl w:val="0"/>
          <w:numId w:val="7"/>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Sincronización de la Pregunta General:</w:t>
      </w:r>
      <w:r w:rsidDel="00000000" w:rsidR="00000000" w:rsidRPr="00000000">
        <w:rPr>
          <w:rFonts w:ascii="Times New Roman" w:cs="Times New Roman" w:eastAsia="Times New Roman" w:hAnsi="Times New Roman"/>
          <w:rtl w:val="0"/>
        </w:rPr>
        <w:t xml:space="preserve"> Se debe incluir el factor de quiebre político e institucional para legitimar los objetivos específicos.</w:t>
      </w:r>
    </w:p>
    <w:p w:rsidR="00000000" w:rsidDel="00000000" w:rsidP="00000000" w:rsidRDefault="00000000" w:rsidRPr="00000000" w14:paraId="00000064">
      <w:pPr>
        <w:numPr>
          <w:ilvl w:val="1"/>
          <w:numId w:val="7"/>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"¿Cómo ha sido la dinámica comparada de la confianza del consumidor y del ciudadano en Argentina durante el periodo 2001-2025, </w:t>
      </w:r>
      <w:r w:rsidDel="00000000" w:rsidR="00000000" w:rsidRPr="00000000">
        <w:rPr>
          <w:rFonts w:ascii="Times New Roman" w:cs="Times New Roman" w:eastAsia="Times New Roman" w:hAnsi="Times New Roman"/>
          <w:b w:val="1"/>
          <w:bCs w:val="1"/>
          <w:rtl w:val="0"/>
        </w:rPr>
        <w:t xml:space="preserve">considerando las fluctuaciones de sus componentes internos por gestiones presidenciales</w:t>
      </w:r>
      <w:r w:rsidDel="00000000" w:rsidR="00000000" w:rsidRPr="00000000">
        <w:rPr>
          <w:rFonts w:ascii="Times New Roman" w:cs="Times New Roman" w:eastAsia="Times New Roman" w:hAnsi="Times New Roman"/>
          <w:rtl w:val="0"/>
        </w:rPr>
        <w:t xml:space="preserve"> y su relación con variables macroeconómicas?"</w:t>
      </w:r>
    </w:p>
    <w:p w:rsidR="00000000" w:rsidDel="00000000" w:rsidP="00000000" w:rsidRDefault="00000000" w:rsidRPr="00000000" w14:paraId="00000065">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Sincronización del Objetivo General:</w:t>
      </w:r>
    </w:p>
    <w:p w:rsidR="00000000" w:rsidDel="00000000" w:rsidP="00000000" w:rsidRDefault="00000000" w:rsidRPr="00000000" w14:paraId="00000066">
      <w:pPr>
        <w:numPr>
          <w:ilvl w:val="1"/>
          <w:numId w:val="7"/>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"Analizar la dinámica comparada de la confianza del consumidor y del ciudadano en Argentina durante el período 2001–2025, considerando su evolución, volatilidad y componentes </w:t>
      </w:r>
      <w:r w:rsidDel="00000000" w:rsidR="00000000" w:rsidRPr="00000000">
        <w:rPr>
          <w:rFonts w:ascii="Times New Roman" w:cs="Times New Roman" w:eastAsia="Times New Roman" w:hAnsi="Times New Roman"/>
          <w:b w:val="1"/>
          <w:bCs w:val="1"/>
          <w:rtl w:val="0"/>
        </w:rPr>
        <w:t xml:space="preserve">según los diferentes regímenes de gestión presidencial</w:t>
      </w:r>
      <w:r w:rsidDel="00000000" w:rsidR="00000000" w:rsidRPr="00000000">
        <w:rPr>
          <w:rFonts w:ascii="Times New Roman" w:cs="Times New Roman" w:eastAsia="Times New Roman" w:hAnsi="Times New Roman"/>
          <w:rtl w:val="0"/>
        </w:rPr>
        <w:t xml:space="preserve">, y su asociación con variables macroeconómicas relevantes."</w:t>
      </w:r>
    </w:p>
    <w:p w:rsidR="00000000" w:rsidDel="00000000" w:rsidP="00000000" w:rsidRDefault="00000000" w:rsidRPr="00000000" w14:paraId="00000067">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Reformulación de la Pregunta Específica N.° 3 (Eliminación de la vaguedad):</w:t>
      </w:r>
    </w:p>
    <w:p w:rsidR="00000000" w:rsidDel="00000000" w:rsidP="00000000" w:rsidRDefault="00000000" w:rsidRPr="00000000" w14:paraId="00000068">
      <w:pPr>
        <w:numPr>
          <w:ilvl w:val="1"/>
          <w:numId w:val="7"/>
        </w:numPr>
        <w:spacing w:after="24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"¿Cuál ha sido la </w:t>
      </w:r>
      <w:r w:rsidDel="00000000" w:rsidR="00000000" w:rsidRPr="00000000">
        <w:rPr>
          <w:rFonts w:ascii="Times New Roman" w:cs="Times New Roman" w:eastAsia="Times New Roman" w:hAnsi="Times New Roman"/>
          <w:b w:val="1"/>
          <w:bCs w:val="1"/>
          <w:rtl w:val="0"/>
        </w:rPr>
        <w:t xml:space="preserve">contribución relativa, evolución y volatilidad de los componentes internos</w:t>
      </w:r>
      <w:r w:rsidDel="00000000" w:rsidR="00000000" w:rsidRPr="00000000">
        <w:rPr>
          <w:rFonts w:ascii="Times New Roman" w:cs="Times New Roman" w:eastAsia="Times New Roman" w:hAnsi="Times New Roman"/>
          <w:rtl w:val="0"/>
        </w:rPr>
        <w:t xml:space="preserve"> del ICC y del ICG a la dinámica agregada de sus respectivos índices a lo largo del período analizado?" (De este modo, la pregunta adquiere perfecta simetría matemática y operacional con el Objetivo Específico 3).</w:t>
      </w:r>
    </w:p>
    <w:p w:rsidR="00000000" w:rsidDel="00000000" w:rsidP="00000000" w:rsidRDefault="00000000" w:rsidRPr="00000000" w14:paraId="0000006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Continuando con la revisión de nuestro comité evaluador de la Facultad de Ciencias Económicas (UNCuyo), abordaremos el </w:t>
      </w:r>
      <w:r w:rsidDel="00000000" w:rsidR="00000000" w:rsidRPr="00000000">
        <w:rPr>
          <w:rFonts w:ascii="Times New Roman" w:cs="Times New Roman" w:eastAsia="Times New Roman" w:hAnsi="Times New Roman"/>
          <w:b w:val="1"/>
          <w:bCs w:val="1"/>
          <w:rtl w:val="0"/>
        </w:rPr>
        <w:t xml:space="preserve">Punto 6: Marco Teórico</w:t>
      </w:r>
      <w:r w:rsidDel="00000000" w:rsidR="00000000" w:rsidRPr="00000000">
        <w:rPr>
          <w:rFonts w:ascii="Times New Roman" w:cs="Times New Roman" w:eastAsia="Times New Roman" w:hAnsi="Times New Roman"/>
          <w:rtl w:val="0"/>
        </w:rPr>
        <w:t xml:space="preserve"> (Apartado 2.4 del proyecto de los compañeros).</w:t>
      </w:r>
    </w:p>
    <w:p w:rsidR="00000000" w:rsidDel="00000000" w:rsidP="00000000" w:rsidRDefault="00000000" w:rsidRPr="00000000" w14:paraId="0000006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componente cuenta con un peso directo en la escala de calificación y exige verificar cuatro criterios rectores: </w:t>
      </w:r>
      <w:r w:rsidDel="00000000" w:rsidR="00000000" w:rsidRPr="00000000">
        <w:rPr>
          <w:rFonts w:ascii="Times New Roman" w:cs="Times New Roman" w:eastAsia="Times New Roman" w:hAnsi="Times New Roman"/>
          <w:b w:val="1"/>
          <w:bCs w:val="1"/>
          <w:rtl w:val="0"/>
        </w:rPr>
        <w:t xml:space="preserve">constitución de un corpus de conceptos, suficiencia, pertinencia y jerarquización</w:t>
      </w:r>
      <w:r w:rsidDel="00000000" w:rsidR="00000000" w:rsidRPr="00000000">
        <w:rPr>
          <w:rFonts w:ascii="Times New Roman" w:cs="Times New Roman" w:eastAsia="Times New Roman" w:hAnsi="Times New Roman"/>
          <w:rtl w:val="0"/>
        </w:rPr>
        <w:t xml:space="preserve"> (tránsito fluido de teorías generales a teorías sustantivas).</w:t>
      </w:r>
    </w:p>
    <w:p w:rsidR="00000000" w:rsidDel="00000000" w:rsidP="00000000" w:rsidRDefault="00000000" w:rsidRPr="00000000" w14:paraId="0000006C">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xa60rjfoj0qf" w:id="27"/>
      <w:bookmarkEnd w:id="27"/>
      <w:r w:rsidDel="00000000" w:rsidR="00000000" w:rsidRPr="00000000">
        <w:rPr>
          <w:rFonts w:ascii="Times New Roman" w:cs="Times New Roman" w:eastAsia="Times New Roman" w:hAnsi="Times New Roman"/>
          <w:b w:val="1"/>
          <w:bCs w:val="1"/>
          <w:sz w:val="28"/>
          <w:szCs w:val="28"/>
          <w:rtl w:val="0"/>
        </w:rPr>
        <w:t xml:space="preserve">6. MARCO TEÓRICO</w:t>
      </w:r>
    </w:p>
    <w:p w:rsidR="00000000" w:rsidDel="00000000" w:rsidP="00000000" w:rsidRDefault="00000000" w:rsidRPr="00000000" w14:paraId="0000006D">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rqgf6ihzwwd3" w:id="28"/>
      <w:bookmarkEnd w:id="28"/>
      <w:r w:rsidDel="00000000" w:rsidR="00000000" w:rsidRPr="00000000">
        <w:rPr>
          <w:rFonts w:ascii="Times New Roman" w:cs="Times New Roman" w:eastAsia="Times New Roman" w:hAnsi="Times New Roman"/>
          <w:b w:val="1"/>
          <w:bCs w:val="1"/>
          <w:color w:val="000000"/>
          <w:sz w:val="22"/>
          <w:szCs w:val="22"/>
          <w:rtl w:val="0"/>
        </w:rPr>
        <w:t xml:space="preserve">A. Análisis de la Arquitectura Teórica y Jerarquización</w:t>
      </w:r>
    </w:p>
    <w:p w:rsidR="00000000" w:rsidDel="00000000" w:rsidP="00000000" w:rsidRDefault="00000000" w:rsidRPr="00000000" w14:paraId="0000006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de los compañeros muestra un esfuerzo por estructurar un recorrido deductivo que va desde la sociología institucional hasta la técnica econométrica de los índices. Su jerarquización formal se organiza de la siguiente manera:</w:t>
      </w:r>
    </w:p>
    <w:p w:rsidR="00000000" w:rsidDel="00000000" w:rsidP="00000000" w:rsidRDefault="00000000" w:rsidRPr="00000000" w14:paraId="0000006F">
      <w:pPr>
        <w:numPr>
          <w:ilvl w:val="0"/>
          <w:numId w:val="2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Teoría General / Filosófica:</w:t>
      </w:r>
      <w:r w:rsidDel="00000000" w:rsidR="00000000" w:rsidRPr="00000000">
        <w:rPr>
          <w:rFonts w:ascii="Times New Roman" w:cs="Times New Roman" w:eastAsia="Times New Roman" w:hAnsi="Times New Roman"/>
          <w:rtl w:val="0"/>
        </w:rPr>
        <w:t xml:space="preserve"> La confianza como reductora de costos de transacción y complejidad social (Cook y State, 2015; Luhmann, 1979).</w:t>
      </w:r>
    </w:p>
    <w:p w:rsidR="00000000" w:rsidDel="00000000" w:rsidP="00000000" w:rsidRDefault="00000000" w:rsidRPr="00000000" w14:paraId="00000070">
      <w:pPr>
        <w:numPr>
          <w:ilvl w:val="0"/>
          <w:numId w:val="2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Teoría Intermedia / Macroeconómica:</w:t>
      </w:r>
      <w:r w:rsidDel="00000000" w:rsidR="00000000" w:rsidRPr="00000000">
        <w:rPr>
          <w:rFonts w:ascii="Times New Roman" w:cs="Times New Roman" w:eastAsia="Times New Roman" w:hAnsi="Times New Roman"/>
          <w:rtl w:val="0"/>
        </w:rPr>
        <w:t xml:space="preserve"> La introducción de la psicología a los ciclos económicos a través de las expectativas y los </w:t>
      </w:r>
      <w:r w:rsidDel="00000000" w:rsidR="00000000" w:rsidRPr="00000000">
        <w:rPr>
          <w:rFonts w:ascii="Times New Roman" w:cs="Times New Roman" w:eastAsia="Times New Roman" w:hAnsi="Times New Roman"/>
          <w:i w:val="1"/>
          <w:iCs w:val="1"/>
          <w:rtl w:val="0"/>
        </w:rPr>
        <w:t xml:space="preserve">animal spirits</w:t>
      </w:r>
      <w:r w:rsidDel="00000000" w:rsidR="00000000" w:rsidRPr="00000000">
        <w:rPr>
          <w:rFonts w:ascii="Times New Roman" w:cs="Times New Roman" w:eastAsia="Times New Roman" w:hAnsi="Times New Roman"/>
          <w:rtl w:val="0"/>
        </w:rPr>
        <w:t xml:space="preserve"> (Katona, 1951; Akerlof y Shiller, 2009).</w:t>
      </w:r>
    </w:p>
    <w:p w:rsidR="00000000" w:rsidDel="00000000" w:rsidP="00000000" w:rsidRDefault="00000000" w:rsidRPr="00000000" w14:paraId="00000071">
      <w:pPr>
        <w:numPr>
          <w:ilvl w:val="0"/>
          <w:numId w:val="2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Teoría Sustantiva / Específica:</w:t>
      </w:r>
      <w:r w:rsidDel="00000000" w:rsidR="00000000" w:rsidRPr="00000000">
        <w:rPr>
          <w:rFonts w:ascii="Times New Roman" w:cs="Times New Roman" w:eastAsia="Times New Roman" w:hAnsi="Times New Roman"/>
          <w:rtl w:val="0"/>
        </w:rPr>
        <w:t xml:space="preserve"> La confianza política mediada por el desempeño económico subjetivo (Hetherington y Rudolph, 2015; De Leo, 2023).</w:t>
      </w:r>
    </w:p>
    <w:p w:rsidR="00000000" w:rsidDel="00000000" w:rsidP="00000000" w:rsidRDefault="00000000" w:rsidRPr="00000000" w14:paraId="00000072">
      <w:pPr>
        <w:numPr>
          <w:ilvl w:val="0"/>
          <w:numId w:val="28"/>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Anclaje Operacional:</w:t>
      </w:r>
      <w:r w:rsidDel="00000000" w:rsidR="00000000" w:rsidRPr="00000000">
        <w:rPr>
          <w:rFonts w:ascii="Times New Roman" w:cs="Times New Roman" w:eastAsia="Times New Roman" w:hAnsi="Times New Roman"/>
          <w:rtl w:val="0"/>
        </w:rPr>
        <w:t xml:space="preserve"> Definición de las dimensiones constitutivas del ICC y el ICG elaborados por la UTDT.</w:t>
      </w:r>
    </w:p>
    <w:p w:rsidR="00000000" w:rsidDel="00000000" w:rsidP="00000000" w:rsidRDefault="00000000" w:rsidRPr="00000000" w14:paraId="00000073">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t6ewm75ko77k" w:id="29"/>
      <w:bookmarkEnd w:id="29"/>
      <w:r w:rsidDel="00000000" w:rsidR="00000000" w:rsidRPr="00000000">
        <w:rPr>
          <w:rFonts w:ascii="Times New Roman" w:cs="Times New Roman" w:eastAsia="Times New Roman" w:hAnsi="Times New Roman"/>
          <w:b w:val="1"/>
          <w:bCs w:val="1"/>
          <w:color w:val="000000"/>
          <w:sz w:val="22"/>
          <w:szCs w:val="22"/>
          <w:rtl w:val="0"/>
        </w:rPr>
        <w:t xml:space="preserve">B. Quiebres Epistemológicos y Omisiones Graves (Las Fallas)</w:t>
      </w:r>
    </w:p>
    <w:p w:rsidR="00000000" w:rsidDel="00000000" w:rsidP="00000000" w:rsidRDefault="00000000" w:rsidRPr="00000000" w14:paraId="0000007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correcta ilación aparente, un examen con un nivel de profundidad absoluto devela </w:t>
      </w:r>
      <w:r w:rsidDel="00000000" w:rsidR="00000000" w:rsidRPr="00000000">
        <w:rPr>
          <w:rFonts w:ascii="Times New Roman" w:cs="Times New Roman" w:eastAsia="Times New Roman" w:hAnsi="Times New Roman"/>
          <w:b w:val="1"/>
          <w:bCs w:val="1"/>
          <w:rtl w:val="0"/>
        </w:rPr>
        <w:t xml:space="preserve">tres fallas conceptuales críticas</w:t>
      </w:r>
      <w:r w:rsidDel="00000000" w:rsidR="00000000" w:rsidRPr="00000000">
        <w:rPr>
          <w:rFonts w:ascii="Times New Roman" w:cs="Times New Roman" w:eastAsia="Times New Roman" w:hAnsi="Times New Roman"/>
          <w:rtl w:val="0"/>
        </w:rPr>
        <w:t xml:space="preserve"> que harían perder puntos en la rúbrica de la cátedra:</w:t>
      </w:r>
    </w:p>
    <w:p w:rsidR="00000000" w:rsidDel="00000000" w:rsidP="00000000" w:rsidRDefault="00000000" w:rsidRPr="00000000" w14:paraId="00000075">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vpj0f6gc8lma" w:id="30"/>
      <w:bookmarkEnd w:id="30"/>
      <w:r w:rsidDel="00000000" w:rsidR="00000000" w:rsidRPr="00000000">
        <w:rPr>
          <w:rFonts w:ascii="Times New Roman" w:cs="Times New Roman" w:eastAsia="Times New Roman" w:hAnsi="Times New Roman"/>
          <w:b w:val="1"/>
          <w:bCs w:val="1"/>
          <w:color w:val="000000"/>
          <w:sz w:val="22"/>
          <w:szCs w:val="22"/>
          <w:rtl w:val="0"/>
        </w:rPr>
        <w:t xml:space="preserve">1. Infracción al Criterio de Pertinencia: Uso de contenido de relleno (</w:t>
      </w:r>
      <w:r w:rsidDel="00000000" w:rsidR="00000000" w:rsidRPr="00000000">
        <w:rPr>
          <w:rFonts w:ascii="Times New Roman" w:cs="Times New Roman" w:eastAsia="Times New Roman" w:hAnsi="Times New Roman"/>
          <w:b w:val="1"/>
          <w:bCs w:val="1"/>
          <w:i w:val="1"/>
          <w:iCs w:val="1"/>
          <w:color w:val="000000"/>
          <w:sz w:val="22"/>
          <w:szCs w:val="22"/>
          <w:rtl w:val="0"/>
        </w:rPr>
        <w:t xml:space="preserve">"Filler"</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7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apartado inicia textualmente: </w:t>
      </w:r>
      <w:r w:rsidDel="00000000" w:rsidR="00000000" w:rsidRPr="00000000">
        <w:rPr>
          <w:rFonts w:ascii="Times New Roman" w:cs="Times New Roman" w:eastAsia="Times New Roman" w:hAnsi="Times New Roman"/>
          <w:i w:val="1"/>
          <w:iCs w:val="1"/>
          <w:rtl w:val="0"/>
        </w:rPr>
        <w:t xml:space="preserve">“Para situar esta investigación, es necesario partir de la definición de economía como ciencia. Ganadores del premio Nobel de economía explican que 'es el estudio de cómo las sociedades utilizan los recursos escasos...' (Samuelson, Nordhaus, 2006, p.4)”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numPr>
          <w:ilvl w:val="0"/>
          <w:numId w:val="11"/>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Roxana Ynoub</w:t>
      </w:r>
      <w:r w:rsidDel="00000000" w:rsidR="00000000" w:rsidRPr="00000000">
        <w:rPr>
          <w:rFonts w:ascii="Times New Roman" w:cs="Times New Roman" w:eastAsia="Times New Roman" w:hAnsi="Times New Roman"/>
          <w:rtl w:val="0"/>
        </w:rPr>
        <w:t xml:space="preserve">, el marco teórico no es una enciclopedia libre ni una acumulación acumulativa de axiomas universales. Debe regirse por el </w:t>
      </w:r>
      <w:r w:rsidDel="00000000" w:rsidR="00000000" w:rsidRPr="00000000">
        <w:rPr>
          <w:rFonts w:ascii="Times New Roman" w:cs="Times New Roman" w:eastAsia="Times New Roman" w:hAnsi="Times New Roman"/>
          <w:i w:val="1"/>
          <w:iCs w:val="1"/>
          <w:rtl w:val="0"/>
        </w:rPr>
        <w:t xml:space="preserve">principio de pertinencia estricta</w:t>
      </w:r>
      <w:r w:rsidDel="00000000" w:rsidR="00000000" w:rsidRPr="00000000">
        <w:rPr>
          <w:rFonts w:ascii="Times New Roman" w:cs="Times New Roman" w:eastAsia="Times New Roman" w:hAnsi="Times New Roman"/>
          <w:rtl w:val="0"/>
        </w:rPr>
        <w:t xml:space="preserve">, definiendo únicamente los conceptos que actúan como variables o nexos causales en el problema.</w:t>
      </w:r>
    </w:p>
    <w:p w:rsidR="00000000" w:rsidDel="00000000" w:rsidP="00000000" w:rsidRDefault="00000000" w:rsidRPr="00000000" w14:paraId="00000078">
      <w:pPr>
        <w:numPr>
          <w:ilvl w:val="0"/>
          <w:numId w:val="1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En un proyecto de nivel de grado enfocado en el análisis comparado de volatilidad de series temporales estadísticas, definir qué es la "economía" utilizando un manual introductorio de primer año de la facultad resulta metodológicamente impertinente y restringe la profundidad teórica. Desvía la atención del verdadero foco: la economía conductual y las expectativas macroeconómicas.</w:t>
      </w:r>
    </w:p>
    <w:p w:rsidR="00000000" w:rsidDel="00000000" w:rsidP="00000000" w:rsidRDefault="00000000" w:rsidRPr="00000000" w14:paraId="0000007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qvkn6ipx11wt" w:id="31"/>
      <w:bookmarkEnd w:id="31"/>
      <w:r w:rsidDel="00000000" w:rsidR="00000000" w:rsidRPr="00000000">
        <w:rPr>
          <w:rFonts w:ascii="Times New Roman" w:cs="Times New Roman" w:eastAsia="Times New Roman" w:hAnsi="Times New Roman"/>
          <w:b w:val="1"/>
          <w:bCs w:val="1"/>
          <w:color w:val="000000"/>
          <w:sz w:val="22"/>
          <w:szCs w:val="22"/>
          <w:rtl w:val="0"/>
        </w:rPr>
        <w:t xml:space="preserve">2. El Colapso del Espejo Teórico-Antecedente: Clonación de registros</w:t>
      </w:r>
    </w:p>
    <w:p w:rsidR="00000000" w:rsidDel="00000000" w:rsidP="00000000" w:rsidRDefault="00000000" w:rsidRPr="00000000" w14:paraId="0000007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revisar el texto, se detecta que los autores repiten casi de forma idéntica a los mismos investigadores que utilizaron en los Antecedentes (Katona, 2004; González, Harris e Ibarra, 2004; Cutini, 2011; De Leo, 2023).</w:t>
      </w:r>
    </w:p>
    <w:p w:rsidR="00000000" w:rsidDel="00000000" w:rsidP="00000000" w:rsidRDefault="00000000" w:rsidRPr="00000000" w14:paraId="0000007B">
      <w:pPr>
        <w:numPr>
          <w:ilvl w:val="0"/>
          <w:numId w:val="20"/>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Javier Bassi</w:t>
      </w:r>
      <w:r w:rsidDel="00000000" w:rsidR="00000000" w:rsidRPr="00000000">
        <w:rPr>
          <w:rFonts w:ascii="Times New Roman" w:cs="Times New Roman" w:eastAsia="Times New Roman" w:hAnsi="Times New Roman"/>
          <w:rtl w:val="0"/>
        </w:rPr>
        <w:t xml:space="preserve"> establece que la escritura de los Antecedentes y la del Marco Teórico deben poseer </w:t>
      </w:r>
      <w:r w:rsidDel="00000000" w:rsidR="00000000" w:rsidRPr="00000000">
        <w:rPr>
          <w:rFonts w:ascii="Times New Roman" w:cs="Times New Roman" w:eastAsia="Times New Roman" w:hAnsi="Times New Roman"/>
          <w:i w:val="1"/>
          <w:iCs w:val="1"/>
          <w:rtl w:val="0"/>
        </w:rPr>
        <w:t xml:space="preserve">registros de naturaleza completamente diferentes</w:t>
      </w:r>
      <w:r w:rsidDel="00000000" w:rsidR="00000000" w:rsidRPr="00000000">
        <w:rPr>
          <w:rFonts w:ascii="Times New Roman" w:cs="Times New Roman" w:eastAsia="Times New Roman" w:hAnsi="Times New Roman"/>
          <w:rtl w:val="0"/>
        </w:rPr>
        <w:t xml:space="preserve">. Los antecedentes documentan </w:t>
      </w:r>
      <w:r w:rsidDel="00000000" w:rsidR="00000000" w:rsidRPr="00000000">
        <w:rPr>
          <w:rFonts w:ascii="Times New Roman" w:cs="Times New Roman" w:eastAsia="Times New Roman" w:hAnsi="Times New Roman"/>
          <w:b w:val="1"/>
          <w:bCs w:val="1"/>
          <w:rtl w:val="0"/>
        </w:rPr>
        <w:t xml:space="preserve">hallazgos empíricos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"qué dio el estudio X en el año Y"</w:t>
      </w:r>
      <w:r w:rsidDel="00000000" w:rsidR="00000000" w:rsidRPr="00000000">
        <w:rPr>
          <w:rFonts w:ascii="Times New Roman" w:cs="Times New Roman" w:eastAsia="Times New Roman" w:hAnsi="Times New Roman"/>
          <w:rtl w:val="0"/>
        </w:rPr>
        <w:t xml:space="preserve">). El marco teórico documentan </w:t>
      </w:r>
      <w:r w:rsidDel="00000000" w:rsidR="00000000" w:rsidRPr="00000000">
        <w:rPr>
          <w:rFonts w:ascii="Times New Roman" w:cs="Times New Roman" w:eastAsia="Times New Roman" w:hAnsi="Times New Roman"/>
          <w:b w:val="1"/>
          <w:bCs w:val="1"/>
          <w:rtl w:val="0"/>
        </w:rPr>
        <w:t xml:space="preserve">mecanismos causales y definiciones operacionales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"cómo define el autor X la relación estructural entre la variable A y B"</w:t>
      </w:r>
      <w:r w:rsidDel="00000000" w:rsidR="00000000" w:rsidRPr="00000000">
        <w:rPr>
          <w:rFonts w:ascii="Times New Roman" w:cs="Times New Roman" w:eastAsia="Times New Roman" w:hAnsi="Times New Roman"/>
          <w:rtl w:val="0"/>
        </w:rPr>
        <w:t xml:space="preserve">)[cite: 2, 5].</w:t>
      </w:r>
    </w:p>
    <w:p w:rsidR="00000000" w:rsidDel="00000000" w:rsidP="00000000" w:rsidRDefault="00000000" w:rsidRPr="00000000" w14:paraId="0000007C">
      <w:pPr>
        <w:numPr>
          <w:ilvl w:val="0"/>
          <w:numId w:val="20"/>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El grupo clonó la lista de autores sin modificar el registro de escritura. En el marco teórico vuelven a relatar lo que los autores </w:t>
      </w:r>
      <w:r w:rsidDel="00000000" w:rsidR="00000000" w:rsidRPr="00000000">
        <w:rPr>
          <w:rFonts w:ascii="Times New Roman" w:cs="Times New Roman" w:eastAsia="Times New Roman" w:hAnsi="Times New Roman"/>
          <w:i w:val="1"/>
          <w:iCs w:val="1"/>
          <w:rtl w:val="0"/>
        </w:rPr>
        <w:t xml:space="preserve">encontraron</w:t>
      </w:r>
      <w:r w:rsidDel="00000000" w:rsidR="00000000" w:rsidRPr="00000000">
        <w:rPr>
          <w:rFonts w:ascii="Times New Roman" w:cs="Times New Roman" w:eastAsia="Times New Roman" w:hAnsi="Times New Roman"/>
          <w:rtl w:val="0"/>
        </w:rPr>
        <w:t xml:space="preserve"> (ej. </w:t>
      </w:r>
      <w:r w:rsidDel="00000000" w:rsidR="00000000" w:rsidRPr="00000000">
        <w:rPr>
          <w:rFonts w:ascii="Times New Roman" w:cs="Times New Roman" w:eastAsia="Times New Roman" w:hAnsi="Times New Roman"/>
          <w:i w:val="1"/>
          <w:iCs w:val="1"/>
          <w:rtl w:val="0"/>
        </w:rPr>
        <w:t xml:space="preserve">"González... observan que la confianza de los consumidores es la variable con mayor capacidad explicativa..."</w:t>
      </w:r>
      <w:r w:rsidDel="00000000" w:rsidR="00000000" w:rsidRPr="00000000">
        <w:rPr>
          <w:rFonts w:ascii="Times New Roman" w:cs="Times New Roman" w:eastAsia="Times New Roman" w:hAnsi="Times New Roman"/>
          <w:rtl w:val="0"/>
        </w:rPr>
        <w:t xml:space="preserve">), en lugar de explicar la </w:t>
      </w:r>
      <w:r w:rsidDel="00000000" w:rsidR="00000000" w:rsidRPr="00000000">
        <w:rPr>
          <w:rFonts w:ascii="Times New Roman" w:cs="Times New Roman" w:eastAsia="Times New Roman" w:hAnsi="Times New Roman"/>
          <w:i w:val="1"/>
          <w:iCs w:val="1"/>
          <w:rtl w:val="0"/>
        </w:rPr>
        <w:t xml:space="preserve">lógica teórica subyacente</w:t>
      </w:r>
      <w:r w:rsidDel="00000000" w:rsidR="00000000" w:rsidRPr="00000000">
        <w:rPr>
          <w:rFonts w:ascii="Times New Roman" w:cs="Times New Roman" w:eastAsia="Times New Roman" w:hAnsi="Times New Roman"/>
          <w:rtl w:val="0"/>
        </w:rPr>
        <w:t xml:space="preserve"> de por qué el comportamiento del consumidor condiciona el apoyo político a un régimen de gobierno.</w:t>
      </w:r>
    </w:p>
    <w:p w:rsidR="00000000" w:rsidDel="00000000" w:rsidP="00000000" w:rsidRDefault="00000000" w:rsidRPr="00000000" w14:paraId="0000007D">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cdx9s9k2mdde" w:id="32"/>
      <w:bookmarkEnd w:id="32"/>
      <w:r w:rsidDel="00000000" w:rsidR="00000000" w:rsidRPr="00000000">
        <w:rPr>
          <w:rFonts w:ascii="Times New Roman" w:cs="Times New Roman" w:eastAsia="Times New Roman" w:hAnsi="Times New Roman"/>
          <w:b w:val="1"/>
          <w:bCs w:val="1"/>
          <w:color w:val="000000"/>
          <w:sz w:val="22"/>
          <w:szCs w:val="22"/>
          <w:rtl w:val="0"/>
        </w:rPr>
        <w:t xml:space="preserve">3. La Omisión Teórica de las Variables Macroeconómicas Exógenas</w:t>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hipótesis general (H4) del proyecto afirma categóricamente que </w:t>
      </w:r>
      <w:r w:rsidDel="00000000" w:rsidR="00000000" w:rsidRPr="00000000">
        <w:rPr>
          <w:rFonts w:ascii="Times New Roman" w:cs="Times New Roman" w:eastAsia="Times New Roman" w:hAnsi="Times New Roman"/>
          <w:i w:val="1"/>
          <w:iCs w:val="1"/>
          <w:rtl w:val="0"/>
        </w:rPr>
        <w:t xml:space="preserve">“existe una incidencia negativa de la tasa de inflación sobre ambos índices... cuya capacidad explicativa supera a la del nivel de actividad y el empleo”</w:t>
      </w:r>
      <w:r w:rsidDel="00000000" w:rsidR="00000000" w:rsidRPr="00000000">
        <w:rPr>
          <w:rFonts w:ascii="Times New Roman" w:cs="Times New Roman" w:eastAsia="Times New Roman" w:hAnsi="Times New Roman"/>
          <w:rtl w:val="0"/>
        </w:rPr>
        <w:t xml:space="preserve">. Sin embargo, si leemos el Marco Teórico, </w:t>
      </w:r>
      <w:r w:rsidDel="00000000" w:rsidR="00000000" w:rsidRPr="00000000">
        <w:rPr>
          <w:rFonts w:ascii="Times New Roman" w:cs="Times New Roman" w:eastAsia="Times New Roman" w:hAnsi="Times New Roman"/>
          <w:b w:val="1"/>
          <w:bCs w:val="1"/>
          <w:rtl w:val="0"/>
        </w:rPr>
        <w:t xml:space="preserve">la inflación, el nivel de actividad (EMAE) y el empleo formal son despachados en una sola línea al final del texto</w:t>
      </w:r>
      <w:r w:rsidDel="00000000" w:rsidR="00000000" w:rsidRPr="00000000">
        <w:rPr>
          <w:rFonts w:ascii="Times New Roman" w:cs="Times New Roman" w:eastAsia="Times New Roman" w:hAnsi="Times New Roman"/>
          <w:rtl w:val="0"/>
        </w:rPr>
        <w:t xml:space="preserve">, enumerados como simples </w:t>
      </w:r>
      <w:r w:rsidDel="00000000" w:rsidR="00000000" w:rsidRPr="00000000">
        <w:rPr>
          <w:rFonts w:ascii="Times New Roman" w:cs="Times New Roman" w:eastAsia="Times New Roman" w:hAnsi="Times New Roman"/>
          <w:i w:val="1"/>
          <w:iCs w:val="1"/>
          <w:rtl w:val="0"/>
        </w:rPr>
        <w:t xml:space="preserve">"variables tradicionales"</w:t>
      </w:r>
      <w:r w:rsidDel="00000000" w:rsidR="00000000" w:rsidRPr="00000000">
        <w:rPr>
          <w:rFonts w:ascii="Times New Roman" w:cs="Times New Roman" w:eastAsia="Times New Roman" w:hAnsi="Times New Roman"/>
          <w:rtl w:val="0"/>
        </w:rPr>
        <w:t xml:space="preserve"> entre paréntesis.</w:t>
      </w:r>
    </w:p>
    <w:p w:rsidR="00000000" w:rsidDel="00000000" w:rsidP="00000000" w:rsidRDefault="00000000" w:rsidRPr="00000000" w14:paraId="0000007F">
      <w:pPr>
        <w:numPr>
          <w:ilvl w:val="0"/>
          <w:numId w:val="2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Siguiendo a </w:t>
      </w:r>
      <w:r w:rsidDel="00000000" w:rsidR="00000000" w:rsidRPr="00000000">
        <w:rPr>
          <w:rFonts w:ascii="Times New Roman" w:cs="Times New Roman" w:eastAsia="Times New Roman" w:hAnsi="Times New Roman"/>
          <w:b w:val="1"/>
          <w:bCs w:val="1"/>
          <w:rtl w:val="0"/>
        </w:rPr>
        <w:t xml:space="preserve">Marradi, Archenti y Piovani</w:t>
      </w:r>
      <w:r w:rsidDel="00000000" w:rsidR="00000000" w:rsidRPr="00000000">
        <w:rPr>
          <w:rFonts w:ascii="Times New Roman" w:cs="Times New Roman" w:eastAsia="Times New Roman" w:hAnsi="Times New Roman"/>
          <w:rtl w:val="0"/>
        </w:rPr>
        <w:t xml:space="preserve">, todo concepto que aspire a ser medido empíricamente en la estrategia metodológica (Plano Empírico) debe contar con una sólida </w:t>
      </w:r>
      <w:r w:rsidDel="00000000" w:rsidR="00000000" w:rsidRPr="00000000">
        <w:rPr>
          <w:rFonts w:ascii="Times New Roman" w:cs="Times New Roman" w:eastAsia="Times New Roman" w:hAnsi="Times New Roman"/>
          <w:i w:val="1"/>
          <w:iCs w:val="1"/>
          <w:rtl w:val="0"/>
        </w:rPr>
        <w:t xml:space="preserve">red de seguridad conceptual</w:t>
      </w:r>
      <w:r w:rsidDel="00000000" w:rsidR="00000000" w:rsidRPr="00000000">
        <w:rPr>
          <w:rFonts w:ascii="Times New Roman" w:cs="Times New Roman" w:eastAsia="Times New Roman" w:hAnsi="Times New Roman"/>
          <w:rtl w:val="0"/>
        </w:rPr>
        <w:t xml:space="preserve"> en el Marco Teórico (Plano Teórico).</w:t>
      </w:r>
    </w:p>
    <w:p w:rsidR="00000000" w:rsidDel="00000000" w:rsidP="00000000" w:rsidRDefault="00000000" w:rsidRPr="00000000" w14:paraId="00000080">
      <w:pPr>
        <w:numPr>
          <w:ilvl w:val="0"/>
          <w:numId w:val="2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El grupo comete una falta de </w:t>
      </w:r>
      <w:r w:rsidDel="00000000" w:rsidR="00000000" w:rsidRPr="00000000">
        <w:rPr>
          <w:rFonts w:ascii="Times New Roman" w:cs="Times New Roman" w:eastAsia="Times New Roman" w:hAnsi="Times New Roman"/>
          <w:i w:val="1"/>
          <w:iCs w:val="1"/>
          <w:rtl w:val="0"/>
        </w:rPr>
        <w:t xml:space="preserve">suficiencia teórica</w:t>
      </w:r>
      <w:r w:rsidDel="00000000" w:rsidR="00000000" w:rsidRPr="00000000">
        <w:rPr>
          <w:rFonts w:ascii="Times New Roman" w:cs="Times New Roman" w:eastAsia="Times New Roman" w:hAnsi="Times New Roman"/>
          <w:rtl w:val="0"/>
        </w:rPr>
        <w:t xml:space="preserve">. Pretenden evaluar econométricamente el impacto de la inflación y el empleo sobre la confianza, pero </w:t>
      </w:r>
      <w:r w:rsidDel="00000000" w:rsidR="00000000" w:rsidRPr="00000000">
        <w:rPr>
          <w:rFonts w:ascii="Times New Roman" w:cs="Times New Roman" w:eastAsia="Times New Roman" w:hAnsi="Times New Roman"/>
          <w:b w:val="1"/>
          <w:bCs w:val="1"/>
          <w:rtl w:val="0"/>
        </w:rPr>
        <w:t xml:space="preserve">no explican teóricamente bajo qué escuela de pensamiento económico las fluctuaciones de precios o las contracciones del mercado laboral erosionan las expectativas psicológicas de los agentes</w:t>
      </w:r>
      <w:r w:rsidDel="00000000" w:rsidR="00000000" w:rsidRPr="00000000">
        <w:rPr>
          <w:rFonts w:ascii="Times New Roman" w:cs="Times New Roman" w:eastAsia="Times New Roman" w:hAnsi="Times New Roman"/>
          <w:rtl w:val="0"/>
        </w:rPr>
        <w:t xml:space="preserve">. El marco teórico deja las variables macroeconómicas en una total opacidad conceptual.</w:t>
      </w:r>
    </w:p>
    <w:p w:rsidR="00000000" w:rsidDel="00000000" w:rsidP="00000000" w:rsidRDefault="00000000" w:rsidRPr="00000000" w14:paraId="00000081">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n8l1hm4yy9gq" w:id="33"/>
      <w:bookmarkEnd w:id="33"/>
      <w:r w:rsidDel="00000000" w:rsidR="00000000" w:rsidRPr="00000000">
        <w:rPr>
          <w:rFonts w:ascii="Times New Roman" w:cs="Times New Roman" w:eastAsia="Times New Roman" w:hAnsi="Times New Roman"/>
          <w:b w:val="1"/>
          <w:bCs w:val="1"/>
          <w:color w:val="000000"/>
          <w:sz w:val="22"/>
          <w:szCs w:val="22"/>
          <w:rtl w:val="0"/>
        </w:rPr>
        <w:t xml:space="preserve">C. Propuestas Concretas de Ajuste y Rediseño para los Compañeros</w:t>
      </w:r>
    </w:p>
    <w:p w:rsidR="00000000" w:rsidDel="00000000" w:rsidP="00000000" w:rsidRDefault="00000000" w:rsidRPr="00000000" w14:paraId="0000008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Marco Teórico adquiera la solidez y el rigor científico necesarios para obtener el puntaje máximo, planteamos los siguientes ajustes:</w:t>
      </w:r>
    </w:p>
    <w:p w:rsidR="00000000" w:rsidDel="00000000" w:rsidP="00000000" w:rsidRDefault="00000000" w:rsidRPr="00000000" w14:paraId="00000083">
      <w:pPr>
        <w:numPr>
          <w:ilvl w:val="0"/>
          <w:numId w:val="2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Eliminación de Axiomas Innecesarios:</w:t>
      </w:r>
      <w:r w:rsidDel="00000000" w:rsidR="00000000" w:rsidRPr="00000000">
        <w:rPr>
          <w:rFonts w:ascii="Times New Roman" w:cs="Times New Roman" w:eastAsia="Times New Roman" w:hAnsi="Times New Roman"/>
          <w:rtl w:val="0"/>
        </w:rPr>
        <w:t xml:space="preserve"> Suprimir la definición general de economía de Samuelson y Nordhaus. Iniciar el marco teórico de forma directa y pertinente desde la </w:t>
      </w:r>
      <w:r w:rsidDel="00000000" w:rsidR="00000000" w:rsidRPr="00000000">
        <w:rPr>
          <w:rFonts w:ascii="Times New Roman" w:cs="Times New Roman" w:eastAsia="Times New Roman" w:hAnsi="Times New Roman"/>
          <w:b w:val="1"/>
          <w:bCs w:val="1"/>
          <w:rtl w:val="0"/>
        </w:rPr>
        <w:t xml:space="preserve">Economía Conductual y la Teoría de las Expectativas</w:t>
      </w:r>
      <w:r w:rsidDel="00000000" w:rsidR="00000000" w:rsidRPr="00000000">
        <w:rPr>
          <w:rFonts w:ascii="Times New Roman" w:cs="Times New Roman" w:eastAsia="Times New Roman" w:hAnsi="Times New Roman"/>
          <w:rtl w:val="0"/>
        </w:rPr>
        <w:t xml:space="preserve">, articulando a Katona (1951) con los desarrollos de los </w:t>
      </w:r>
      <w:r w:rsidDel="00000000" w:rsidR="00000000" w:rsidRPr="00000000">
        <w:rPr>
          <w:rFonts w:ascii="Times New Roman" w:cs="Times New Roman" w:eastAsia="Times New Roman" w:hAnsi="Times New Roman"/>
          <w:i w:val="1"/>
          <w:iCs w:val="1"/>
          <w:rtl w:val="0"/>
        </w:rPr>
        <w:t xml:space="preserve">animal spirits</w:t>
      </w:r>
      <w:r w:rsidDel="00000000" w:rsidR="00000000" w:rsidRPr="00000000">
        <w:rPr>
          <w:rFonts w:ascii="Times New Roman" w:cs="Times New Roman" w:eastAsia="Times New Roman" w:hAnsi="Times New Roman"/>
          <w:rtl w:val="0"/>
        </w:rPr>
        <w:t xml:space="preserve"> (Akerlof y Shiller, 2009).</w:t>
      </w:r>
    </w:p>
    <w:p w:rsidR="00000000" w:rsidDel="00000000" w:rsidP="00000000" w:rsidRDefault="00000000" w:rsidRPr="00000000" w14:paraId="00000084">
      <w:pPr>
        <w:numPr>
          <w:ilvl w:val="0"/>
          <w:numId w:val="2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Diferenciación de Registro (Bassi):</w:t>
      </w:r>
      <w:r w:rsidDel="00000000" w:rsidR="00000000" w:rsidRPr="00000000">
        <w:rPr>
          <w:rFonts w:ascii="Times New Roman" w:cs="Times New Roman" w:eastAsia="Times New Roman" w:hAnsi="Times New Roman"/>
          <w:rtl w:val="0"/>
        </w:rPr>
        <w:t xml:space="preserve"> Modificar la redacción de los autores repetidos. Por ejemplo, en lugar de poner qué </w:t>
      </w:r>
      <w:r w:rsidDel="00000000" w:rsidR="00000000" w:rsidRPr="00000000">
        <w:rPr>
          <w:rFonts w:ascii="Times New Roman" w:cs="Times New Roman" w:eastAsia="Times New Roman" w:hAnsi="Times New Roman"/>
          <w:i w:val="1"/>
          <w:iCs w:val="1"/>
          <w:rtl w:val="0"/>
        </w:rPr>
        <w:t xml:space="preserve">encontró</w:t>
      </w:r>
      <w:r w:rsidDel="00000000" w:rsidR="00000000" w:rsidRPr="00000000">
        <w:rPr>
          <w:rFonts w:ascii="Times New Roman" w:cs="Times New Roman" w:eastAsia="Times New Roman" w:hAnsi="Times New Roman"/>
          <w:rtl w:val="0"/>
        </w:rPr>
        <w:t xml:space="preserve"> De Leo (2023), redactar cómo conceptualiza De Leo la </w:t>
      </w:r>
      <w:r w:rsidDel="00000000" w:rsidR="00000000" w:rsidRPr="00000000">
        <w:rPr>
          <w:rFonts w:ascii="Times New Roman" w:cs="Times New Roman" w:eastAsia="Times New Roman" w:hAnsi="Times New Roman"/>
          <w:b w:val="1"/>
          <w:bCs w:val="1"/>
          <w:rtl w:val="0"/>
        </w:rPr>
        <w:t xml:space="preserve">asociación entre variables macro-subjetivas y apoyo político transaccional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numPr>
          <w:ilvl w:val="0"/>
          <w:numId w:val="2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Desarrollo del Bloque Macroeconómico Obligatorio:</w:t>
      </w:r>
      <w:r w:rsidDel="00000000" w:rsidR="00000000" w:rsidRPr="00000000">
        <w:rPr>
          <w:rFonts w:ascii="Times New Roman" w:cs="Times New Roman" w:eastAsia="Times New Roman" w:hAnsi="Times New Roman"/>
          <w:rtl w:val="0"/>
        </w:rPr>
        <w:t xml:space="preserve"> Agregar un subapartado teórico conceptual que conecte las variables exógenas con la psicología de los agentes. Se debe incorporar literatura que explique teóricamente:</w:t>
      </w:r>
    </w:p>
    <w:p w:rsidR="00000000" w:rsidDel="00000000" w:rsidP="00000000" w:rsidRDefault="00000000" w:rsidRPr="00000000" w14:paraId="00000086">
      <w:pPr>
        <w:numPr>
          <w:ilvl w:val="1"/>
          <w:numId w:val="26"/>
        </w:numPr>
        <w:spacing w:after="0" w:afterAutospacing="0" w:lineRule="auto"/>
        <w:ind w:left="1440" w:hanging="360"/>
        <w:rPr/>
      </w:pPr>
      <w:r w:rsidDel="00000000" w:rsidR="00000000" w:rsidRPr="00000000">
        <w:rPr>
          <w:rFonts w:ascii="Times New Roman" w:cs="Times New Roman" w:eastAsia="Times New Roman" w:hAnsi="Times New Roman"/>
          <w:rtl w:val="0"/>
        </w:rPr>
        <w:t xml:space="preserve">Cómo la </w:t>
      </w:r>
      <w:r w:rsidDel="00000000" w:rsidR="00000000" w:rsidRPr="00000000">
        <w:rPr>
          <w:rFonts w:ascii="Times New Roman" w:cs="Times New Roman" w:eastAsia="Times New Roman" w:hAnsi="Times New Roman"/>
          <w:b w:val="1"/>
          <w:bCs w:val="1"/>
          <w:rtl w:val="0"/>
        </w:rPr>
        <w:t xml:space="preserve">Tasa de Inflación</w:t>
      </w:r>
      <w:r w:rsidDel="00000000" w:rsidR="00000000" w:rsidRPr="00000000">
        <w:rPr>
          <w:rFonts w:ascii="Times New Roman" w:cs="Times New Roman" w:eastAsia="Times New Roman" w:hAnsi="Times New Roman"/>
          <w:rtl w:val="0"/>
        </w:rPr>
        <w:t xml:space="preserve"> eleva la incertidumbre nominal, destruye la previsibilidad del ingreso personal e impacta la intención de compra de bienes durables (dimensión clave del ICC).</w:t>
      </w:r>
    </w:p>
    <w:p w:rsidR="00000000" w:rsidDel="00000000" w:rsidP="00000000" w:rsidRDefault="00000000" w:rsidRPr="00000000" w14:paraId="00000087">
      <w:pPr>
        <w:numPr>
          <w:ilvl w:val="1"/>
          <w:numId w:val="26"/>
        </w:numPr>
        <w:spacing w:after="240" w:lineRule="auto"/>
        <w:ind w:left="1440" w:hanging="360"/>
        <w:rPr/>
      </w:pPr>
      <w:r w:rsidDel="00000000" w:rsidR="00000000" w:rsidRPr="00000000">
        <w:rPr>
          <w:rFonts w:ascii="Times New Roman" w:cs="Times New Roman" w:eastAsia="Times New Roman" w:hAnsi="Times New Roman"/>
          <w:rtl w:val="0"/>
        </w:rPr>
        <w:t xml:space="preserve">Cómo las variaciones de la actividad real (</w:t>
      </w:r>
      <w:r w:rsidDel="00000000" w:rsidR="00000000" w:rsidRPr="00000000">
        <w:rPr>
          <w:rFonts w:ascii="Times New Roman" w:cs="Times New Roman" w:eastAsia="Times New Roman" w:hAnsi="Times New Roman"/>
          <w:b w:val="1"/>
          <w:bCs w:val="1"/>
          <w:rtl w:val="0"/>
        </w:rPr>
        <w:t xml:space="preserve">EMAE</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b w:val="1"/>
          <w:bCs w:val="1"/>
          <w:rtl w:val="0"/>
        </w:rPr>
        <w:t xml:space="preserve">Empleo Registrado</w:t>
      </w:r>
      <w:r w:rsidDel="00000000" w:rsidR="00000000" w:rsidRPr="00000000">
        <w:rPr>
          <w:rFonts w:ascii="Times New Roman" w:cs="Times New Roman" w:eastAsia="Times New Roman" w:hAnsi="Times New Roman"/>
          <w:rtl w:val="0"/>
        </w:rPr>
        <w:t xml:space="preserve"> operan como señales de estabilidad o vulnerabilidad que los ciudadanos procesan racional o intuitivamente para calificar la eficiencia en la gestión del gasto público del gobierno (dimensión del ICG).</w:t>
      </w:r>
    </w:p>
    <w:p w:rsidR="00000000" w:rsidDel="00000000" w:rsidP="00000000" w:rsidRDefault="00000000" w:rsidRPr="00000000" w14:paraId="00000088">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rsicfmyg6myi" w:id="34"/>
      <w:bookmarkEnd w:id="34"/>
      <w:r w:rsidDel="00000000" w:rsidR="00000000" w:rsidRPr="00000000">
        <w:rPr>
          <w:rFonts w:ascii="Times New Roman" w:cs="Times New Roman" w:eastAsia="Times New Roman" w:hAnsi="Times New Roman"/>
          <w:b w:val="1"/>
          <w:bCs w:val="1"/>
          <w:sz w:val="28"/>
          <w:szCs w:val="28"/>
          <w:rtl w:val="0"/>
        </w:rPr>
        <w:t xml:space="preserve">7. HIPÓTESIS</w:t>
      </w:r>
    </w:p>
    <w:p w:rsidR="00000000" w:rsidDel="00000000" w:rsidP="00000000" w:rsidRDefault="00000000" w:rsidRPr="00000000" w14:paraId="00000089">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mfvqu4c8s8jk" w:id="35"/>
      <w:bookmarkEnd w:id="35"/>
      <w:r w:rsidDel="00000000" w:rsidR="00000000" w:rsidRPr="00000000">
        <w:rPr>
          <w:rFonts w:ascii="Times New Roman" w:cs="Times New Roman" w:eastAsia="Times New Roman" w:hAnsi="Times New Roman"/>
          <w:b w:val="1"/>
          <w:bCs w:val="1"/>
          <w:color w:val="000000"/>
          <w:sz w:val="22"/>
          <w:szCs w:val="22"/>
          <w:rtl w:val="0"/>
        </w:rPr>
        <w:t xml:space="preserve">A. Reconocimiento de Fortalezas (Precisión de Componentes)</w:t>
      </w:r>
    </w:p>
    <w:p w:rsidR="00000000" w:rsidDel="00000000" w:rsidP="00000000" w:rsidRDefault="00000000" w:rsidRPr="00000000" w14:paraId="0000008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ha formulado cuatro hipótesis sustantivas (H1, H2, H3 y H4) eminentemente cuantitativas y relacionales. Un aspecto positivo destacable es que, en líneas generales, los enunciados respetan la estructura formal exigida por la metodología estructurada:</w:t>
      </w:r>
    </w:p>
    <w:p w:rsidR="00000000" w:rsidDel="00000000" w:rsidP="00000000" w:rsidRDefault="00000000" w:rsidRPr="00000000" w14:paraId="0000008B">
      <w:pPr>
        <w:numPr>
          <w:ilvl w:val="0"/>
          <w:numId w:val="30"/>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Unidades de análisis (implícitas):</w:t>
      </w:r>
      <w:r w:rsidDel="00000000" w:rsidR="00000000" w:rsidRPr="00000000">
        <w:rPr>
          <w:rFonts w:ascii="Times New Roman" w:cs="Times New Roman" w:eastAsia="Times New Roman" w:hAnsi="Times New Roman"/>
          <w:rtl w:val="0"/>
        </w:rPr>
        <w:t xml:space="preserve"> Los agentes económicos/ciudadanos urbanos de Argentina.</w:t>
      </w:r>
    </w:p>
    <w:p w:rsidR="00000000" w:rsidDel="00000000" w:rsidP="00000000" w:rsidRDefault="00000000" w:rsidRPr="00000000" w14:paraId="0000008C">
      <w:pPr>
        <w:numPr>
          <w:ilvl w:val="0"/>
          <w:numId w:val="30"/>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Variables:</w:t>
      </w:r>
      <w:r w:rsidDel="00000000" w:rsidR="00000000" w:rsidRPr="00000000">
        <w:rPr>
          <w:rFonts w:ascii="Times New Roman" w:cs="Times New Roman" w:eastAsia="Times New Roman" w:hAnsi="Times New Roman"/>
          <w:rtl w:val="0"/>
        </w:rPr>
        <w:t xml:space="preserve"> Perfectamente identificadas a partir de los indicadores de la UTDT (ICC, ICG y sus componentes) y del INDEC (inflación, actividad, empleo).</w:t>
      </w:r>
    </w:p>
    <w:p w:rsidR="00000000" w:rsidDel="00000000" w:rsidP="00000000" w:rsidRDefault="00000000" w:rsidRPr="00000000" w14:paraId="0000008D">
      <w:pPr>
        <w:numPr>
          <w:ilvl w:val="0"/>
          <w:numId w:val="30"/>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Nexo lógico y direccionalidad:</w:t>
      </w:r>
      <w:r w:rsidDel="00000000" w:rsidR="00000000" w:rsidRPr="00000000">
        <w:rPr>
          <w:rFonts w:ascii="Times New Roman" w:cs="Times New Roman" w:eastAsia="Times New Roman" w:hAnsi="Times New Roman"/>
          <w:rtl w:val="0"/>
        </w:rPr>
        <w:t xml:space="preserve"> Los compañeros evitan la ambigüedad al comprometerse con direcciones estadísticas precisas mediante términos como </w:t>
      </w:r>
      <w:r w:rsidDel="00000000" w:rsidR="00000000" w:rsidRPr="00000000">
        <w:rPr>
          <w:rFonts w:ascii="Times New Roman" w:cs="Times New Roman" w:eastAsia="Times New Roman" w:hAnsi="Times New Roman"/>
          <w:i w:val="1"/>
          <w:iCs w:val="1"/>
          <w:rtl w:val="0"/>
        </w:rPr>
        <w:t xml:space="preserve">"altamente correlacionada"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"mayor volatilidad"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"vincula de manera positiva"</w:t>
      </w:r>
      <w:r w:rsidDel="00000000" w:rsidR="00000000" w:rsidRPr="00000000">
        <w:rPr>
          <w:rFonts w:ascii="Times New Roman" w:cs="Times New Roman" w:eastAsia="Times New Roman" w:hAnsi="Times New Roman"/>
          <w:rtl w:val="0"/>
        </w:rPr>
        <w:t xml:space="preserve"> e *"incidencia negativa"*Target.</w:t>
      </w:r>
    </w:p>
    <w:p w:rsidR="00000000" w:rsidDel="00000000" w:rsidP="00000000" w:rsidRDefault="00000000" w:rsidRPr="00000000" w14:paraId="0000008E">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2678su3e3dy4" w:id="36"/>
      <w:bookmarkEnd w:id="36"/>
      <w:r w:rsidDel="00000000" w:rsidR="00000000" w:rsidRPr="00000000">
        <w:rPr>
          <w:rFonts w:ascii="Times New Roman" w:cs="Times New Roman" w:eastAsia="Times New Roman" w:hAnsi="Times New Roman"/>
          <w:b w:val="1"/>
          <w:bCs w:val="1"/>
          <w:color w:val="000000"/>
          <w:sz w:val="22"/>
          <w:szCs w:val="22"/>
          <w:rtl w:val="0"/>
        </w:rPr>
        <w:t xml:space="preserve">B. Objeciones Epistemológicas y Lógicas (Las Fallas Ocultas)</w:t>
      </w:r>
    </w:p>
    <w:p w:rsidR="00000000" w:rsidDel="00000000" w:rsidP="00000000" w:rsidRDefault="00000000" w:rsidRPr="00000000" w14:paraId="0000008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escrutinio analítico profundo revela </w:t>
      </w:r>
      <w:r w:rsidDel="00000000" w:rsidR="00000000" w:rsidRPr="00000000">
        <w:rPr>
          <w:rFonts w:ascii="Times New Roman" w:cs="Times New Roman" w:eastAsia="Times New Roman" w:hAnsi="Times New Roman"/>
          <w:b w:val="1"/>
          <w:bCs w:val="1"/>
          <w:rtl w:val="0"/>
        </w:rPr>
        <w:t xml:space="preserve">tres fallas de coherencia interna y diseño analítico</w:t>
      </w:r>
      <w:r w:rsidDel="00000000" w:rsidR="00000000" w:rsidRPr="00000000">
        <w:rPr>
          <w:rFonts w:ascii="Times New Roman" w:cs="Times New Roman" w:eastAsia="Times New Roman" w:hAnsi="Times New Roman"/>
          <w:rtl w:val="0"/>
        </w:rPr>
        <w:t xml:space="preserve"> que el tribunal oral podría objetar de inmediato:</w:t>
      </w:r>
    </w:p>
    <w:p w:rsidR="00000000" w:rsidDel="00000000" w:rsidP="00000000" w:rsidRDefault="00000000" w:rsidRPr="00000000" w14:paraId="00000090">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fnf3td241al" w:id="37"/>
      <w:bookmarkEnd w:id="37"/>
      <w:r w:rsidDel="00000000" w:rsidR="00000000" w:rsidRPr="00000000">
        <w:rPr>
          <w:rFonts w:ascii="Times New Roman" w:cs="Times New Roman" w:eastAsia="Times New Roman" w:hAnsi="Times New Roman"/>
          <w:b w:val="1"/>
          <w:bCs w:val="1"/>
          <w:color w:val="000000"/>
          <w:sz w:val="22"/>
          <w:szCs w:val="22"/>
          <w:rtl w:val="0"/>
        </w:rPr>
        <w:t xml:space="preserve">1. Contradicción Dinámica Interna entre H1 y H2</w:t>
      </w:r>
    </w:p>
    <w:p w:rsidR="00000000" w:rsidDel="00000000" w:rsidP="00000000" w:rsidRDefault="00000000" w:rsidRPr="00000000" w14:paraId="00000091">
      <w:pPr>
        <w:numPr>
          <w:ilvl w:val="0"/>
          <w:numId w:val="3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El enunciado de H1:</w:t>
      </w:r>
      <w:r w:rsidDel="00000000" w:rsidR="00000000" w:rsidRPr="00000000">
        <w:rPr>
          <w:rFonts w:ascii="Times New Roman" w:cs="Times New Roman" w:eastAsia="Times New Roman" w:hAnsi="Times New Roman"/>
          <w:rtl w:val="0"/>
        </w:rPr>
        <w:t xml:space="preserve"> Afirma que </w:t>
      </w:r>
      <w:r w:rsidDel="00000000" w:rsidR="00000000" w:rsidRPr="00000000">
        <w:rPr>
          <w:rFonts w:ascii="Times New Roman" w:cs="Times New Roman" w:eastAsia="Times New Roman" w:hAnsi="Times New Roman"/>
          <w:i w:val="1"/>
          <w:iCs w:val="1"/>
          <w:rtl w:val="0"/>
        </w:rPr>
        <w:t xml:space="preserve">“el ICC muestra mayor fluctuación que el ICG ante cambios en las variables macroeconómicas”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numPr>
          <w:ilvl w:val="0"/>
          <w:numId w:val="3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El enunciado de H2:</w:t>
      </w:r>
      <w:r w:rsidDel="00000000" w:rsidR="00000000" w:rsidRPr="00000000">
        <w:rPr>
          <w:rFonts w:ascii="Times New Roman" w:cs="Times New Roman" w:eastAsia="Times New Roman" w:hAnsi="Times New Roman"/>
          <w:rtl w:val="0"/>
        </w:rPr>
        <w:t xml:space="preserve"> Sostiene que </w:t>
      </w:r>
      <w:r w:rsidDel="00000000" w:rsidR="00000000" w:rsidRPr="00000000">
        <w:rPr>
          <w:rFonts w:ascii="Times New Roman" w:cs="Times New Roman" w:eastAsia="Times New Roman" w:hAnsi="Times New Roman"/>
          <w:i w:val="1"/>
          <w:iCs w:val="1"/>
          <w:rtl w:val="0"/>
        </w:rPr>
        <w:t xml:space="preserve">“el ICG presenta una mayor volatilidad que el ICC en periodos de cambio de gestión presidencial”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numPr>
          <w:ilvl w:val="0"/>
          <w:numId w:val="3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Falla Metodológica:</w:t>
      </w:r>
      <w:r w:rsidDel="00000000" w:rsidR="00000000" w:rsidRPr="00000000">
        <w:rPr>
          <w:rFonts w:ascii="Times New Roman" w:cs="Times New Roman" w:eastAsia="Times New Roman" w:hAnsi="Times New Roman"/>
          <w:rtl w:val="0"/>
        </w:rPr>
        <w:t xml:space="preserve"> Desde la perspectiva estadística y econométrica aplicable a las series de tiempo, la </w:t>
      </w:r>
      <w:r w:rsidDel="00000000" w:rsidR="00000000" w:rsidRPr="00000000">
        <w:rPr>
          <w:rFonts w:ascii="Times New Roman" w:cs="Times New Roman" w:eastAsia="Times New Roman" w:hAnsi="Times New Roman"/>
          <w:i w:val="1"/>
          <w:iCs w:val="1"/>
          <w:rtl w:val="0"/>
        </w:rPr>
        <w:t xml:space="preserve">fluctuación</w:t>
      </w:r>
      <w:r w:rsidDel="00000000" w:rsidR="00000000" w:rsidRPr="00000000">
        <w:rPr>
          <w:rFonts w:ascii="Times New Roman" w:cs="Times New Roman" w:eastAsia="Times New Roman" w:hAnsi="Times New Roman"/>
          <w:rtl w:val="0"/>
        </w:rPr>
        <w:t xml:space="preserve"> y la </w:t>
      </w:r>
      <w:r w:rsidDel="00000000" w:rsidR="00000000" w:rsidRPr="00000000">
        <w:rPr>
          <w:rFonts w:ascii="Times New Roman" w:cs="Times New Roman" w:eastAsia="Times New Roman" w:hAnsi="Times New Roman"/>
          <w:i w:val="1"/>
          <w:iCs w:val="1"/>
          <w:rtl w:val="0"/>
        </w:rPr>
        <w:t xml:space="preserve">volatilidad</w:t>
      </w:r>
      <w:r w:rsidDel="00000000" w:rsidR="00000000" w:rsidRPr="00000000">
        <w:rPr>
          <w:rFonts w:ascii="Times New Roman" w:cs="Times New Roman" w:eastAsia="Times New Roman" w:hAnsi="Times New Roman"/>
          <w:rtl w:val="0"/>
        </w:rPr>
        <w:t xml:space="preserve"> refieren matemáticamente al mismo fenómeno: la varianza o dispersión de los datos respecto a su tendencia o media. El grupo postula en H1 que el consumidor (ICC) es más inestable que el ciudadano (ICG), pero en H2 afirma lo inverso ante shocks políticos. Si bien esto es teóricamente posible, </w:t>
      </w:r>
      <w:r w:rsidDel="00000000" w:rsidR="00000000" w:rsidRPr="00000000">
        <w:rPr>
          <w:rFonts w:ascii="Times New Roman" w:cs="Times New Roman" w:eastAsia="Times New Roman" w:hAnsi="Times New Roman"/>
          <w:b w:val="1"/>
          <w:bCs w:val="1"/>
          <w:rtl w:val="0"/>
        </w:rPr>
        <w:t xml:space="preserve">el grupo omitió construir el puente teórico en su sección 2.4 que explique por qué el shock político invierte la sensibilidad de los agentes en comparación con el shock económico</w:t>
      </w:r>
      <w:r w:rsidDel="00000000" w:rsidR="00000000" w:rsidRPr="00000000">
        <w:rPr>
          <w:rFonts w:ascii="Times New Roman" w:cs="Times New Roman" w:eastAsia="Times New Roman" w:hAnsi="Times New Roman"/>
          <w:rtl w:val="0"/>
        </w:rPr>
        <w:t xml:space="preserve">. Esto genera una tensión lógica no resuelta en el diseño.</w:t>
      </w:r>
    </w:p>
    <w:p w:rsidR="00000000" w:rsidDel="00000000" w:rsidP="00000000" w:rsidRDefault="00000000" w:rsidRPr="00000000" w14:paraId="00000094">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mht3l04j6xwz" w:id="38"/>
      <w:bookmarkEnd w:id="38"/>
      <w:r w:rsidDel="00000000" w:rsidR="00000000" w:rsidRPr="00000000">
        <w:rPr>
          <w:rFonts w:ascii="Times New Roman" w:cs="Times New Roman" w:eastAsia="Times New Roman" w:hAnsi="Times New Roman"/>
          <w:b w:val="1"/>
          <w:bCs w:val="1"/>
          <w:color w:val="000000"/>
          <w:sz w:val="22"/>
          <w:szCs w:val="22"/>
          <w:rtl w:val="0"/>
        </w:rPr>
        <w:t xml:space="preserve">2. Violación del Principio de Parsimonia por Híper-Complejidad en H4</w:t>
      </w:r>
    </w:p>
    <w:p w:rsidR="00000000" w:rsidDel="00000000" w:rsidP="00000000" w:rsidRDefault="00000000" w:rsidRPr="00000000" w14:paraId="00000095">
      <w:pPr>
        <w:spacing w:after="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Texto bajo evaluación (H4):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“Existe una incidencia negativa de la tasa de inflación sobre ambos índices de confianza, cuya capacidad explicativa sobre las percepciones de los agentes supera a la del nivel de actividad y el nivel de empleo. Paralelamente, se postula una relación positiva entre estos últimos indicadores de la economía real y los niveles de confianza del consumidor (ICC) y del ciudadano (ICG).”</w:t>
      </w:r>
    </w:p>
    <w:p w:rsidR="00000000" w:rsidDel="00000000" w:rsidP="00000000" w:rsidRDefault="00000000" w:rsidRPr="00000000" w14:paraId="00000096">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Roxana Ynoub</w:t>
      </w:r>
      <w:r w:rsidDel="00000000" w:rsidR="00000000" w:rsidRPr="00000000">
        <w:rPr>
          <w:rFonts w:ascii="Times New Roman" w:cs="Times New Roman" w:eastAsia="Times New Roman" w:hAnsi="Times New Roman"/>
          <w:rtl w:val="0"/>
        </w:rPr>
        <w:t xml:space="preserve">, una hipótesis científica debe ser </w:t>
      </w:r>
      <w:r w:rsidDel="00000000" w:rsidR="00000000" w:rsidRPr="00000000">
        <w:rPr>
          <w:rFonts w:ascii="Times New Roman" w:cs="Times New Roman" w:eastAsia="Times New Roman" w:hAnsi="Times New Roman"/>
          <w:i w:val="1"/>
          <w:iCs w:val="1"/>
          <w:rtl w:val="0"/>
        </w:rPr>
        <w:t xml:space="preserve">parsimoniosa y unívoca</w:t>
      </w:r>
      <w:r w:rsidDel="00000000" w:rsidR="00000000" w:rsidRPr="00000000">
        <w:rPr>
          <w:rFonts w:ascii="Times New Roman" w:cs="Times New Roman" w:eastAsia="Times New Roman" w:hAnsi="Times New Roman"/>
          <w:rtl w:val="0"/>
        </w:rPr>
        <w:t xml:space="preserve">. Esto significa que debe descomponerse de tal manera que su contrastación empírica no deje lugar a ambigüedades.</w:t>
      </w:r>
    </w:p>
    <w:p w:rsidR="00000000" w:rsidDel="00000000" w:rsidP="00000000" w:rsidRDefault="00000000" w:rsidRPr="00000000" w14:paraId="00000097">
      <w:pPr>
        <w:numPr>
          <w:ilvl w:val="0"/>
          <w:numId w:val="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H4 no es una hipótesis; es un bloque denso que contiene </w:t>
      </w:r>
      <w:r w:rsidDel="00000000" w:rsidR="00000000" w:rsidRPr="00000000">
        <w:rPr>
          <w:rFonts w:ascii="Times New Roman" w:cs="Times New Roman" w:eastAsia="Times New Roman" w:hAnsi="Times New Roman"/>
          <w:b w:val="1"/>
          <w:bCs w:val="1"/>
          <w:rtl w:val="0"/>
        </w:rPr>
        <w:t xml:space="preserve">tres conjeturas causales diferentes empaquetadas juntas</w:t>
      </w:r>
      <w:r w:rsidDel="00000000" w:rsidR="00000000" w:rsidRPr="00000000">
        <w:rPr>
          <w:rFonts w:ascii="Times New Roman" w:cs="Times New Roman" w:eastAsia="Times New Roman" w:hAnsi="Times New Roman"/>
          <w:rtl w:val="0"/>
        </w:rPr>
        <w:t xml:space="preserve"> (1. Impacto negativo de la inflación; 2. Jerarquía de poder explicativo de la inflación sobre las demás variables; 3. Impacto positivo del empleo y el EMAE). Metodológicamente, esto es un error: si al correr los modelos econométricos resulta que la inflación es negativa pero no supera en capacidad explicativa al empleo, la hipótesis H4 quedaría en un limbo de "parcialmente aceptada y parcialmente rechazada", entorpeciendo la vigilancia metodológica del proyecto.</w:t>
      </w:r>
    </w:p>
    <w:p w:rsidR="00000000" w:rsidDel="00000000" w:rsidP="00000000" w:rsidRDefault="00000000" w:rsidRPr="00000000" w14:paraId="00000098">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ni7wxcke1isj" w:id="39"/>
      <w:bookmarkEnd w:id="39"/>
      <w:r w:rsidDel="00000000" w:rsidR="00000000" w:rsidRPr="00000000">
        <w:rPr>
          <w:rFonts w:ascii="Times New Roman" w:cs="Times New Roman" w:eastAsia="Times New Roman" w:hAnsi="Times New Roman"/>
          <w:b w:val="1"/>
          <w:bCs w:val="1"/>
          <w:color w:val="000000"/>
          <w:sz w:val="22"/>
          <w:szCs w:val="22"/>
          <w:rtl w:val="0"/>
        </w:rPr>
        <w:t xml:space="preserve">3. Deficiencia de Ajuste con el Marco Teórico en H3</w:t>
      </w:r>
    </w:p>
    <w:p w:rsidR="00000000" w:rsidDel="00000000" w:rsidP="00000000" w:rsidRDefault="00000000" w:rsidRPr="00000000" w14:paraId="0000009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H3, los autores proponen un cruce micro-estructural preciso: asocian la </w:t>
      </w:r>
      <w:r w:rsidDel="00000000" w:rsidR="00000000" w:rsidRPr="00000000">
        <w:rPr>
          <w:rFonts w:ascii="Times New Roman" w:cs="Times New Roman" w:eastAsia="Times New Roman" w:hAnsi="Times New Roman"/>
          <w:i w:val="1"/>
          <w:iCs w:val="1"/>
          <w:rtl w:val="0"/>
        </w:rPr>
        <w:t xml:space="preserve">Situación Personal</w:t>
      </w:r>
      <w:r w:rsidDel="00000000" w:rsidR="00000000" w:rsidRPr="00000000">
        <w:rPr>
          <w:rFonts w:ascii="Times New Roman" w:cs="Times New Roman" w:eastAsia="Times New Roman" w:hAnsi="Times New Roman"/>
          <w:rtl w:val="0"/>
        </w:rPr>
        <w:t xml:space="preserve"> (ICC) con la </w:t>
      </w:r>
      <w:r w:rsidDel="00000000" w:rsidR="00000000" w:rsidRPr="00000000">
        <w:rPr>
          <w:rFonts w:ascii="Times New Roman" w:cs="Times New Roman" w:eastAsia="Times New Roman" w:hAnsi="Times New Roman"/>
          <w:i w:val="1"/>
          <w:iCs w:val="1"/>
          <w:rtl w:val="0"/>
        </w:rPr>
        <w:t xml:space="preserve">Capacidad del gobierno</w:t>
      </w:r>
      <w:r w:rsidDel="00000000" w:rsidR="00000000" w:rsidRPr="00000000">
        <w:rPr>
          <w:rFonts w:ascii="Times New Roman" w:cs="Times New Roman" w:eastAsia="Times New Roman" w:hAnsi="Times New Roman"/>
          <w:rtl w:val="0"/>
        </w:rPr>
        <w:t xml:space="preserve"> (ICG), y la </w:t>
      </w:r>
      <w:r w:rsidDel="00000000" w:rsidR="00000000" w:rsidRPr="00000000">
        <w:rPr>
          <w:rFonts w:ascii="Times New Roman" w:cs="Times New Roman" w:eastAsia="Times New Roman" w:hAnsi="Times New Roman"/>
          <w:i w:val="1"/>
          <w:iCs w:val="1"/>
          <w:rtl w:val="0"/>
        </w:rPr>
        <w:t xml:space="preserve">Situación Macroeconómica</w:t>
      </w:r>
      <w:r w:rsidDel="00000000" w:rsidR="00000000" w:rsidRPr="00000000">
        <w:rPr>
          <w:rFonts w:ascii="Times New Roman" w:cs="Times New Roman" w:eastAsia="Times New Roman" w:hAnsi="Times New Roman"/>
          <w:rtl w:val="0"/>
        </w:rPr>
        <w:t xml:space="preserve"> (ICC) con la </w:t>
      </w:r>
      <w:r w:rsidDel="00000000" w:rsidR="00000000" w:rsidRPr="00000000">
        <w:rPr>
          <w:rFonts w:ascii="Times New Roman" w:cs="Times New Roman" w:eastAsia="Times New Roman" w:hAnsi="Times New Roman"/>
          <w:i w:val="1"/>
          <w:iCs w:val="1"/>
          <w:rtl w:val="0"/>
        </w:rPr>
        <w:t xml:space="preserve">Evaluación general del gobierno</w:t>
      </w:r>
      <w:r w:rsidDel="00000000" w:rsidR="00000000" w:rsidRPr="00000000">
        <w:rPr>
          <w:rFonts w:ascii="Times New Roman" w:cs="Times New Roman" w:eastAsia="Times New Roman" w:hAnsi="Times New Roman"/>
          <w:rtl w:val="0"/>
        </w:rPr>
        <w:t xml:space="preserve"> (ICG).</w:t>
      </w:r>
    </w:p>
    <w:p w:rsidR="00000000" w:rsidDel="00000000" w:rsidP="00000000" w:rsidRDefault="00000000" w:rsidRPr="00000000" w14:paraId="0000009A">
      <w:pPr>
        <w:numPr>
          <w:ilvl w:val="0"/>
          <w:numId w:val="2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Falla Metodológica:</w:t>
      </w:r>
      <w:r w:rsidDel="00000000" w:rsidR="00000000" w:rsidRPr="00000000">
        <w:rPr>
          <w:rFonts w:ascii="Times New Roman" w:cs="Times New Roman" w:eastAsia="Times New Roman" w:hAnsi="Times New Roman"/>
          <w:rtl w:val="0"/>
        </w:rPr>
        <w:t xml:space="preserve"> Aunque la conjetura es brillante y demuestra mucha intuición económica, </w:t>
      </w:r>
      <w:r w:rsidDel="00000000" w:rsidR="00000000" w:rsidRPr="00000000">
        <w:rPr>
          <w:rFonts w:ascii="Times New Roman" w:cs="Times New Roman" w:eastAsia="Times New Roman" w:hAnsi="Times New Roman"/>
          <w:b w:val="1"/>
          <w:bCs w:val="1"/>
          <w:rtl w:val="0"/>
        </w:rPr>
        <w:t xml:space="preserve">carece por completo de respaldo en el Marco Teórico (Apartado 2.4)</w:t>
      </w:r>
      <w:r w:rsidDel="00000000" w:rsidR="00000000" w:rsidRPr="00000000">
        <w:rPr>
          <w:rFonts w:ascii="Times New Roman" w:cs="Times New Roman" w:eastAsia="Times New Roman" w:hAnsi="Times New Roman"/>
          <w:rtl w:val="0"/>
        </w:rPr>
        <w:t xml:space="preserve"> presentado por el grupo. En ningún párrafo de su marco teórico se discute la psicología transaccional del votante que vincula sus finanzas personales directamente con la "capacidad de resolución" del gobernante. Según la rúbrica de </w:t>
      </w:r>
      <w:r w:rsidDel="00000000" w:rsidR="00000000" w:rsidRPr="00000000">
        <w:rPr>
          <w:rFonts w:ascii="Times New Roman" w:cs="Times New Roman" w:eastAsia="Times New Roman" w:hAnsi="Times New Roman"/>
          <w:b w:val="1"/>
          <w:bCs w:val="1"/>
          <w:rtl w:val="0"/>
        </w:rPr>
        <w:t xml:space="preserve">2026_Parcial 2 28may.pdf</w:t>
      </w:r>
      <w:r w:rsidDel="00000000" w:rsidR="00000000" w:rsidRPr="00000000">
        <w:rPr>
          <w:rFonts w:ascii="Times New Roman" w:cs="Times New Roman" w:eastAsia="Times New Roman" w:hAnsi="Times New Roman"/>
          <w:rtl w:val="0"/>
        </w:rPr>
        <w:t xml:space="preserve">, las hipótesis deben derivarse lógicamente de las teorías previamente expuestas; el grupo introdujo relaciones en la hipótesis que no fundamentó teóricamente.</w:t>
      </w:r>
    </w:p>
    <w:p w:rsidR="00000000" w:rsidDel="00000000" w:rsidP="00000000" w:rsidRDefault="00000000" w:rsidRPr="00000000" w14:paraId="0000009B">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x600t5nkf9ri" w:id="40"/>
      <w:bookmarkEnd w:id="40"/>
      <w:r w:rsidDel="00000000" w:rsidR="00000000" w:rsidRPr="00000000">
        <w:rPr>
          <w:rFonts w:ascii="Times New Roman" w:cs="Times New Roman" w:eastAsia="Times New Roman" w:hAnsi="Times New Roman"/>
          <w:b w:val="1"/>
          <w:bCs w:val="1"/>
          <w:color w:val="000000"/>
          <w:sz w:val="22"/>
          <w:szCs w:val="22"/>
          <w:rtl w:val="0"/>
        </w:rPr>
        <w:t xml:space="preserve">C. Propuestas Concretas de Ajuste y Rediseño para los Compañeros</w:t>
      </w:r>
    </w:p>
    <w:p w:rsidR="00000000" w:rsidDel="00000000" w:rsidP="00000000" w:rsidRDefault="00000000" w:rsidRPr="00000000" w14:paraId="0000009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subsanar estas falencias y dotar al proyecto de una estructura metodológica perfecta e imbatible de cara al parcial, se propone la siguiente reestructuración de las hipótesis:</w:t>
      </w:r>
    </w:p>
    <w:p w:rsidR="00000000" w:rsidDel="00000000" w:rsidP="00000000" w:rsidRDefault="00000000" w:rsidRPr="00000000" w14:paraId="0000009D">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Resolución de la tensión H1-H2 (Unificación y Clarificación):</w:t>
      </w:r>
      <w:r w:rsidDel="00000000" w:rsidR="00000000" w:rsidRPr="00000000">
        <w:rPr>
          <w:rFonts w:ascii="Times New Roman" w:cs="Times New Roman" w:eastAsia="Times New Roman" w:hAnsi="Times New Roman"/>
          <w:rtl w:val="0"/>
        </w:rPr>
        <w:t xml:space="preserve"> Sugerir al grupo fusionar o aclarar la naturaleza de las variaciones.</w:t>
      </w:r>
    </w:p>
    <w:p w:rsidR="00000000" w:rsidDel="00000000" w:rsidP="00000000" w:rsidRDefault="00000000" w:rsidRPr="00000000" w14:paraId="0000009E">
      <w:pPr>
        <w:numPr>
          <w:ilvl w:val="1"/>
          <w:numId w:val="6"/>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 para H1:</w:t>
      </w:r>
      <w:r w:rsidDel="00000000" w:rsidR="00000000" w:rsidRPr="00000000">
        <w:rPr>
          <w:rFonts w:ascii="Times New Roman" w:cs="Times New Roman" w:eastAsia="Times New Roman" w:hAnsi="Times New Roman"/>
          <w:rtl w:val="0"/>
        </w:rPr>
        <w:t xml:space="preserve"> "Durante el período 2001-2025, el ICC y el ICG presentan una trayectoria altamente correlacionada en el largo plazo; sin embargo, en el corto plazo, </w:t>
      </w:r>
      <w:r w:rsidDel="00000000" w:rsidR="00000000" w:rsidRPr="00000000">
        <w:rPr>
          <w:rFonts w:ascii="Times New Roman" w:cs="Times New Roman" w:eastAsia="Times New Roman" w:hAnsi="Times New Roman"/>
          <w:b w:val="1"/>
          <w:bCs w:val="1"/>
          <w:rtl w:val="0"/>
        </w:rPr>
        <w:t xml:space="preserve">el ICC exhibe una mayor sensibilidad ante shocks macroeconómicos, mientras que el ICG reacciona con mayor volatilidad ante quiebres institucionales derivados de cambios en la gestión presidencial.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numPr>
          <w:ilvl w:val="0"/>
          <w:numId w:val="6"/>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Descomposición Analítica de H4 (Fraccionamiento de variables):</w:t>
      </w:r>
      <w:r w:rsidDel="00000000" w:rsidR="00000000" w:rsidRPr="00000000">
        <w:rPr>
          <w:rFonts w:ascii="Times New Roman" w:cs="Times New Roman" w:eastAsia="Times New Roman" w:hAnsi="Times New Roman"/>
          <w:rtl w:val="0"/>
        </w:rPr>
        <w:t xml:space="preserve"> Recomendar la división del bloque hiper-complejo en dos hipótesis independientes, limpias y contrastables:</w:t>
      </w:r>
    </w:p>
    <w:p w:rsidR="00000000" w:rsidDel="00000000" w:rsidP="00000000" w:rsidRDefault="00000000" w:rsidRPr="00000000" w14:paraId="000000A0">
      <w:pPr>
        <w:numPr>
          <w:ilvl w:val="1"/>
          <w:numId w:val="6"/>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Formulación Propuesta para H4:</w:t>
      </w:r>
      <w:r w:rsidDel="00000000" w:rsidR="00000000" w:rsidRPr="00000000">
        <w:rPr>
          <w:rFonts w:ascii="Times New Roman" w:cs="Times New Roman" w:eastAsia="Times New Roman" w:hAnsi="Times New Roman"/>
          <w:rtl w:val="0"/>
        </w:rPr>
        <w:t xml:space="preserve"> "Existe una incidencia negativa de la tasa de inflación sobre los niveles del ICC y del ICG durante el período 2001-2025."</w:t>
      </w:r>
    </w:p>
    <w:p w:rsidR="00000000" w:rsidDel="00000000" w:rsidP="00000000" w:rsidRDefault="00000000" w:rsidRPr="00000000" w14:paraId="000000A1">
      <w:pPr>
        <w:numPr>
          <w:ilvl w:val="1"/>
          <w:numId w:val="6"/>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Formulación Propuesta para una nueva H5:</w:t>
      </w:r>
      <w:r w:rsidDel="00000000" w:rsidR="00000000" w:rsidRPr="00000000">
        <w:rPr>
          <w:rFonts w:ascii="Times New Roman" w:cs="Times New Roman" w:eastAsia="Times New Roman" w:hAnsi="Times New Roman"/>
          <w:rtl w:val="0"/>
        </w:rPr>
        <w:t xml:space="preserve"> "La capacidad explicativa de la tasa de inflación sobre las variaciones de la confianza de los agentes es superior a la ejercida por las fluctuaciones del nivel de actividad económica (EMAE) y de la tasa de empleo registrado."</w:t>
      </w:r>
    </w:p>
    <w:p w:rsidR="00000000" w:rsidDel="00000000" w:rsidP="00000000" w:rsidRDefault="00000000" w:rsidRPr="00000000" w14:paraId="000000A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bns7rdh5x1kd" w:id="41"/>
      <w:bookmarkEnd w:id="41"/>
      <w:r w:rsidDel="00000000" w:rsidR="00000000" w:rsidRPr="00000000">
        <w:rPr>
          <w:rFonts w:ascii="Times New Roman" w:cs="Times New Roman" w:eastAsia="Times New Roman" w:hAnsi="Times New Roman"/>
          <w:b w:val="1"/>
          <w:bCs w:val="1"/>
          <w:sz w:val="28"/>
          <w:szCs w:val="28"/>
          <w:rtl w:val="0"/>
        </w:rPr>
        <w:t xml:space="preserve">8. ESTRATEGIA / DISEÑO METODOLÓGICO</w:t>
      </w:r>
    </w:p>
    <w:p w:rsidR="00000000" w:rsidDel="00000000" w:rsidP="00000000" w:rsidRDefault="00000000" w:rsidRPr="00000000" w14:paraId="000000A4">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x8lzju3hf00h" w:id="42"/>
      <w:bookmarkEnd w:id="42"/>
      <w:r w:rsidDel="00000000" w:rsidR="00000000" w:rsidRPr="00000000">
        <w:rPr>
          <w:rFonts w:ascii="Times New Roman" w:cs="Times New Roman" w:eastAsia="Times New Roman" w:hAnsi="Times New Roman"/>
          <w:b w:val="1"/>
          <w:bCs w:val="1"/>
          <w:color w:val="000000"/>
          <w:sz w:val="22"/>
          <w:szCs w:val="22"/>
          <w:rtl w:val="0"/>
        </w:rPr>
        <w:t xml:space="preserve">A. Reconocimiento de Fortalezas (La Rigurosidad del Diseño Estructurado)</w:t>
      </w:r>
    </w:p>
    <w:p w:rsidR="00000000" w:rsidDel="00000000" w:rsidP="00000000" w:rsidRDefault="00000000" w:rsidRPr="00000000" w14:paraId="000000A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declara y fundamenta con solidez la adopción de un </w:t>
      </w:r>
      <w:r w:rsidDel="00000000" w:rsidR="00000000" w:rsidRPr="00000000">
        <w:rPr>
          <w:rFonts w:ascii="Times New Roman" w:cs="Times New Roman" w:eastAsia="Times New Roman" w:hAnsi="Times New Roman"/>
          <w:b w:val="1"/>
          <w:bCs w:val="1"/>
          <w:rtl w:val="0"/>
        </w:rPr>
        <w:t xml:space="preserve">diseño estructurado</w:t>
      </w:r>
      <w:r w:rsidDel="00000000" w:rsidR="00000000" w:rsidRPr="00000000">
        <w:rPr>
          <w:rFonts w:ascii="Times New Roman" w:cs="Times New Roman" w:eastAsia="Times New Roman" w:hAnsi="Times New Roman"/>
          <w:rtl w:val="0"/>
        </w:rPr>
        <w:t xml:space="preserve">, propio del enfoque cuantitativo[cite: 4, 5]. Siguiendo la analogía arquitectónica de </w:t>
      </w:r>
      <w:r w:rsidDel="00000000" w:rsidR="00000000" w:rsidRPr="00000000">
        <w:rPr>
          <w:rFonts w:ascii="Times New Roman" w:cs="Times New Roman" w:eastAsia="Times New Roman" w:hAnsi="Times New Roman"/>
          <w:b w:val="1"/>
          <w:bCs w:val="1"/>
          <w:rtl w:val="0"/>
        </w:rPr>
        <w:t xml:space="preserve">Marradi, Archenti y Piovani</w:t>
      </w:r>
      <w:r w:rsidDel="00000000" w:rsidR="00000000" w:rsidRPr="00000000">
        <w:rPr>
          <w:rFonts w:ascii="Times New Roman" w:cs="Times New Roman" w:eastAsia="Times New Roman" w:hAnsi="Times New Roman"/>
          <w:rtl w:val="0"/>
        </w:rPr>
        <w:t xml:space="preserve">, los compañeros logran trazar un plano mental claro: operan mediante lo que denominan la </w:t>
      </w:r>
      <w:r w:rsidDel="00000000" w:rsidR="00000000" w:rsidRPr="00000000">
        <w:rPr>
          <w:rFonts w:ascii="Times New Roman" w:cs="Times New Roman" w:eastAsia="Times New Roman" w:hAnsi="Times New Roman"/>
          <w:i w:val="1"/>
          <w:iCs w:val="1"/>
          <w:rtl w:val="0"/>
        </w:rPr>
        <w:t xml:space="preserve">"variabilización de la realidad"</w:t>
      </w:r>
      <w:r w:rsidDel="00000000" w:rsidR="00000000" w:rsidRPr="00000000">
        <w:rPr>
          <w:rFonts w:ascii="Times New Roman" w:cs="Times New Roman" w:eastAsia="Times New Roman" w:hAnsi="Times New Roman"/>
          <w:rtl w:val="0"/>
        </w:rPr>
        <w:t xml:space="preserve">, transformando constructos psicológicos abstractos (ánimo social, confianza) en variables medibles a lo largo de un continuo estadístico[cite: 4, 5].</w:t>
      </w:r>
    </w:p>
    <w:p w:rsidR="00000000" w:rsidDel="00000000" w:rsidP="00000000" w:rsidRDefault="00000000" w:rsidRPr="00000000" w14:paraId="000000A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delimitación de los alcances es técnicamente correcta: es descriptiva (al caracterizar trayectorias), es longitudinal (por el tratamiento de series temporales de 2001 a 2025) y aspira a un alcance explicativo/causal.</w:t>
      </w:r>
    </w:p>
    <w:p w:rsidR="00000000" w:rsidDel="00000000" w:rsidP="00000000" w:rsidRDefault="00000000" w:rsidRPr="00000000" w14:paraId="000000A7">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cpaw6apq5rpj" w:id="43"/>
      <w:bookmarkEnd w:id="43"/>
      <w:r w:rsidDel="00000000" w:rsidR="00000000" w:rsidRPr="00000000">
        <w:rPr>
          <w:rFonts w:ascii="Times New Roman" w:cs="Times New Roman" w:eastAsia="Times New Roman" w:hAnsi="Times New Roman"/>
          <w:b w:val="1"/>
          <w:bCs w:val="1"/>
          <w:color w:val="000000"/>
          <w:sz w:val="22"/>
          <w:szCs w:val="22"/>
          <w:rtl w:val="0"/>
        </w:rPr>
        <w:t xml:space="preserve">B. Quiebres Epistemológicos y Errores Metodológicos Graves (Las Fallas)</w:t>
      </w:r>
    </w:p>
    <w:p w:rsidR="00000000" w:rsidDel="00000000" w:rsidP="00000000" w:rsidRDefault="00000000" w:rsidRPr="00000000" w14:paraId="000000A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excelente redacción y la aparente robustez técnica, un escrutinio metodológico exhaustivo devela </w:t>
      </w:r>
      <w:r w:rsidDel="00000000" w:rsidR="00000000" w:rsidRPr="00000000">
        <w:rPr>
          <w:rFonts w:ascii="Times New Roman" w:cs="Times New Roman" w:eastAsia="Times New Roman" w:hAnsi="Times New Roman"/>
          <w:b w:val="1"/>
          <w:bCs w:val="1"/>
          <w:rtl w:val="0"/>
        </w:rPr>
        <w:t xml:space="preserve">tres fallas analíticas severas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qe7bpxes1l1r" w:id="44"/>
      <w:bookmarkEnd w:id="44"/>
      <w:r w:rsidDel="00000000" w:rsidR="00000000" w:rsidRPr="00000000">
        <w:rPr>
          <w:rFonts w:ascii="Times New Roman" w:cs="Times New Roman" w:eastAsia="Times New Roman" w:hAnsi="Times New Roman"/>
          <w:b w:val="1"/>
          <w:bCs w:val="1"/>
          <w:color w:val="000000"/>
          <w:sz w:val="22"/>
          <w:szCs w:val="22"/>
          <w:rtl w:val="0"/>
        </w:rPr>
        <w:t xml:space="preserve">1. Confusión Estructural de la Unidad de Análisis (La Falacia Ecológica)</w:t>
      </w:r>
    </w:p>
    <w:p w:rsidR="00000000" w:rsidDel="00000000" w:rsidP="00000000" w:rsidRDefault="00000000" w:rsidRPr="00000000" w14:paraId="000000AA">
      <w:pPr>
        <w:spacing w:after="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Texto bajo evaluación: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 esta investigación, la unidad de análisis es el ciudadano/consumidor argentino (mayor de 18 años) cuyas expectativas y percepciones configuran los índices analizados.”</w:t>
      </w:r>
    </w:p>
    <w:p w:rsidR="00000000" w:rsidDel="00000000" w:rsidP="00000000" w:rsidRDefault="00000000" w:rsidRPr="00000000" w14:paraId="000000AB">
      <w:pPr>
        <w:numPr>
          <w:ilvl w:val="0"/>
          <w:numId w:val="3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Roxana Ynoub</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i w:val="1"/>
          <w:iCs w:val="1"/>
          <w:rtl w:val="0"/>
        </w:rPr>
        <w:t xml:space="preserve">Unidad de Análisis</w:t>
      </w:r>
      <w:r w:rsidDel="00000000" w:rsidR="00000000" w:rsidRPr="00000000">
        <w:rPr>
          <w:rFonts w:ascii="Times New Roman" w:cs="Times New Roman" w:eastAsia="Times New Roman" w:hAnsi="Times New Roman"/>
          <w:rtl w:val="0"/>
        </w:rPr>
        <w:t xml:space="preserve"> es la entidad concreta de la cual se predican las propiedades y que compone cada una de las filas de la matriz de datos final del investigador. Si la unidad de análisis fuera efectivamente el "ciudadano", la base de datos del grupo debería contener filas individuales (Fila 1: Juan Pérez, Fila 2: María López) con sus respectivas respuestas microeconómicas individuales.</w:t>
      </w:r>
    </w:p>
    <w:p w:rsidR="00000000" w:rsidDel="00000000" w:rsidP="00000000" w:rsidRDefault="00000000" w:rsidRPr="00000000" w14:paraId="000000AC">
      <w:pPr>
        <w:numPr>
          <w:ilvl w:val="0"/>
          <w:numId w:val="3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El grupo comete un error de consistencia en el pasaje del plano teórico al empírico. Dado que ellos aclararon que trabajarán </w:t>
      </w:r>
      <w:r w:rsidDel="00000000" w:rsidR="00000000" w:rsidRPr="00000000">
        <w:rPr>
          <w:rFonts w:ascii="Times New Roman" w:cs="Times New Roman" w:eastAsia="Times New Roman" w:hAnsi="Times New Roman"/>
          <w:b w:val="1"/>
          <w:bCs w:val="1"/>
          <w:rtl w:val="0"/>
        </w:rPr>
        <w:t xml:space="preserve">exclusivamente con datos secundarios agregados</w:t>
      </w:r>
      <w:r w:rsidDel="00000000" w:rsidR="00000000" w:rsidRPr="00000000">
        <w:rPr>
          <w:rFonts w:ascii="Times New Roman" w:cs="Times New Roman" w:eastAsia="Times New Roman" w:hAnsi="Times New Roman"/>
          <w:rtl w:val="0"/>
        </w:rPr>
        <w:t xml:space="preserve"> (los valores mensuales consolidados del ICC, ICG, IPC y EMAE), su verdadera unidad de análisis </w:t>
      </w:r>
      <w:r w:rsidDel="00000000" w:rsidR="00000000" w:rsidRPr="00000000">
        <w:rPr>
          <w:rFonts w:ascii="Times New Roman" w:cs="Times New Roman" w:eastAsia="Times New Roman" w:hAnsi="Times New Roman"/>
          <w:b w:val="1"/>
          <w:bCs w:val="1"/>
          <w:rtl w:val="0"/>
        </w:rPr>
        <w:t xml:space="preserve">no es el ciudadano, sino el "Mes" (o el agregado nacional mensual)</w:t>
      </w:r>
      <w:r w:rsidDel="00000000" w:rsidR="00000000" w:rsidRPr="00000000">
        <w:rPr>
          <w:rFonts w:ascii="Times New Roman" w:cs="Times New Roman" w:eastAsia="Times New Roman" w:hAnsi="Times New Roman"/>
          <w:rtl w:val="0"/>
        </w:rPr>
        <w:t xml:space="preserve">. Cada una de sus filas de datos será un momento en el tiempo (ej. Enero 2002) del cual se predicarán propiedades macroeconómicas agregadas. Atribuirle al ciudadano individual una correlación estadística calculada sobre promedios mensuales agregados constituye una </w:t>
      </w:r>
      <w:r w:rsidDel="00000000" w:rsidR="00000000" w:rsidRPr="00000000">
        <w:rPr>
          <w:rFonts w:ascii="Times New Roman" w:cs="Times New Roman" w:eastAsia="Times New Roman" w:hAnsi="Times New Roman"/>
          <w:b w:val="1"/>
          <w:bCs w:val="1"/>
          <w:rtl w:val="0"/>
        </w:rPr>
        <w:t xml:space="preserve">Falacia Ecológica</w:t>
      </w:r>
      <w:r w:rsidDel="00000000" w:rsidR="00000000" w:rsidRPr="00000000">
        <w:rPr>
          <w:rFonts w:ascii="Times New Roman" w:cs="Times New Roman" w:eastAsia="Times New Roman" w:hAnsi="Times New Roman"/>
          <w:rtl w:val="0"/>
        </w:rPr>
        <w:t xml:space="preserve"> insostenible en una defensa de parcial.</w:t>
      </w:r>
    </w:p>
    <w:p w:rsidR="00000000" w:rsidDel="00000000" w:rsidP="00000000" w:rsidRDefault="00000000" w:rsidRPr="00000000" w14:paraId="000000AD">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2an6ieuqqayf" w:id="45"/>
      <w:bookmarkEnd w:id="45"/>
      <w:r w:rsidDel="00000000" w:rsidR="00000000" w:rsidRPr="00000000">
        <w:rPr>
          <w:rFonts w:ascii="Times New Roman" w:cs="Times New Roman" w:eastAsia="Times New Roman" w:hAnsi="Times New Roman"/>
          <w:b w:val="1"/>
          <w:bCs w:val="1"/>
          <w:color w:val="000000"/>
          <w:sz w:val="22"/>
          <w:szCs w:val="22"/>
          <w:rtl w:val="0"/>
        </w:rPr>
        <w:t xml:space="preserve">2. Insuficiencia Instrumental para el Alcance Explicativo (Brecha Causal)</w:t>
      </w:r>
    </w:p>
    <w:p w:rsidR="00000000" w:rsidDel="00000000" w:rsidP="00000000" w:rsidRDefault="00000000" w:rsidRPr="00000000" w14:paraId="000000A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se compromete formalmente en el texto a desarrollar un alcance </w:t>
      </w:r>
      <w:r w:rsidDel="00000000" w:rsidR="00000000" w:rsidRPr="00000000">
        <w:rPr>
          <w:rFonts w:ascii="Times New Roman" w:cs="Times New Roman" w:eastAsia="Times New Roman" w:hAnsi="Times New Roman"/>
          <w:i w:val="1"/>
          <w:iCs w:val="1"/>
          <w:rtl w:val="0"/>
        </w:rPr>
        <w:t xml:space="preserve">explicativo</w:t>
      </w:r>
      <w:r w:rsidDel="00000000" w:rsidR="00000000" w:rsidRPr="00000000">
        <w:rPr>
          <w:rFonts w:ascii="Times New Roman" w:cs="Times New Roman" w:eastAsia="Times New Roman" w:hAnsi="Times New Roman"/>
          <w:rtl w:val="0"/>
        </w:rPr>
        <w:t xml:space="preserve"> para plantear </w:t>
      </w:r>
      <w:r w:rsidDel="00000000" w:rsidR="00000000" w:rsidRPr="00000000">
        <w:rPr>
          <w:rFonts w:ascii="Times New Roman" w:cs="Times New Roman" w:eastAsia="Times New Roman" w:hAnsi="Times New Roman"/>
          <w:i w:val="1"/>
          <w:iCs w:val="1"/>
          <w:rtl w:val="0"/>
        </w:rPr>
        <w:t xml:space="preserve">"una relación causal entre las variables macroeconómicas y los indicadores"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numPr>
          <w:ilvl w:val="0"/>
          <w:numId w:val="10"/>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Siguiendo a </w:t>
      </w:r>
      <w:r w:rsidDel="00000000" w:rsidR="00000000" w:rsidRPr="00000000">
        <w:rPr>
          <w:rFonts w:ascii="Times New Roman" w:cs="Times New Roman" w:eastAsia="Times New Roman" w:hAnsi="Times New Roman"/>
          <w:b w:val="1"/>
          <w:bCs w:val="1"/>
          <w:rtl w:val="0"/>
        </w:rPr>
        <w:t xml:space="preserve">Marradi, Archenti y Piovani</w:t>
      </w:r>
      <w:r w:rsidDel="00000000" w:rsidR="00000000" w:rsidRPr="00000000">
        <w:rPr>
          <w:rFonts w:ascii="Times New Roman" w:cs="Times New Roman" w:eastAsia="Times New Roman" w:hAnsi="Times New Roman"/>
          <w:rtl w:val="0"/>
        </w:rPr>
        <w:t xml:space="preserve">, en los diseños estructurados cuantitativos debe existir una correspondencia absoluta entre las herramientas de análisis de datos declaradas y el nivel de alcance prometido.</w:t>
      </w:r>
    </w:p>
    <w:p w:rsidR="00000000" w:rsidDel="00000000" w:rsidP="00000000" w:rsidRDefault="00000000" w:rsidRPr="00000000" w14:paraId="000000B0">
      <w:pPr>
        <w:numPr>
          <w:ilvl w:val="0"/>
          <w:numId w:val="10"/>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En el párrafo donde detallan el tratamiento de datos, los compañeros mencionan únicamente: </w:t>
      </w:r>
      <w:r w:rsidDel="00000000" w:rsidR="00000000" w:rsidRPr="00000000">
        <w:rPr>
          <w:rFonts w:ascii="Times New Roman" w:cs="Times New Roman" w:eastAsia="Times New Roman" w:hAnsi="Times New Roman"/>
          <w:i w:val="1"/>
          <w:iCs w:val="1"/>
          <w:rtl w:val="0"/>
        </w:rPr>
        <w:t xml:space="preserve">“series originales, diferencias mensuales, medias móviles y coeficientes de variación”</w:t>
      </w:r>
      <w:r w:rsidDel="00000000" w:rsidR="00000000" w:rsidRPr="00000000">
        <w:rPr>
          <w:rFonts w:ascii="Times New Roman" w:cs="Times New Roman" w:eastAsia="Times New Roman" w:hAnsi="Times New Roman"/>
          <w:rtl w:val="0"/>
        </w:rPr>
        <w:t xml:space="preserve">. Estas herramientas estadísticas son puramente </w:t>
      </w:r>
      <w:r w:rsidDel="00000000" w:rsidR="00000000" w:rsidRPr="00000000">
        <w:rPr>
          <w:rFonts w:ascii="Times New Roman" w:cs="Times New Roman" w:eastAsia="Times New Roman" w:hAnsi="Times New Roman"/>
          <w:b w:val="1"/>
          <w:bCs w:val="1"/>
          <w:rtl w:val="0"/>
        </w:rPr>
        <w:t xml:space="preserve">descriptivas y asociativas de corto plazo</w:t>
      </w:r>
      <w:r w:rsidDel="00000000" w:rsidR="00000000" w:rsidRPr="00000000">
        <w:rPr>
          <w:rFonts w:ascii="Times New Roman" w:cs="Times New Roman" w:eastAsia="Times New Roman" w:hAnsi="Times New Roman"/>
          <w:rtl w:val="0"/>
        </w:rPr>
        <w:t xml:space="preserve">. Ninguna de ellas posee la capacidad matemática para demostrar </w:t>
      </w:r>
      <w:r w:rsidDel="00000000" w:rsidR="00000000" w:rsidRPr="00000000">
        <w:rPr>
          <w:rFonts w:ascii="Times New Roman" w:cs="Times New Roman" w:eastAsia="Times New Roman" w:hAnsi="Times New Roman"/>
          <w:i w:val="1"/>
          <w:iCs w:val="1"/>
          <w:rtl w:val="0"/>
        </w:rPr>
        <w:t xml:space="preserve">causalidad</w:t>
      </w:r>
      <w:r w:rsidDel="00000000" w:rsidR="00000000" w:rsidRPr="00000000">
        <w:rPr>
          <w:rFonts w:ascii="Times New Roman" w:cs="Times New Roman" w:eastAsia="Times New Roman" w:hAnsi="Times New Roman"/>
          <w:rtl w:val="0"/>
        </w:rPr>
        <w:t xml:space="preserve"> en series de tiempo (la cual requiere, por ejemplo, pruebas de cointegración, modelos de vectores autorregresivos VAR o tests de causalidad de Granger). El grupo promete explicar causas, pero sus herramientas declaradas en la metodología sólo sirven para describir movimientos.</w:t>
      </w:r>
    </w:p>
    <w:p w:rsidR="00000000" w:rsidDel="00000000" w:rsidP="00000000" w:rsidRDefault="00000000" w:rsidRPr="00000000" w14:paraId="000000B1">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nm61nljwywuz" w:id="46"/>
      <w:bookmarkEnd w:id="46"/>
      <w:r w:rsidDel="00000000" w:rsidR="00000000" w:rsidRPr="00000000">
        <w:rPr>
          <w:rFonts w:ascii="Times New Roman" w:cs="Times New Roman" w:eastAsia="Times New Roman" w:hAnsi="Times New Roman"/>
          <w:b w:val="1"/>
          <w:bCs w:val="1"/>
          <w:color w:val="000000"/>
          <w:sz w:val="22"/>
          <w:szCs w:val="22"/>
          <w:rtl w:val="0"/>
        </w:rPr>
        <w:t xml:space="preserve">3. Argumento de Autoridad en la Evaluación de Datos Secundarios</w:t>
      </w:r>
    </w:p>
    <w:p w:rsidR="00000000" w:rsidDel="00000000" w:rsidP="00000000" w:rsidRDefault="00000000" w:rsidRPr="00000000" w14:paraId="000000B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evaluar la calidad de sus fuentes, el grupo afirma textualmente que la confiabilidad y autenticidad de los datos </w:t>
      </w:r>
      <w:r w:rsidDel="00000000" w:rsidR="00000000" w:rsidRPr="00000000">
        <w:rPr>
          <w:rFonts w:ascii="Times New Roman" w:cs="Times New Roman" w:eastAsia="Times New Roman" w:hAnsi="Times New Roman"/>
          <w:i w:val="1"/>
          <w:iCs w:val="1"/>
          <w:rtl w:val="0"/>
        </w:rPr>
        <w:t xml:space="preserve">“se fundamentan en su reconocida trayectoria institucional y en el rigor técnico de sus procedimientos”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numPr>
          <w:ilvl w:val="0"/>
          <w:numId w:val="3"/>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Justificación Teórica: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Marradi</w:t>
      </w:r>
      <w:r w:rsidDel="00000000" w:rsidR="00000000" w:rsidRPr="00000000">
        <w:rPr>
          <w:rFonts w:ascii="Times New Roman" w:cs="Times New Roman" w:eastAsia="Times New Roman" w:hAnsi="Times New Roman"/>
          <w:rtl w:val="0"/>
        </w:rPr>
        <w:t xml:space="preserve"> advierte que el uso de datos secundarios exige del investigador una "vigilancia metodológica activa", lo que implica evaluar críticamente las limitaciones metodológicas del dato construido por terceros, en lugar de aceptarlo ciegamente por el nombre de la institución.</w:t>
      </w:r>
    </w:p>
    <w:p w:rsidR="00000000" w:rsidDel="00000000" w:rsidP="00000000" w:rsidRDefault="00000000" w:rsidRPr="00000000" w14:paraId="000000B4">
      <w:pPr>
        <w:numPr>
          <w:ilvl w:val="0"/>
          <w:numId w:val="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Dictamen:</w:t>
      </w:r>
      <w:r w:rsidDel="00000000" w:rsidR="00000000" w:rsidRPr="00000000">
        <w:rPr>
          <w:rFonts w:ascii="Times New Roman" w:cs="Times New Roman" w:eastAsia="Times New Roman" w:hAnsi="Times New Roman"/>
          <w:rtl w:val="0"/>
        </w:rPr>
        <w:t xml:space="preserve"> El grupo recurre a un argumento de autoridad extra-científico. Omiten evaluar problemas técnicos reales de las series argentinas en el período 2001-2025, tales como el quiebre metodológico y la pérdida de confiabilidad de las estadísticas del IPC del INDEC entre 2007 y 2015, o el hecho de que las encuestas de la UTDT capturan únicamente áreas urbanas, mientras que el EMAE mide producción total nacional. Esta falta de problematización debilita la </w:t>
      </w:r>
      <w:r w:rsidDel="00000000" w:rsidR="00000000" w:rsidRPr="00000000">
        <w:rPr>
          <w:rFonts w:ascii="Times New Roman" w:cs="Times New Roman" w:eastAsia="Times New Roman" w:hAnsi="Times New Roman"/>
          <w:i w:val="1"/>
          <w:iCs w:val="1"/>
          <w:rtl w:val="0"/>
        </w:rPr>
        <w:t xml:space="preserve">viabilidad cultural y técnica</w:t>
      </w:r>
      <w:r w:rsidDel="00000000" w:rsidR="00000000" w:rsidRPr="00000000">
        <w:rPr>
          <w:rFonts w:ascii="Times New Roman" w:cs="Times New Roman" w:eastAsia="Times New Roman" w:hAnsi="Times New Roman"/>
          <w:rtl w:val="0"/>
        </w:rPr>
        <w:t xml:space="preserve"> exigida por Daniel Dei.</w:t>
      </w:r>
    </w:p>
    <w:p w:rsidR="00000000" w:rsidDel="00000000" w:rsidP="00000000" w:rsidRDefault="00000000" w:rsidRPr="00000000" w14:paraId="000000B5">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hm9oguz4pyvw" w:id="47"/>
      <w:bookmarkEnd w:id="47"/>
      <w:r w:rsidDel="00000000" w:rsidR="00000000" w:rsidRPr="00000000">
        <w:rPr>
          <w:rFonts w:ascii="Times New Roman" w:cs="Times New Roman" w:eastAsia="Times New Roman" w:hAnsi="Times New Roman"/>
          <w:b w:val="1"/>
          <w:bCs w:val="1"/>
          <w:color w:val="000000"/>
          <w:sz w:val="22"/>
          <w:szCs w:val="22"/>
          <w:rtl w:val="0"/>
        </w:rPr>
        <w:t xml:space="preserve">C. Propuestas Concretas de Ajuste y Rediseño para los Compañeros</w:t>
      </w:r>
    </w:p>
    <w:p w:rsidR="00000000" w:rsidDel="00000000" w:rsidP="00000000" w:rsidRDefault="00000000" w:rsidRPr="00000000" w14:paraId="000000B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subsanar de raíz estas inconsistencias y blindar la estrategia metodológica del proyecto, se proponen las siguientes modificaciones:</w:t>
      </w:r>
    </w:p>
    <w:p w:rsidR="00000000" w:rsidDel="00000000" w:rsidP="00000000" w:rsidRDefault="00000000" w:rsidRPr="00000000" w14:paraId="000000B7">
      <w:pPr>
        <w:numPr>
          <w:ilvl w:val="0"/>
          <w:numId w:val="2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Sincronización de la Unidad de Análisis:</w:t>
      </w:r>
      <w:r w:rsidDel="00000000" w:rsidR="00000000" w:rsidRPr="00000000">
        <w:rPr>
          <w:rFonts w:ascii="Times New Roman" w:cs="Times New Roman" w:eastAsia="Times New Roman" w:hAnsi="Times New Roman"/>
          <w:rtl w:val="0"/>
        </w:rPr>
        <w:t xml:space="preserve"> Recomendar al grupo corregir la definición de su matriz de datos.</w:t>
      </w:r>
    </w:p>
    <w:p w:rsidR="00000000" w:rsidDel="00000000" w:rsidP="00000000" w:rsidRDefault="00000000" w:rsidRPr="00000000" w14:paraId="000000B8">
      <w:pPr>
        <w:numPr>
          <w:ilvl w:val="1"/>
          <w:numId w:val="24"/>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"En esta investigación, al operar exclusivamente con series temporales agregadas de carácter secundario, </w:t>
      </w:r>
      <w:r w:rsidDel="00000000" w:rsidR="00000000" w:rsidRPr="00000000">
        <w:rPr>
          <w:rFonts w:ascii="Times New Roman" w:cs="Times New Roman" w:eastAsia="Times New Roman" w:hAnsi="Times New Roman"/>
          <w:b w:val="1"/>
          <w:bCs w:val="1"/>
          <w:rtl w:val="0"/>
        </w:rPr>
        <w:t xml:space="preserve">la unidad de análisis es el período mensual (el mes en Argentina)</w:t>
      </w:r>
      <w:r w:rsidDel="00000000" w:rsidR="00000000" w:rsidRPr="00000000">
        <w:rPr>
          <w:rFonts w:ascii="Times New Roman" w:cs="Times New Roman" w:eastAsia="Times New Roman" w:hAnsi="Times New Roman"/>
          <w:rtl w:val="0"/>
        </w:rPr>
        <w:t xml:space="preserve">. Las expectativas de los ciudadanos y los indicadores macroeconómicos constituyen las propiedades o variables agregadas que se predican de cada unidad temporal analizada."</w:t>
      </w:r>
    </w:p>
    <w:p w:rsidR="00000000" w:rsidDel="00000000" w:rsidP="00000000" w:rsidRDefault="00000000" w:rsidRPr="00000000" w14:paraId="000000B9">
      <w:pPr>
        <w:numPr>
          <w:ilvl w:val="0"/>
          <w:numId w:val="24"/>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Explicitación de las Técnicas de Alcance Explicativo:</w:t>
      </w:r>
      <w:r w:rsidDel="00000000" w:rsidR="00000000" w:rsidRPr="00000000">
        <w:rPr>
          <w:rFonts w:ascii="Times New Roman" w:cs="Times New Roman" w:eastAsia="Times New Roman" w:hAnsi="Times New Roman"/>
          <w:rtl w:val="0"/>
        </w:rPr>
        <w:t xml:space="preserve"> Incorporar en el cuerpo metodológico (y no sólo de manera vaga en el cronograma) las herramientas econométricas que validan sus hipótesis causales.</w:t>
      </w:r>
    </w:p>
    <w:p w:rsidR="00000000" w:rsidDel="00000000" w:rsidP="00000000" w:rsidRDefault="00000000" w:rsidRPr="00000000" w14:paraId="000000BA">
      <w:pPr>
        <w:numPr>
          <w:ilvl w:val="1"/>
          <w:numId w:val="24"/>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Formulación Propuesta:</w:t>
      </w:r>
      <w:r w:rsidDel="00000000" w:rsidR="00000000" w:rsidRPr="00000000">
        <w:rPr>
          <w:rFonts w:ascii="Times New Roman" w:cs="Times New Roman" w:eastAsia="Times New Roman" w:hAnsi="Times New Roman"/>
          <w:rtl w:val="0"/>
        </w:rPr>
        <w:t xml:space="preserve"> "Para dar cumplimiento al alcance explicativo y evaluar el poder predictivo planteado en las hipótesis, el tratamiento estadístico trascenderá el análisis descriptivo de medias móviles, </w:t>
      </w:r>
      <w:r w:rsidDel="00000000" w:rsidR="00000000" w:rsidRPr="00000000">
        <w:rPr>
          <w:rFonts w:ascii="Times New Roman" w:cs="Times New Roman" w:eastAsia="Times New Roman" w:hAnsi="Times New Roman"/>
          <w:b w:val="1"/>
          <w:bCs w:val="1"/>
          <w:rtl w:val="0"/>
        </w:rPr>
        <w:t xml:space="preserve">incorporando la estimación de modelos de Regresión Lineal Múltiple por Mínimos Cuadrados Ordinarios (MCO) y pruebas de quiebre estructural (como el test de Bai-Perron)</w:t>
      </w:r>
      <w:r w:rsidDel="00000000" w:rsidR="00000000" w:rsidRPr="00000000">
        <w:rPr>
          <w:rFonts w:ascii="Times New Roman" w:cs="Times New Roman" w:eastAsia="Times New Roman" w:hAnsi="Times New Roman"/>
          <w:rtl w:val="0"/>
        </w:rPr>
        <w:t xml:space="preserve"> para aislar el impacto de las gestiones presidenciales."</w:t>
      </w:r>
    </w:p>
    <w:p w:rsidR="00000000" w:rsidDel="00000000" w:rsidP="00000000" w:rsidRDefault="00000000" w:rsidRPr="00000000" w14:paraId="000000BB">
      <w:pPr>
        <w:numPr>
          <w:ilvl w:val="0"/>
          <w:numId w:val="24"/>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Introducción de la Vigilancia Metodológica sobre los Datos Secundarios:</w:t>
      </w:r>
      <w:r w:rsidDel="00000000" w:rsidR="00000000" w:rsidRPr="00000000">
        <w:rPr>
          <w:rFonts w:ascii="Times New Roman" w:cs="Times New Roman" w:eastAsia="Times New Roman" w:hAnsi="Times New Roman"/>
          <w:rtl w:val="0"/>
        </w:rPr>
        <w:t xml:space="preserve"> Agregar un párrafo de resguardo técnico donde reconozcan las limitaciones de las fuentes (ej. el descalce geográfico entre el carácter urbano de las encuestas de confianza de la UTDT y el carácter nacional de las variables reales del INDEC), demostrando la madurez metodológica exigida por la cátedra.</w:t>
      </w:r>
    </w:p>
    <w:p w:rsidR="00000000" w:rsidDel="00000000" w:rsidP="00000000" w:rsidRDefault="00000000" w:rsidRPr="00000000" w14:paraId="000000BC">
      <w:pPr>
        <w:pStyle w:val="Heading2"/>
        <w:keepNext w:val="0"/>
        <w:keepLines w:val="0"/>
        <w:spacing w:after="80" w:before="0" w:lineRule="auto"/>
        <w:rPr>
          <w:rFonts w:ascii="Times New Roman" w:cs="Times New Roman" w:eastAsia="Times New Roman" w:hAnsi="Times New Roman"/>
          <w:b w:val="1"/>
          <w:bCs w:val="1"/>
          <w:sz w:val="22"/>
          <w:szCs w:val="22"/>
        </w:rPr>
      </w:pPr>
      <w:bookmarkStart w:colFirst="0" w:colLast="0" w:name="_wg9x9jposxb4" w:id="48"/>
      <w:bookmarkEnd w:id="48"/>
      <w:r w:rsidDel="00000000" w:rsidR="00000000" w:rsidRPr="00000000">
        <w:rPr>
          <w:rFonts w:ascii="Times New Roman" w:cs="Times New Roman" w:eastAsia="Times New Roman" w:hAnsi="Times New Roman"/>
          <w:b w:val="1"/>
          <w:bCs w:val="1"/>
          <w:sz w:val="28"/>
          <w:szCs w:val="28"/>
          <w:rtl w:val="0"/>
        </w:rPr>
        <w:t xml:space="preserve">9. ASPECTOS FORMALES Y PRAGMÁTICOS DEL PROYECTO</w:t>
      </w:r>
      <w:r w:rsidDel="00000000" w:rsidR="00000000" w:rsidRPr="00000000">
        <w:rPr>
          <w:rtl w:val="0"/>
        </w:rPr>
      </w:r>
    </w:p>
    <w:p w:rsidR="00000000" w:rsidDel="00000000" w:rsidP="00000000" w:rsidRDefault="00000000" w:rsidRPr="00000000" w14:paraId="000000B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evaluar este componente de forma impecable, debemos aplicar la </w:t>
      </w:r>
      <w:r w:rsidDel="00000000" w:rsidR="00000000" w:rsidRPr="00000000">
        <w:rPr>
          <w:rFonts w:ascii="Times New Roman" w:cs="Times New Roman" w:eastAsia="Times New Roman" w:hAnsi="Times New Roman"/>
          <w:b w:val="1"/>
          <w:bCs w:val="1"/>
          <w:rtl w:val="0"/>
        </w:rPr>
        <w:t xml:space="preserve">Distinción Tridimensional Fundamental de Marradi, Archenti y Piovani</w:t>
      </w:r>
      <w:r w:rsidDel="00000000" w:rsidR="00000000" w:rsidRPr="00000000">
        <w:rPr>
          <w:rFonts w:ascii="Times New Roman" w:cs="Times New Roman" w:eastAsia="Times New Roman" w:hAnsi="Times New Roman"/>
          <w:rtl w:val="0"/>
        </w:rPr>
        <w:t xml:space="preserve">, complementada con los criterios de gestión del </w:t>
      </w:r>
      <w:r w:rsidDel="00000000" w:rsidR="00000000" w:rsidRPr="00000000">
        <w:rPr>
          <w:rFonts w:ascii="Times New Roman" w:cs="Times New Roman" w:eastAsia="Times New Roman" w:hAnsi="Times New Roman"/>
          <w:b w:val="1"/>
          <w:bCs w:val="1"/>
          <w:rtl w:val="0"/>
        </w:rPr>
        <w:t xml:space="preserve">Plan de Daniel Dei</w:t>
      </w:r>
      <w:r w:rsidDel="00000000" w:rsidR="00000000" w:rsidRPr="00000000">
        <w:rPr>
          <w:rFonts w:ascii="Times New Roman" w:cs="Times New Roman" w:eastAsia="Times New Roman" w:hAnsi="Times New Roman"/>
          <w:rtl w:val="0"/>
        </w:rPr>
        <w:t xml:space="preserve"> y las directrices estrictas del manual de las </w:t>
      </w:r>
      <w:r w:rsidDel="00000000" w:rsidR="00000000" w:rsidRPr="00000000">
        <w:rPr>
          <w:rFonts w:ascii="Times New Roman" w:cs="Times New Roman" w:eastAsia="Times New Roman" w:hAnsi="Times New Roman"/>
          <w:b w:val="1"/>
          <w:bCs w:val="1"/>
          <w:rtl w:val="0"/>
        </w:rPr>
        <w:t xml:space="preserve">Normas APA 7.ª edición</w:t>
      </w:r>
      <w:r w:rsidDel="00000000" w:rsidR="00000000" w:rsidRPr="00000000">
        <w:rPr>
          <w:rFonts w:ascii="Times New Roman" w:cs="Times New Roman" w:eastAsia="Times New Roman" w:hAnsi="Times New Roman"/>
          <w:rtl w:val="0"/>
        </w:rPr>
        <w:t xml:space="preserve">[cite: 2, 5].</w:t>
      </w:r>
    </w:p>
    <w:p w:rsidR="00000000" w:rsidDel="00000000" w:rsidP="00000000" w:rsidRDefault="00000000" w:rsidRPr="00000000" w14:paraId="000000BE">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wxd8r8l3zgv8" w:id="49"/>
      <w:bookmarkEnd w:id="49"/>
      <w:r w:rsidDel="00000000" w:rsidR="00000000" w:rsidRPr="00000000">
        <w:rPr>
          <w:rFonts w:ascii="Times New Roman" w:cs="Times New Roman" w:eastAsia="Times New Roman" w:hAnsi="Times New Roman"/>
          <w:b w:val="1"/>
          <w:bCs w:val="1"/>
          <w:color w:val="000000"/>
          <w:sz w:val="22"/>
          <w:szCs w:val="22"/>
          <w:rtl w:val="0"/>
        </w:rPr>
        <w:t xml:space="preserve">A. Evaluación del "Plan" y la Dimensión Pragmática (Cronograma y Transferencia)</w:t>
      </w:r>
    </w:p>
    <w:p w:rsidR="00000000" w:rsidDel="00000000" w:rsidP="00000000" w:rsidRDefault="00000000" w:rsidRPr="00000000" w14:paraId="000000B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cruzar el </w:t>
      </w:r>
      <w:r w:rsidDel="00000000" w:rsidR="00000000" w:rsidRPr="00000000">
        <w:rPr>
          <w:rFonts w:ascii="Times New Roman" w:cs="Times New Roman" w:eastAsia="Times New Roman" w:hAnsi="Times New Roman"/>
          <w:b w:val="1"/>
          <w:bCs w:val="1"/>
          <w:rtl w:val="0"/>
        </w:rPr>
        <w:t xml:space="preserve">Cronograma de Actividades (Apartado 4)</w:t>
      </w:r>
      <w:r w:rsidDel="00000000" w:rsidR="00000000" w:rsidRPr="00000000">
        <w:rPr>
          <w:rFonts w:ascii="Times New Roman" w:cs="Times New Roman" w:eastAsia="Times New Roman" w:hAnsi="Times New Roman"/>
          <w:rtl w:val="0"/>
        </w:rPr>
        <w:t xml:space="preserve"> de los compañeros con la teoría metodológica, detectamos una anomalía de planificación severa:</w:t>
      </w:r>
    </w:p>
    <w:p w:rsidR="00000000" w:rsidDel="00000000" w:rsidP="00000000" w:rsidRDefault="00000000" w:rsidRPr="00000000" w14:paraId="000000C0">
      <w:pPr>
        <w:numPr>
          <w:ilvl w:val="0"/>
          <w:numId w:val="25"/>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Quiebre en el Horizonte Temporal Estándar:</w:t>
      </w:r>
      <w:r w:rsidDel="00000000" w:rsidR="00000000" w:rsidRPr="00000000">
        <w:rPr>
          <w:rFonts w:ascii="Times New Roman" w:cs="Times New Roman" w:eastAsia="Times New Roman" w:hAnsi="Times New Roman"/>
          <w:rtl w:val="0"/>
        </w:rPr>
        <w:t xml:space="preserve"> La guía de evaluación oficial provista por la cátedra (</w:t>
      </w:r>
      <w:r w:rsidDel="00000000" w:rsidR="00000000" w:rsidRPr="00000000">
        <w:rPr>
          <w:rFonts w:ascii="Times New Roman" w:cs="Times New Roman" w:eastAsia="Times New Roman" w:hAnsi="Times New Roman"/>
          <w:i w:val="1"/>
          <w:iCs w:val="1"/>
          <w:rtl w:val="0"/>
        </w:rPr>
        <w:t xml:space="preserve">2026_Parcial 2 28may.pdf</w:t>
      </w:r>
      <w:r w:rsidDel="00000000" w:rsidR="00000000" w:rsidRPr="00000000">
        <w:rPr>
          <w:rFonts w:ascii="Times New Roman" w:cs="Times New Roman" w:eastAsia="Times New Roman" w:hAnsi="Times New Roman"/>
          <w:rtl w:val="0"/>
        </w:rPr>
        <w:t xml:space="preserve">) presenta una estructura de matriz para el cronograma que abarca explícitamente un horizonte temporal de </w:t>
      </w:r>
      <w:r w:rsidDel="00000000" w:rsidR="00000000" w:rsidRPr="00000000">
        <w:rPr>
          <w:rFonts w:ascii="Times New Roman" w:cs="Times New Roman" w:eastAsia="Times New Roman" w:hAnsi="Times New Roman"/>
          <w:b w:val="1"/>
          <w:bCs w:val="1"/>
          <w:rtl w:val="0"/>
        </w:rPr>
        <w:t xml:space="preserve">12 meses</w:t>
      </w:r>
      <w:r w:rsidDel="00000000" w:rsidR="00000000" w:rsidRPr="00000000">
        <w:rPr>
          <w:rFonts w:ascii="Times New Roman" w:cs="Times New Roman" w:eastAsia="Times New Roman" w:hAnsi="Times New Roman"/>
          <w:rtl w:val="0"/>
        </w:rPr>
        <w:t xml:space="preserve">. Sin embargo, la tabla diseñada por el grupo </w:t>
      </w:r>
      <w:r w:rsidDel="00000000" w:rsidR="00000000" w:rsidRPr="00000000">
        <w:rPr>
          <w:rFonts w:ascii="Times New Roman" w:cs="Times New Roman" w:eastAsia="Times New Roman" w:hAnsi="Times New Roman"/>
          <w:b w:val="1"/>
          <w:bCs w:val="1"/>
          <w:rtl w:val="0"/>
        </w:rPr>
        <w:t xml:space="preserve">se interrumpe abruptamente en el Mes 8</w:t>
      </w:r>
      <w:r w:rsidDel="00000000" w:rsidR="00000000" w:rsidRPr="00000000">
        <w:rPr>
          <w:rFonts w:ascii="Times New Roman" w:cs="Times New Roman" w:eastAsia="Times New Roman" w:hAnsi="Times New Roman"/>
          <w:rtl w:val="0"/>
        </w:rPr>
        <w:t xml:space="preserve">, omitiendo los casilleros de los meses 9, 10, 11 y 12 sin ofrecer ninguna justificación metodológica o pragmática en el texto.</w:t>
      </w:r>
    </w:p>
    <w:p w:rsidR="00000000" w:rsidDel="00000000" w:rsidP="00000000" w:rsidRDefault="00000000" w:rsidRPr="00000000" w14:paraId="000000C1">
      <w:pPr>
        <w:numPr>
          <w:ilvl w:val="0"/>
          <w:numId w:val="25"/>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Deficiencia de Seguridad Operacional (Daniel Dei):</w:t>
      </w:r>
      <w:r w:rsidDel="00000000" w:rsidR="00000000" w:rsidRPr="00000000">
        <w:rPr>
          <w:rFonts w:ascii="Times New Roman" w:cs="Times New Roman" w:eastAsia="Times New Roman" w:hAnsi="Times New Roman"/>
          <w:rtl w:val="0"/>
        </w:rPr>
        <w:t xml:space="preserve"> Según </w:t>
      </w:r>
      <w:r w:rsidDel="00000000" w:rsidR="00000000" w:rsidRPr="00000000">
        <w:rPr>
          <w:rFonts w:ascii="Times New Roman" w:cs="Times New Roman" w:eastAsia="Times New Roman" w:hAnsi="Times New Roman"/>
          <w:b w:val="1"/>
          <w:bCs w:val="1"/>
          <w:rtl w:val="0"/>
        </w:rPr>
        <w:t xml:space="preserve">Daniel Dei</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i w:val="1"/>
          <w:iCs w:val="1"/>
          <w:rtl w:val="0"/>
        </w:rPr>
        <w:t xml:space="preserve">Plan</w:t>
      </w:r>
      <w:r w:rsidDel="00000000" w:rsidR="00000000" w:rsidRPr="00000000">
        <w:rPr>
          <w:rFonts w:ascii="Times New Roman" w:cs="Times New Roman" w:eastAsia="Times New Roman" w:hAnsi="Times New Roman"/>
          <w:rtl w:val="0"/>
        </w:rPr>
        <w:t xml:space="preserve"> debe garantizar la </w:t>
      </w:r>
      <w:r w:rsidDel="00000000" w:rsidR="00000000" w:rsidRPr="00000000">
        <w:rPr>
          <w:rFonts w:ascii="Times New Roman" w:cs="Times New Roman" w:eastAsia="Times New Roman" w:hAnsi="Times New Roman"/>
          <w:i w:val="1"/>
          <w:iCs w:val="1"/>
          <w:rtl w:val="0"/>
        </w:rPr>
        <w:t xml:space="preserve">viabilidad material</w:t>
      </w:r>
      <w:r w:rsidDel="00000000" w:rsidR="00000000" w:rsidRPr="00000000">
        <w:rPr>
          <w:rFonts w:ascii="Times New Roman" w:cs="Times New Roman" w:eastAsia="Times New Roman" w:hAnsi="Times New Roman"/>
          <w:rtl w:val="0"/>
        </w:rPr>
        <w:t xml:space="preserve"> administrando estratégicamente el tiempo frente a contingencias. El grupo sitúa la </w:t>
      </w:r>
      <w:r w:rsidDel="00000000" w:rsidR="00000000" w:rsidRPr="00000000">
        <w:rPr>
          <w:rFonts w:ascii="Times New Roman" w:cs="Times New Roman" w:eastAsia="Times New Roman" w:hAnsi="Times New Roman"/>
          <w:i w:val="1"/>
          <w:iCs w:val="1"/>
          <w:rtl w:val="0"/>
        </w:rPr>
        <w:t xml:space="preserve">"Estimación de modelos econométricos"</w:t>
      </w:r>
      <w:r w:rsidDel="00000000" w:rsidR="00000000" w:rsidRPr="00000000">
        <w:rPr>
          <w:rFonts w:ascii="Times New Roman" w:cs="Times New Roman" w:eastAsia="Times New Roman" w:hAnsi="Times New Roman"/>
          <w:rtl w:val="0"/>
        </w:rPr>
        <w:t xml:space="preserve"> en el Mes 6, y salta inmediatamente a la </w:t>
      </w:r>
      <w:r w:rsidDel="00000000" w:rsidR="00000000" w:rsidRPr="00000000">
        <w:rPr>
          <w:rFonts w:ascii="Times New Roman" w:cs="Times New Roman" w:eastAsia="Times New Roman" w:hAnsi="Times New Roman"/>
          <w:i w:val="1"/>
          <w:iCs w:val="1"/>
          <w:rtl w:val="0"/>
        </w:rPr>
        <w:t xml:space="preserve">"Redacción del reporte"</w:t>
      </w:r>
      <w:r w:rsidDel="00000000" w:rsidR="00000000" w:rsidRPr="00000000">
        <w:rPr>
          <w:rFonts w:ascii="Times New Roman" w:cs="Times New Roman" w:eastAsia="Times New Roman" w:hAnsi="Times New Roman"/>
          <w:rtl w:val="0"/>
        </w:rPr>
        <w:t xml:space="preserve"> en el Mes 7. En econometría de series de tiempo de largo plazo (2001-2025), la presencia de problemas comunes como la autocorrelación, la no estacionariedad o la mala especificación de los quiebres estructurales exige semanas de recalibración técnica. Al clausurar el proyecto en 8 meses y no dejar un margen de reserva, el plan carece de la flexibilidad operativa necesaria, arriesgando la factibilidad real del trabajo.</w:t>
      </w:r>
    </w:p>
    <w:p w:rsidR="00000000" w:rsidDel="00000000" w:rsidP="00000000" w:rsidRDefault="00000000" w:rsidRPr="00000000" w14:paraId="000000C2">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wj1oruhuighq" w:id="50"/>
      <w:bookmarkEnd w:id="50"/>
      <w:r w:rsidDel="00000000" w:rsidR="00000000" w:rsidRPr="00000000">
        <w:rPr>
          <w:rFonts w:ascii="Times New Roman" w:cs="Times New Roman" w:eastAsia="Times New Roman" w:hAnsi="Times New Roman"/>
          <w:b w:val="1"/>
          <w:bCs w:val="1"/>
          <w:color w:val="000000"/>
          <w:sz w:val="22"/>
          <w:szCs w:val="22"/>
          <w:rtl w:val="0"/>
        </w:rPr>
        <w:t xml:space="preserve">B. Auditoría de Citas y Referencias (Infracciones Graves a Normas APA 7.ª Edición)</w:t>
      </w:r>
    </w:p>
    <w:p w:rsidR="00000000" w:rsidDel="00000000" w:rsidP="00000000" w:rsidRDefault="00000000" w:rsidRPr="00000000" w14:paraId="000000C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texto simula una correcta aplicación de las Normas APA, un cotejo minucioso devela </w:t>
      </w:r>
      <w:r w:rsidDel="00000000" w:rsidR="00000000" w:rsidRPr="00000000">
        <w:rPr>
          <w:rFonts w:ascii="Times New Roman" w:cs="Times New Roman" w:eastAsia="Times New Roman" w:hAnsi="Times New Roman"/>
          <w:b w:val="1"/>
          <w:bCs w:val="1"/>
          <w:rtl w:val="0"/>
        </w:rPr>
        <w:t xml:space="preserve">tres errores metodológicos de citación</w:t>
      </w:r>
      <w:r w:rsidDel="00000000" w:rsidR="00000000" w:rsidRPr="00000000">
        <w:rPr>
          <w:rFonts w:ascii="Times New Roman" w:cs="Times New Roman" w:eastAsia="Times New Roman" w:hAnsi="Times New Roman"/>
          <w:rtl w:val="0"/>
        </w:rPr>
        <w:t xml:space="preserve"> que restan rigurosidad académica al proyecto:</w:t>
      </w:r>
    </w:p>
    <w:p w:rsidR="00000000" w:rsidDel="00000000" w:rsidP="00000000" w:rsidRDefault="00000000" w:rsidRPr="00000000" w14:paraId="000000C4">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Violación de la Regla de Tres o Más Autores en Citas Textuales e Intextuales:</w:t>
      </w:r>
    </w:p>
    <w:p w:rsidR="00000000" w:rsidDel="00000000" w:rsidP="00000000" w:rsidRDefault="00000000" w:rsidRPr="00000000" w14:paraId="000000C5">
      <w:pPr>
        <w:numPr>
          <w:ilvl w:val="1"/>
          <w:numId w:val="27"/>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Texto de los compañeros:</w:t>
      </w:r>
      <w:r w:rsidDel="00000000" w:rsidR="00000000" w:rsidRPr="00000000">
        <w:rPr>
          <w:rFonts w:ascii="Times New Roman" w:cs="Times New Roman" w:eastAsia="Times New Roman" w:hAnsi="Times New Roman"/>
          <w:rtl w:val="0"/>
        </w:rPr>
        <w:t xml:space="preserve"> En el apartado 2.2 escriben de forma explícita: </w:t>
      </w:r>
      <w:r w:rsidDel="00000000" w:rsidR="00000000" w:rsidRPr="00000000">
        <w:rPr>
          <w:rFonts w:ascii="Times New Roman" w:cs="Times New Roman" w:eastAsia="Times New Roman" w:hAnsi="Times New Roman"/>
          <w:i w:val="1"/>
          <w:iCs w:val="1"/>
          <w:rtl w:val="0"/>
        </w:rPr>
        <w:t xml:space="preserve">“Abad, Almeida, Ávila y Albuja (2023) sostienen...”</w:t>
      </w:r>
      <w:r w:rsidDel="00000000" w:rsidR="00000000" w:rsidRPr="00000000">
        <w:rPr>
          <w:rFonts w:ascii="Times New Roman" w:cs="Times New Roman" w:eastAsia="Times New Roman" w:hAnsi="Times New Roman"/>
          <w:rtl w:val="0"/>
        </w:rPr>
        <w:t xml:space="preserve"> y luego colocan en la cita tipográfica: </w:t>
      </w:r>
      <w:r w:rsidDel="00000000" w:rsidR="00000000" w:rsidRPr="00000000">
        <w:rPr>
          <w:rFonts w:ascii="Times New Roman" w:cs="Times New Roman" w:eastAsia="Times New Roman" w:hAnsi="Times New Roman"/>
          <w:i w:val="1"/>
          <w:iCs w:val="1"/>
          <w:rtl w:val="0"/>
        </w:rPr>
        <w:t xml:space="preserve">“(Abad, C. A., Almeida, J. H., Ávila, J. C., &amp; Albuja, L. F., 2023, p. 1482)”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numPr>
          <w:ilvl w:val="1"/>
          <w:numId w:val="27"/>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Corrección según APA 7:</w:t>
      </w:r>
      <w:r w:rsidDel="00000000" w:rsidR="00000000" w:rsidRPr="00000000">
        <w:rPr>
          <w:rFonts w:ascii="Times New Roman" w:cs="Times New Roman" w:eastAsia="Times New Roman" w:hAnsi="Times New Roman"/>
          <w:rtl w:val="0"/>
        </w:rPr>
        <w:t xml:space="preserve"> Las directrices internacionales de la APA determinan de manera taxativa que, para cualquier obra que posea </w:t>
      </w:r>
      <w:r w:rsidDel="00000000" w:rsidR="00000000" w:rsidRPr="00000000">
        <w:rPr>
          <w:rFonts w:ascii="Times New Roman" w:cs="Times New Roman" w:eastAsia="Times New Roman" w:hAnsi="Times New Roman"/>
          <w:b w:val="1"/>
          <w:bCs w:val="1"/>
          <w:rtl w:val="0"/>
        </w:rPr>
        <w:t xml:space="preserve">tres o más autores</w:t>
      </w:r>
      <w:r w:rsidDel="00000000" w:rsidR="00000000" w:rsidRPr="00000000">
        <w:rPr>
          <w:rFonts w:ascii="Times New Roman" w:cs="Times New Roman" w:eastAsia="Times New Roman" w:hAnsi="Times New Roman"/>
          <w:rtl w:val="0"/>
        </w:rPr>
        <w:t xml:space="preserve">, se debe utilizar el apellido del primer autor seguido de la partícula </w:t>
      </w:r>
      <w:r w:rsidDel="00000000" w:rsidR="00000000" w:rsidRPr="00000000">
        <w:rPr>
          <w:rFonts w:ascii="Times New Roman" w:cs="Times New Roman" w:eastAsia="Times New Roman" w:hAnsi="Times New Roman"/>
          <w:b w:val="1"/>
          <w:bCs w:val="1"/>
          <w:rtl w:val="0"/>
        </w:rPr>
        <w:t xml:space="preserve">"et al." desde la primera mención intextual</w:t>
      </w:r>
      <w:r w:rsidDel="00000000" w:rsidR="00000000" w:rsidRPr="00000000">
        <w:rPr>
          <w:rFonts w:ascii="Times New Roman" w:cs="Times New Roman" w:eastAsia="Times New Roman" w:hAnsi="Times New Roman"/>
          <w:rtl w:val="0"/>
        </w:rPr>
        <w:t xml:space="preserve">. Escribir la lista completa de apellidos y, peor aún, incluir las iniciales de los nombres dentro del paréntesis de una cita intextual, constituye un error conceptual grave de formato.</w:t>
      </w:r>
    </w:p>
    <w:p w:rsidR="00000000" w:rsidDel="00000000" w:rsidP="00000000" w:rsidRDefault="00000000" w:rsidRPr="00000000" w14:paraId="000000C7">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Truncamiento e Incompletitud en el Listado Bibliográfico (Falta de Cuidado Formal):</w:t>
      </w:r>
    </w:p>
    <w:p w:rsidR="00000000" w:rsidDel="00000000" w:rsidP="00000000" w:rsidRDefault="00000000" w:rsidRPr="00000000" w14:paraId="000000C8">
      <w:pPr>
        <w:numPr>
          <w:ilvl w:val="1"/>
          <w:numId w:val="27"/>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Texto de los compañeros:</w:t>
      </w:r>
      <w:r w:rsidDel="00000000" w:rsidR="00000000" w:rsidRPr="00000000">
        <w:rPr>
          <w:rFonts w:ascii="Times New Roman" w:cs="Times New Roman" w:eastAsia="Times New Roman" w:hAnsi="Times New Roman"/>
          <w:rtl w:val="0"/>
        </w:rPr>
        <w:t xml:space="preserve"> En el apartado 5 (Referencias) se lee textualmente: </w:t>
      </w:r>
      <w:r w:rsidDel="00000000" w:rsidR="00000000" w:rsidRPr="00000000">
        <w:rPr>
          <w:rFonts w:ascii="Times New Roman" w:cs="Times New Roman" w:eastAsia="Times New Roman" w:hAnsi="Times New Roman"/>
          <w:i w:val="1"/>
          <w:iCs w:val="1"/>
          <w:rtl w:val="0"/>
        </w:rPr>
        <w:t xml:space="preserve">“Rodríguez, A. (2023). Financiamiento y sostenibilidad de la deuda pública: el caso de la economía argentina (2001–2022). Ciencias Económica”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numPr>
          <w:ilvl w:val="1"/>
          <w:numId w:val="27"/>
        </w:numPr>
        <w:spacing w:after="0" w:afterAutospacing="0" w:lineRule="auto"/>
        <w:ind w:left="1440" w:hanging="360"/>
        <w:rPr/>
      </w:pPr>
      <w:r w:rsidDel="00000000" w:rsidR="00000000" w:rsidRPr="00000000">
        <w:rPr>
          <w:rFonts w:ascii="Times New Roman" w:cs="Times New Roman" w:eastAsia="Times New Roman" w:hAnsi="Times New Roman"/>
          <w:i w:val="1"/>
          <w:iCs w:val="1"/>
          <w:rtl w:val="0"/>
        </w:rPr>
        <w:t xml:space="preserve">Corrección según APA 7:</w:t>
      </w:r>
      <w:r w:rsidDel="00000000" w:rsidR="00000000" w:rsidRPr="00000000">
        <w:rPr>
          <w:rFonts w:ascii="Times New Roman" w:cs="Times New Roman" w:eastAsia="Times New Roman" w:hAnsi="Times New Roman"/>
          <w:rtl w:val="0"/>
        </w:rPr>
        <w:t xml:space="preserve"> La referencia se encuentra físicamente </w:t>
      </w:r>
      <w:r w:rsidDel="00000000" w:rsidR="00000000" w:rsidRPr="00000000">
        <w:rPr>
          <w:rFonts w:ascii="Times New Roman" w:cs="Times New Roman" w:eastAsia="Times New Roman" w:hAnsi="Times New Roman"/>
          <w:b w:val="1"/>
          <w:bCs w:val="1"/>
          <w:rtl w:val="0"/>
        </w:rPr>
        <w:t xml:space="preserve">truncada e incompleta</w:t>
      </w:r>
      <w:r w:rsidDel="00000000" w:rsidR="00000000" w:rsidRPr="00000000">
        <w:rPr>
          <w:rFonts w:ascii="Times New Roman" w:cs="Times New Roman" w:eastAsia="Times New Roman" w:hAnsi="Times New Roman"/>
          <w:rtl w:val="0"/>
        </w:rPr>
        <w:t xml:space="preserve">. Se omitió el nombre completo de la revista académica (</w:t>
      </w:r>
      <w:r w:rsidDel="00000000" w:rsidR="00000000" w:rsidRPr="00000000">
        <w:rPr>
          <w:rFonts w:ascii="Times New Roman" w:cs="Times New Roman" w:eastAsia="Times New Roman" w:hAnsi="Times New Roman"/>
          <w:i w:val="1"/>
          <w:iCs w:val="1"/>
          <w:rtl w:val="0"/>
        </w:rPr>
        <w:t xml:space="preserve">Revista Ciencias Económicas</w:t>
      </w:r>
      <w:r w:rsidDel="00000000" w:rsidR="00000000" w:rsidRPr="00000000">
        <w:rPr>
          <w:rFonts w:ascii="Times New Roman" w:cs="Times New Roman" w:eastAsia="Times New Roman" w:hAnsi="Times New Roman"/>
          <w:rtl w:val="0"/>
        </w:rPr>
        <w:t xml:space="preserve">), el volumen, el número de edición y las páginas correspondientes, violando el principio de trazabilidad bibliográfica que exige APA para que cualquier lector pueda recuperar la fuente de manera efectiva.</w:t>
      </w:r>
    </w:p>
    <w:p w:rsidR="00000000" w:rsidDel="00000000" w:rsidP="00000000" w:rsidRDefault="00000000" w:rsidRPr="00000000" w14:paraId="000000CA">
      <w:pPr>
        <w:numPr>
          <w:ilvl w:val="0"/>
          <w:numId w:val="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Inclusión de Elementos Obsoletos de Ediciones Anteriores (APA 6.ª vs APA 7.ª):</w:t>
      </w:r>
    </w:p>
    <w:p w:rsidR="00000000" w:rsidDel="00000000" w:rsidP="00000000" w:rsidRDefault="00000000" w:rsidRPr="00000000" w14:paraId="000000CB">
      <w:pPr>
        <w:numPr>
          <w:ilvl w:val="1"/>
          <w:numId w:val="27"/>
        </w:numP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Texto de los compañeros:</w:t>
      </w:r>
      <w:r w:rsidDel="00000000" w:rsidR="00000000" w:rsidRPr="00000000">
        <w:rPr>
          <w:rFonts w:ascii="Times New Roman" w:cs="Times New Roman" w:eastAsia="Times New Roman" w:hAnsi="Times New Roman"/>
          <w:rtl w:val="0"/>
        </w:rPr>
        <w:t xml:space="preserve"> En la referencia de Katona escriben: </w:t>
      </w:r>
      <w:r w:rsidDel="00000000" w:rsidR="00000000" w:rsidRPr="00000000">
        <w:rPr>
          <w:rFonts w:ascii="Times New Roman" w:cs="Times New Roman" w:eastAsia="Times New Roman" w:hAnsi="Times New Roman"/>
          <w:i w:val="1"/>
          <w:iCs w:val="1"/>
          <w:rtl w:val="0"/>
        </w:rPr>
        <w:t xml:space="preserve">“...First edition. McGraw-Hill. Book Company.”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1"/>
          <w:numId w:val="27"/>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Corrección según APA 7:</w:t>
      </w:r>
      <w:r w:rsidDel="00000000" w:rsidR="00000000" w:rsidRPr="00000000">
        <w:rPr>
          <w:rFonts w:ascii="Times New Roman" w:cs="Times New Roman" w:eastAsia="Times New Roman" w:hAnsi="Times New Roman"/>
          <w:rtl w:val="0"/>
        </w:rPr>
        <w:t xml:space="preserve"> Las Normas APA en su séptima edición eliminaron por completo la obligatoriedad de consignar datos de imprenta accesorios como "First edition" (salvo que sea de la segunda en adelante) y simplificaron la estructura de la editorial, la cual debe ser limpia: </w:t>
      </w:r>
      <w:r w:rsidDel="00000000" w:rsidR="00000000" w:rsidRPr="00000000">
        <w:rPr>
          <w:rFonts w:ascii="Times New Roman" w:cs="Times New Roman" w:eastAsia="Times New Roman" w:hAnsi="Times New Roman"/>
          <w:i w:val="1"/>
          <w:iCs w:val="1"/>
          <w:rtl w:val="0"/>
        </w:rPr>
        <w:t xml:space="preserve">McGraw-Hill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D">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30zkr5sezptn" w:id="51"/>
      <w:bookmarkEnd w:id="51"/>
      <w:r w:rsidDel="00000000" w:rsidR="00000000" w:rsidRPr="00000000">
        <w:rPr>
          <w:rFonts w:ascii="Times New Roman" w:cs="Times New Roman" w:eastAsia="Times New Roman" w:hAnsi="Times New Roman"/>
          <w:b w:val="1"/>
          <w:bCs w:val="1"/>
          <w:sz w:val="28"/>
          <w:szCs w:val="28"/>
          <w:rtl w:val="0"/>
        </w:rPr>
        <w:t xml:space="preserve">10. OBSERVACIONES (SÍNTESIS EPISTEMOLÓGICA FINAL)</w:t>
      </w:r>
    </w:p>
    <w:p w:rsidR="00000000" w:rsidDel="00000000" w:rsidP="00000000" w:rsidRDefault="00000000" w:rsidRPr="00000000" w14:paraId="000000C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clausurar nuestra evaluación entre pares con la máxima sofisticación analítica posible, emitiremos un </w:t>
      </w:r>
      <w:r w:rsidDel="00000000" w:rsidR="00000000" w:rsidRPr="00000000">
        <w:rPr>
          <w:rFonts w:ascii="Times New Roman" w:cs="Times New Roman" w:eastAsia="Times New Roman" w:hAnsi="Times New Roman"/>
          <w:b w:val="1"/>
          <w:bCs w:val="1"/>
          <w:rtl w:val="0"/>
        </w:rPr>
        <w:t xml:space="preserve">Dictamen Epistemológico Integrador</w:t>
      </w:r>
      <w:r w:rsidDel="00000000" w:rsidR="00000000" w:rsidRPr="00000000">
        <w:rPr>
          <w:rFonts w:ascii="Times New Roman" w:cs="Times New Roman" w:eastAsia="Times New Roman" w:hAnsi="Times New Roman"/>
          <w:rtl w:val="0"/>
        </w:rPr>
        <w:t xml:space="preserve"> basado en la teoría de la </w:t>
      </w:r>
      <w:r w:rsidDel="00000000" w:rsidR="00000000" w:rsidRPr="00000000">
        <w:rPr>
          <w:rFonts w:ascii="Times New Roman" w:cs="Times New Roman" w:eastAsia="Times New Roman" w:hAnsi="Times New Roman"/>
          <w:b w:val="1"/>
          <w:bCs w:val="1"/>
          <w:rtl w:val="0"/>
        </w:rPr>
        <w:t xml:space="preserve">Ruptura Epistemológica de Gastón Bachelard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ofywto4ab57a" w:id="52"/>
      <w:bookmarkEnd w:id="52"/>
      <w:r w:rsidDel="00000000" w:rsidR="00000000" w:rsidRPr="00000000">
        <w:rPr>
          <w:rFonts w:ascii="Times New Roman" w:cs="Times New Roman" w:eastAsia="Times New Roman" w:hAnsi="Times New Roman"/>
          <w:b w:val="1"/>
          <w:bCs w:val="1"/>
          <w:color w:val="000000"/>
          <w:sz w:val="22"/>
          <w:szCs w:val="22"/>
          <w:rtl w:val="0"/>
        </w:rPr>
        <w:t xml:space="preserve">A. Balance de Coherencia Interna y Ruptura con el Sentido Común</w:t>
      </w:r>
    </w:p>
    <w:p w:rsidR="00000000" w:rsidDel="00000000" w:rsidP="00000000" w:rsidRDefault="00000000" w:rsidRPr="00000000" w14:paraId="000000D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analizado posee un valor cognitivo innegable para el campo de las Ciencias Económicas. Los compañeros han logrado realizar de manera exitosa la </w:t>
      </w:r>
      <w:r w:rsidDel="00000000" w:rsidR="00000000" w:rsidRPr="00000000">
        <w:rPr>
          <w:rFonts w:ascii="Times New Roman" w:cs="Times New Roman" w:eastAsia="Times New Roman" w:hAnsi="Times New Roman"/>
          <w:b w:val="1"/>
          <w:bCs w:val="1"/>
          <w:rtl w:val="0"/>
        </w:rPr>
        <w:t xml:space="preserve">ruptura bachelardiana con el sentido común y la opinión vulgar</w:t>
      </w:r>
      <w:r w:rsidDel="00000000" w:rsidR="00000000" w:rsidRPr="00000000">
        <w:rPr>
          <w:rFonts w:ascii="Times New Roman" w:cs="Times New Roman" w:eastAsia="Times New Roman" w:hAnsi="Times New Roman"/>
          <w:rtl w:val="0"/>
        </w:rPr>
        <w:t xml:space="preserve">. En el debate público diario, términos como "confianza en el gobierno" o "expectativas del consumidor" son tratados desde la subjetividad ideológica, el sesgo político o la utilidad inmediata de la opinión (la cual, en palabras de Bachelard, </w:t>
      </w:r>
      <w:r w:rsidDel="00000000" w:rsidR="00000000" w:rsidRPr="00000000">
        <w:rPr>
          <w:rFonts w:ascii="Times New Roman" w:cs="Times New Roman" w:eastAsia="Times New Roman" w:hAnsi="Times New Roman"/>
          <w:i w:val="1"/>
          <w:iCs w:val="1"/>
          <w:rtl w:val="0"/>
        </w:rPr>
        <w:t xml:space="preserve">"no piensa, traduce necesidades en conocimientos"</w:t>
      </w:r>
      <w:r w:rsidDel="00000000" w:rsidR="00000000" w:rsidRPr="00000000">
        <w:rPr>
          <w:rFonts w:ascii="Times New Roman" w:cs="Times New Roman" w:eastAsia="Times New Roman" w:hAnsi="Times New Roman"/>
          <w:rtl w:val="0"/>
        </w:rPr>
        <w:t xml:space="preserve">)[cite: 4, 5].</w:t>
      </w:r>
    </w:p>
    <w:p w:rsidR="00000000" w:rsidDel="00000000" w:rsidP="00000000" w:rsidRDefault="00000000" w:rsidRPr="00000000" w14:paraId="000000D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grupo opera el gran acierto de despojar estas categorías de su carga moral y transformarlas en un </w:t>
      </w:r>
      <w:r w:rsidDel="00000000" w:rsidR="00000000" w:rsidRPr="00000000">
        <w:rPr>
          <w:rFonts w:ascii="Times New Roman" w:cs="Times New Roman" w:eastAsia="Times New Roman" w:hAnsi="Times New Roman"/>
          <w:b w:val="1"/>
          <w:bCs w:val="1"/>
          <w:rtl w:val="0"/>
        </w:rPr>
        <w:t xml:space="preserve">objeto de estudio científico construido</w:t>
      </w:r>
      <w:r w:rsidDel="00000000" w:rsidR="00000000" w:rsidRPr="00000000">
        <w:rPr>
          <w:rFonts w:ascii="Times New Roman" w:cs="Times New Roman" w:eastAsia="Times New Roman" w:hAnsi="Times New Roman"/>
          <w:rtl w:val="0"/>
        </w:rPr>
        <w:t xml:space="preserve"> a través de variables analíticas, índices técnicos estandarizados (ICC e ICG) y modelos de análisis macroeconómico, transitando limpiamente de un </w:t>
      </w:r>
      <w:r w:rsidDel="00000000" w:rsidR="00000000" w:rsidRPr="00000000">
        <w:rPr>
          <w:rFonts w:ascii="Times New Roman" w:cs="Times New Roman" w:eastAsia="Times New Roman" w:hAnsi="Times New Roman"/>
          <w:i w:val="1"/>
          <w:iCs w:val="1"/>
          <w:rtl w:val="0"/>
        </w:rPr>
        <w:t xml:space="preserve">problema social</w:t>
      </w:r>
      <w:r w:rsidDel="00000000" w:rsidR="00000000" w:rsidRPr="00000000">
        <w:rPr>
          <w:rFonts w:ascii="Times New Roman" w:cs="Times New Roman" w:eastAsia="Times New Roman" w:hAnsi="Times New Roman"/>
          <w:rtl w:val="0"/>
        </w:rPr>
        <w:t xml:space="preserve"> (la crisis de expectativas e inestabilidad institucional) a un </w:t>
      </w:r>
      <w:r w:rsidDel="00000000" w:rsidR="00000000" w:rsidRPr="00000000">
        <w:rPr>
          <w:rFonts w:ascii="Times New Roman" w:cs="Times New Roman" w:eastAsia="Times New Roman" w:hAnsi="Times New Roman"/>
          <w:b w:val="1"/>
          <w:bCs w:val="1"/>
          <w:rtl w:val="0"/>
        </w:rPr>
        <w:t xml:space="preserve">problema estrictamente cognitivo</w:t>
      </w:r>
      <w:r w:rsidDel="00000000" w:rsidR="00000000" w:rsidRPr="00000000">
        <w:rPr>
          <w:rFonts w:ascii="Times New Roman" w:cs="Times New Roman" w:eastAsia="Times New Roman" w:hAnsi="Times New Roman"/>
          <w:rtl w:val="0"/>
        </w:rPr>
        <w:t xml:space="preserve">[cite: 4, 5].</w:t>
      </w:r>
    </w:p>
    <w:p w:rsidR="00000000" w:rsidDel="00000000" w:rsidP="00000000" w:rsidRDefault="00000000" w:rsidRPr="00000000" w14:paraId="000000D2">
      <w:pPr>
        <w:pStyle w:val="Heading3"/>
        <w:keepNext w:val="0"/>
        <w:keepLines w:val="0"/>
        <w:spacing w:before="0" w:lineRule="auto"/>
        <w:rPr>
          <w:rFonts w:ascii="Times New Roman" w:cs="Times New Roman" w:eastAsia="Times New Roman" w:hAnsi="Times New Roman"/>
          <w:b w:val="1"/>
          <w:bCs w:val="1"/>
          <w:color w:val="000000"/>
          <w:sz w:val="22"/>
          <w:szCs w:val="22"/>
        </w:rPr>
      </w:pPr>
      <w:bookmarkStart w:colFirst="0" w:colLast="0" w:name="_hx69xp6aaheq" w:id="53"/>
      <w:bookmarkEnd w:id="53"/>
      <w:r w:rsidDel="00000000" w:rsidR="00000000" w:rsidRPr="00000000">
        <w:rPr>
          <w:rFonts w:ascii="Times New Roman" w:cs="Times New Roman" w:eastAsia="Times New Roman" w:hAnsi="Times New Roman"/>
          <w:b w:val="1"/>
          <w:bCs w:val="1"/>
          <w:color w:val="000000"/>
          <w:sz w:val="22"/>
          <w:szCs w:val="22"/>
          <w:rtl w:val="0"/>
        </w:rPr>
        <w:t xml:space="preserve">B. Veredicto Metodológico Final del Comité Evaluador</w:t>
      </w:r>
    </w:p>
    <w:p w:rsidR="00000000" w:rsidDel="00000000" w:rsidP="00000000" w:rsidRDefault="00000000" w:rsidRPr="00000000" w14:paraId="000000D3">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encuentra </w:t>
      </w:r>
      <w:r w:rsidDel="00000000" w:rsidR="00000000" w:rsidRPr="00000000">
        <w:rPr>
          <w:rFonts w:ascii="Times New Roman" w:cs="Times New Roman" w:eastAsia="Times New Roman" w:hAnsi="Times New Roman"/>
          <w:b w:val="1"/>
          <w:bCs w:val="1"/>
          <w:rtl w:val="0"/>
        </w:rPr>
        <w:t xml:space="preserve">Aprobado con Modificaciones Menores Obligatorias</w:t>
      </w:r>
      <w:r w:rsidDel="00000000" w:rsidR="00000000" w:rsidRPr="00000000">
        <w:rPr>
          <w:rFonts w:ascii="Times New Roman" w:cs="Times New Roman" w:eastAsia="Times New Roman" w:hAnsi="Times New Roman"/>
          <w:rtl w:val="0"/>
        </w:rPr>
        <w:t xml:space="preserve">. La estructura formal "en espejo" entre sus preguntas y objetivos específicos demuestra una sólida comprensión de los requisitos procedimentales de los diseños cuantitativos estructurados. Sin embargo, para que el proyecto alcance el estatus de excelencia e invulnerabilidad teórica frente al tribunal examinador, el grupo debe resolver de inmediato los quiebres lógicos detectados a lo largo de nuestra auditoría:</w:t>
      </w:r>
    </w:p>
    <w:p w:rsidR="00000000" w:rsidDel="00000000" w:rsidP="00000000" w:rsidRDefault="00000000" w:rsidRPr="00000000" w14:paraId="000000D4">
      <w:pPr>
        <w:numPr>
          <w:ilvl w:val="0"/>
          <w:numId w:val="1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Modificación Operacional 1:</w:t>
      </w:r>
      <w:r w:rsidDel="00000000" w:rsidR="00000000" w:rsidRPr="00000000">
        <w:rPr>
          <w:rFonts w:ascii="Times New Roman" w:cs="Times New Roman" w:eastAsia="Times New Roman" w:hAnsi="Times New Roman"/>
          <w:rtl w:val="0"/>
        </w:rPr>
        <w:t xml:space="preserve"> Corregir la </w:t>
      </w:r>
      <w:r w:rsidDel="00000000" w:rsidR="00000000" w:rsidRPr="00000000">
        <w:rPr>
          <w:rFonts w:ascii="Times New Roman" w:cs="Times New Roman" w:eastAsia="Times New Roman" w:hAnsi="Times New Roman"/>
          <w:i w:val="1"/>
          <w:iCs w:val="1"/>
          <w:rtl w:val="0"/>
        </w:rPr>
        <w:t xml:space="preserve">Unidad de Análisis</w:t>
      </w:r>
      <w:r w:rsidDel="00000000" w:rsidR="00000000" w:rsidRPr="00000000">
        <w:rPr>
          <w:rFonts w:ascii="Times New Roman" w:cs="Times New Roman" w:eastAsia="Times New Roman" w:hAnsi="Times New Roman"/>
          <w:rtl w:val="0"/>
        </w:rPr>
        <w:t xml:space="preserve"> en la estrategia metodológica, asumiendo que la entidad real de observación es el "Mes en Argentina" y no el ciudadano individual, erradicando así la falacia ecológica.</w:t>
      </w:r>
    </w:p>
    <w:p w:rsidR="00000000" w:rsidDel="00000000" w:rsidP="00000000" w:rsidRDefault="00000000" w:rsidRPr="00000000" w14:paraId="000000D5">
      <w:pPr>
        <w:numPr>
          <w:ilvl w:val="0"/>
          <w:numId w:val="18"/>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Modificación Operacional 2:</w:t>
      </w:r>
      <w:r w:rsidDel="00000000" w:rsidR="00000000" w:rsidRPr="00000000">
        <w:rPr>
          <w:rFonts w:ascii="Times New Roman" w:cs="Times New Roman" w:eastAsia="Times New Roman" w:hAnsi="Times New Roman"/>
          <w:rtl w:val="0"/>
        </w:rPr>
        <w:t xml:space="preserve"> Rediseñar la </w:t>
      </w:r>
      <w:r w:rsidDel="00000000" w:rsidR="00000000" w:rsidRPr="00000000">
        <w:rPr>
          <w:rFonts w:ascii="Times New Roman" w:cs="Times New Roman" w:eastAsia="Times New Roman" w:hAnsi="Times New Roman"/>
          <w:i w:val="1"/>
          <w:iCs w:val="1"/>
          <w:rtl w:val="0"/>
        </w:rPr>
        <w:t xml:space="preserve">Pregunta General</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i w:val="1"/>
          <w:iCs w:val="1"/>
          <w:rtl w:val="0"/>
        </w:rPr>
        <w:t xml:space="preserve">Objetivo General</w:t>
      </w:r>
      <w:r w:rsidDel="00000000" w:rsidR="00000000" w:rsidRPr="00000000">
        <w:rPr>
          <w:rFonts w:ascii="Times New Roman" w:cs="Times New Roman" w:eastAsia="Times New Roman" w:hAnsi="Times New Roman"/>
          <w:rtl w:val="0"/>
        </w:rPr>
        <w:t xml:space="preserve"> para contener de forma explícita la variable "Gestiones Presidenciales", legitimando la deducción lógica de los apartados específicos.</w:t>
      </w:r>
    </w:p>
    <w:p w:rsidR="00000000" w:rsidDel="00000000" w:rsidP="00000000" w:rsidRDefault="00000000" w:rsidRPr="00000000" w14:paraId="000000D6">
      <w:pPr>
        <w:numPr>
          <w:ilvl w:val="0"/>
          <w:numId w:val="18"/>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Modificación Operacional 3:</w:t>
      </w:r>
      <w:r w:rsidDel="00000000" w:rsidR="00000000" w:rsidRPr="00000000">
        <w:rPr>
          <w:rFonts w:ascii="Times New Roman" w:cs="Times New Roman" w:eastAsia="Times New Roman" w:hAnsi="Times New Roman"/>
          <w:rtl w:val="0"/>
        </w:rPr>
        <w:t xml:space="preserve"> Ampliar el </w:t>
      </w:r>
      <w:r w:rsidDel="00000000" w:rsidR="00000000" w:rsidRPr="00000000">
        <w:rPr>
          <w:rFonts w:ascii="Times New Roman" w:cs="Times New Roman" w:eastAsia="Times New Roman" w:hAnsi="Times New Roman"/>
          <w:i w:val="1"/>
          <w:iCs w:val="1"/>
          <w:rtl w:val="0"/>
        </w:rPr>
        <w:t xml:space="preserve">Marco Teórico</w:t>
      </w:r>
      <w:r w:rsidDel="00000000" w:rsidR="00000000" w:rsidRPr="00000000">
        <w:rPr>
          <w:rFonts w:ascii="Times New Roman" w:cs="Times New Roman" w:eastAsia="Times New Roman" w:hAnsi="Times New Roman"/>
          <w:rtl w:val="0"/>
        </w:rPr>
        <w:t xml:space="preserve"> dotándolo de suficiencia conceptual respecto a las variables macroexógenas (inflación, EMAE, empleo), y reestructurar el horizonte temporal del </w:t>
      </w:r>
      <w:r w:rsidDel="00000000" w:rsidR="00000000" w:rsidRPr="00000000">
        <w:rPr>
          <w:rFonts w:ascii="Times New Roman" w:cs="Times New Roman" w:eastAsia="Times New Roman" w:hAnsi="Times New Roman"/>
          <w:i w:val="1"/>
          <w:iCs w:val="1"/>
          <w:rtl w:val="0"/>
        </w:rPr>
        <w:t xml:space="preserve">Cronograma</w:t>
      </w:r>
      <w:r w:rsidDel="00000000" w:rsidR="00000000" w:rsidRPr="00000000">
        <w:rPr>
          <w:rFonts w:ascii="Times New Roman" w:cs="Times New Roman" w:eastAsia="Times New Roman" w:hAnsi="Times New Roman"/>
          <w:rtl w:val="0"/>
        </w:rPr>
        <w:t xml:space="preserve"> extendiéndolo a los 12 meses reglamentarios.</w:t>
      </w:r>
    </w:p>
    <w:p w:rsidR="00000000" w:rsidDel="00000000" w:rsidP="00000000" w:rsidRDefault="00000000" w:rsidRPr="00000000" w14:paraId="000000D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esto, hemos completado el desglose analítico y profundo, punto por punto, de los 10 ítems evaluativos requeridos para el examen de tus compañeros, garantizando una base argumentativa teórica impecable y sin fisuras para tu exposición oral.</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