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53B6" w14:textId="77777777" w:rsidR="005E5229" w:rsidRDefault="00000000"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SÍNTESIS EVALUACIÓN ENTRE PARES — </w:t>
      </w:r>
      <w:proofErr w:type="gramStart"/>
      <w:r>
        <w:rPr>
          <w:b/>
          <w:bCs/>
          <w:color w:val="1F3864"/>
          <w:sz w:val="32"/>
          <w:szCs w:val="32"/>
        </w:rPr>
        <w:t>2.°</w:t>
      </w:r>
      <w:proofErr w:type="gramEnd"/>
      <w:r>
        <w:rPr>
          <w:b/>
          <w:bCs/>
          <w:color w:val="1F3864"/>
          <w:sz w:val="32"/>
          <w:szCs w:val="32"/>
        </w:rPr>
        <w:t xml:space="preserve"> PARCIAL</w:t>
      </w:r>
    </w:p>
    <w:p w14:paraId="490E6933" w14:textId="77777777" w:rsidR="005E5229" w:rsidRDefault="00000000">
      <w:pPr>
        <w:spacing w:after="400"/>
        <w:jc w:val="center"/>
      </w:pPr>
      <w:r>
        <w:rPr>
          <w:i/>
          <w:iCs/>
          <w:color w:val="555555"/>
        </w:rPr>
        <w:t>ICC e ICG Argentina 2001–2025 | Resumen condensado de pros, fallas y sugerencias por sección</w:t>
      </w:r>
    </w:p>
    <w:p w14:paraId="48E69B93" w14:textId="77777777" w:rsidR="005E5229" w:rsidRDefault="00000000">
      <w:pPr>
        <w:spacing w:before="60" w:after="60"/>
      </w:pPr>
      <w:r>
        <w:rPr>
          <w:b/>
          <w:bCs/>
        </w:rPr>
        <w:t>Referencia rápida de autores citados:</w:t>
      </w:r>
    </w:p>
    <w:p w14:paraId="51EB2C45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Ynoub</w:t>
      </w:r>
      <w:proofErr w:type="spellEnd"/>
      <w:r>
        <w:t xml:space="preserve"> (2007/2014/2015) → El proyecto y la metodología / Cuestión de método</w:t>
      </w:r>
    </w:p>
    <w:p w14:paraId="460E330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Bassi (2015) → Formulación de proyectos de tesis en ciencias sociales</w:t>
      </w:r>
    </w:p>
    <w:p w14:paraId="29C9475A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Sampieri et al. (2014) → Metodología de la investigación científica</w:t>
      </w:r>
    </w:p>
    <w:p w14:paraId="29C3021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Marradi</w:t>
      </w:r>
      <w:proofErr w:type="spellEnd"/>
      <w:r>
        <w:t xml:space="preserve">, </w:t>
      </w:r>
      <w:proofErr w:type="spellStart"/>
      <w:r>
        <w:t>Archenti</w:t>
      </w:r>
      <w:proofErr w:type="spellEnd"/>
      <w:r>
        <w:t xml:space="preserve"> &amp; </w:t>
      </w:r>
      <w:proofErr w:type="spellStart"/>
      <w:r>
        <w:t>Piovani</w:t>
      </w:r>
      <w:proofErr w:type="spellEnd"/>
      <w:r>
        <w:t xml:space="preserve"> (2007) → Metodología de las Ciencias Sociales</w:t>
      </w:r>
    </w:p>
    <w:p w14:paraId="39330CC2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Dei (2006) → La tesis. Cómo orientarse en su elaboración</w:t>
      </w:r>
    </w:p>
    <w:p w14:paraId="767D4C5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Cohen &amp; Gómez Rojas (2019) / Machin (2021) → Fuentes secundarias</w:t>
      </w:r>
    </w:p>
    <w:p w14:paraId="3FE7561D" w14:textId="77777777" w:rsidR="005E5229" w:rsidRDefault="005E5229">
      <w:pPr>
        <w:spacing w:before="60" w:after="60"/>
      </w:pPr>
    </w:p>
    <w:p w14:paraId="28DF7792" w14:textId="77777777" w:rsidR="005E5229" w:rsidRDefault="00000000">
      <w:pPr>
        <w:pStyle w:val="Ttulo1"/>
      </w:pPr>
      <w:r>
        <w:rPr>
          <w:color w:val="1F3864"/>
        </w:rPr>
        <w:t>1. TÍTULO</w:t>
      </w:r>
    </w:p>
    <w:p w14:paraId="1FFAD822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(2007), Dei (2006), Bassi (2015)</w:t>
      </w:r>
    </w:p>
    <w:p w14:paraId="75425DC0" w14:textId="77777777" w:rsidR="005E5229" w:rsidRDefault="005E5229">
      <w:pPr>
        <w:spacing w:before="60" w:after="60"/>
      </w:pPr>
    </w:p>
    <w:p w14:paraId="0E1380F2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1D467080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18 palabras → dentro del rango ideal (12-20).</w:t>
      </w:r>
    </w:p>
    <w:p w14:paraId="325694E6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Anticipa todas las variables: qué (evolución/volatilidad), quién (meses/agentes), dónde (Argentina), cuándo (2001-2025).</w:t>
      </w:r>
    </w:p>
    <w:p w14:paraId="3E9B1073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Isomorfismo perfecto con el Objetivo General ("Regla del Espejo").</w:t>
      </w:r>
    </w:p>
    <w:p w14:paraId="5DD2DDE6" w14:textId="77777777" w:rsidR="005E5229" w:rsidRDefault="005E5229">
      <w:pPr>
        <w:spacing w:before="60" w:after="60"/>
      </w:pPr>
    </w:p>
    <w:p w14:paraId="7D979D63" w14:textId="77777777" w:rsidR="005E5229" w:rsidRDefault="00000000">
      <w:pPr>
        <w:pStyle w:val="Ttulo1"/>
      </w:pPr>
      <w:r>
        <w:rPr>
          <w:color w:val="1F3864"/>
        </w:rPr>
        <w:t>2. RESUMEN Y PALABRAS CLAVE</w:t>
      </w:r>
    </w:p>
    <w:p w14:paraId="3C7DE131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Bassi (2015),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(2007), Dei (2006), Sampieri (2014)</w:t>
      </w:r>
    </w:p>
    <w:p w14:paraId="4434E2F3" w14:textId="77777777" w:rsidR="005E5229" w:rsidRDefault="005E5229">
      <w:pPr>
        <w:spacing w:before="60" w:after="60"/>
      </w:pPr>
    </w:p>
    <w:p w14:paraId="3BF36F6D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050678B3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~230 palabras, redacción impersonal, tiempo futuro. Autónomo e independiente.</w:t>
      </w:r>
    </w:p>
    <w:p w14:paraId="6451252B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Palabras clave (confianza, consumidor, gobierno, macroeconomía, volatilidad) reflejan los pilares conceptuales.</w:t>
      </w:r>
    </w:p>
    <w:p w14:paraId="180BE107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Sigue la ruta cuantitativa: problema → método → hipótesis.</w:t>
      </w:r>
    </w:p>
    <w:p w14:paraId="1AC48D6E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01727E2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Asimetría: en resultados esperados solo menciona inflación, omitiendo empleo y nivel de actividad comprometidos en los objetivos.</w:t>
      </w:r>
    </w:p>
    <w:p w14:paraId="205EFCDB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7717311A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Reemplazar "macroeconomía" por "indicadores macroeconómicos" o "series temporales" para mejor indexación.</w:t>
      </w:r>
    </w:p>
    <w:p w14:paraId="4FC3AC17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el resumen con los tres correlatos macroeconómicos declarados.</w:t>
      </w:r>
    </w:p>
    <w:p w14:paraId="20ADD755" w14:textId="77777777" w:rsidR="005E5229" w:rsidRDefault="005E5229">
      <w:pPr>
        <w:spacing w:before="60" w:after="60"/>
      </w:pPr>
    </w:p>
    <w:p w14:paraId="482A9DB6" w14:textId="77777777" w:rsidR="005E5229" w:rsidRDefault="00000000">
      <w:pPr>
        <w:pStyle w:val="Ttulo1"/>
      </w:pPr>
      <w:r>
        <w:rPr>
          <w:color w:val="1F3864"/>
        </w:rPr>
        <w:t>3. TEMA: DELIMITACIÓN Y JUSTIFICACIÓN</w:t>
      </w:r>
    </w:p>
    <w:p w14:paraId="25F1340C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(2007), Bassi (2015), Eco (s/f), Dei (2006)</w:t>
      </w:r>
    </w:p>
    <w:p w14:paraId="31667D89" w14:textId="77777777" w:rsidR="005E5229" w:rsidRDefault="005E5229">
      <w:pPr>
        <w:spacing w:before="60" w:after="60"/>
      </w:pPr>
    </w:p>
    <w:p w14:paraId="43EACE0E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21EFCE66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Desglose preciso en tres propiedades: confianza del consumidor, del ciudadano y macroeconomía.</w:t>
      </w:r>
    </w:p>
    <w:p w14:paraId="07CDD455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Fuentes secundarias públicas y gratuitas (ICC-UTDT, ICG): asequibilidad física garantizada.</w:t>
      </w:r>
    </w:p>
    <w:p w14:paraId="7E5779F9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Herramientas estadísticas acordes al perfil de economistas de </w:t>
      </w:r>
      <w:proofErr w:type="gramStart"/>
      <w:r>
        <w:t>5.°</w:t>
      </w:r>
      <w:proofErr w:type="gramEnd"/>
      <w:r>
        <w:t xml:space="preserve"> año.</w:t>
      </w:r>
    </w:p>
    <w:p w14:paraId="7CEF2F07" w14:textId="77777777" w:rsidR="005E5229" w:rsidRDefault="005E5229">
      <w:pPr>
        <w:spacing w:before="60" w:after="60"/>
      </w:pPr>
    </w:p>
    <w:p w14:paraId="7EEC1D32" w14:textId="77777777" w:rsidR="005E5229" w:rsidRDefault="00000000">
      <w:pPr>
        <w:pStyle w:val="Ttulo1"/>
      </w:pPr>
      <w:r>
        <w:rPr>
          <w:color w:val="1F3864"/>
        </w:rPr>
        <w:t>4. ANTECEDENTES / ESTADO DE LA CUESTIÓN</w:t>
      </w:r>
    </w:p>
    <w:p w14:paraId="4328F888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Bassi (2015),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</w:t>
      </w:r>
    </w:p>
    <w:p w14:paraId="15D34C81" w14:textId="77777777" w:rsidR="005E5229" w:rsidRDefault="005E5229">
      <w:pPr>
        <w:spacing w:before="60" w:after="60"/>
      </w:pPr>
    </w:p>
    <w:p w14:paraId="662AB532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0F76322F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Formato argumentativo continuo (no lista). Conectores eficaces entre autores.</w:t>
      </w:r>
    </w:p>
    <w:p w14:paraId="446FE195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Embudo correcto: psicología económica → confianza → problema específico en Argentina.</w:t>
      </w:r>
    </w:p>
    <w:p w14:paraId="132DE6E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Brecha identificada: estudios previos analizan ICC e ICG de forma aislada.</w:t>
      </w:r>
    </w:p>
    <w:p w14:paraId="6300C4BF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2F88CB80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Confusión epistemológica: Katona (1951) y Akerlof &amp; Shiller (2009) son fundamentos teóricos, no investigaciones empíricas recientes. Deben estar en el Marco Teórico (2.4), no en Antecedentes.</w:t>
      </w:r>
    </w:p>
    <w:p w14:paraId="2DF3A77F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Antecedentes ≠ Marco Teórico (Bassi): el primero narra hallazgos empíricos recientes; el segundo define los conceptos desde los que se mira el objeto.</w:t>
      </w:r>
    </w:p>
    <w:p w14:paraId="776D7D3D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3E6A7FA7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Trasladar Katona y Akerlof-Shiller al Apartado 2.4 (Marco Teórico). Dejar en Antecedentes solo trabajos empíricos recientes (últimos 5 años).</w:t>
      </w:r>
    </w:p>
    <w:p w14:paraId="16AFF220" w14:textId="77777777" w:rsidR="005E5229" w:rsidRDefault="005E5229">
      <w:pPr>
        <w:spacing w:before="60" w:after="60"/>
      </w:pPr>
    </w:p>
    <w:p w14:paraId="76E881E6" w14:textId="77777777" w:rsidR="005E5229" w:rsidRDefault="00000000">
      <w:pPr>
        <w:pStyle w:val="Ttulo1"/>
      </w:pPr>
      <w:r>
        <w:rPr>
          <w:color w:val="1F3864"/>
        </w:rPr>
        <w:t>5. PROBLEMA: PREGUNTAS Y OBJETIVOS</w:t>
      </w:r>
    </w:p>
    <w:p w14:paraId="50CC514F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Sampieri (2014), Bassi (2015),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</w:t>
      </w:r>
    </w:p>
    <w:p w14:paraId="49582E2C" w14:textId="77777777" w:rsidR="005E5229" w:rsidRDefault="005E5229">
      <w:pPr>
        <w:spacing w:before="60" w:after="60"/>
      </w:pPr>
    </w:p>
    <w:p w14:paraId="56F02C18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56D873F4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Preguntas con clausura semántica unívoca, contrastables empíricamente.</w:t>
      </w:r>
    </w:p>
    <w:p w14:paraId="48E52C4F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Correspondencia biunívoca pregunta-objetivo con verbos en infinitivo adecuados (Identificar, Caracterizar, Evaluar, Determinar).</w:t>
      </w:r>
    </w:p>
    <w:p w14:paraId="1AE1B648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Desagregación deductiva: general → descripción </w:t>
      </w:r>
      <w:proofErr w:type="spellStart"/>
      <w:r>
        <w:t>univariable</w:t>
      </w:r>
      <w:proofErr w:type="spellEnd"/>
      <w:r>
        <w:t xml:space="preserve"> → análisis </w:t>
      </w:r>
      <w:proofErr w:type="spellStart"/>
      <w:r>
        <w:t>bivariable</w:t>
      </w:r>
      <w:proofErr w:type="spellEnd"/>
      <w:r>
        <w:t xml:space="preserve"> → multivariable.</w:t>
      </w:r>
    </w:p>
    <w:p w14:paraId="601AAAFE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7A1EAD02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Variable "Gestiones Presidenciales" aparece en objetivos </w:t>
      </w:r>
      <w:proofErr w:type="gramStart"/>
      <w:r>
        <w:t>específicos</w:t>
      </w:r>
      <w:proofErr w:type="gramEnd"/>
      <w:r>
        <w:t xml:space="preserve"> pero está ausente en el Título, Pregunta General y Objetivo General. Viola el movimiento deductivo de lo general a lo específico (</w:t>
      </w:r>
      <w:proofErr w:type="spellStart"/>
      <w:r>
        <w:t>Ynoub</w:t>
      </w:r>
      <w:proofErr w:type="spellEnd"/>
      <w:r>
        <w:t>).</w:t>
      </w:r>
    </w:p>
    <w:p w14:paraId="05E024A9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02EB0F7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Incluir en la Pregunta General: "...considerando las fluctuaciones por gestiones presidenciales y su relación con variables macroeconómicas."</w:t>
      </w:r>
    </w:p>
    <w:p w14:paraId="0EBDC258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Incluir en el Objetivo General: "...según los diferentes regímenes de gestión presidencial y su asociación con variables macroeconómicas relevantes."</w:t>
      </w:r>
    </w:p>
    <w:p w14:paraId="20D56996" w14:textId="77777777" w:rsidR="005E5229" w:rsidRDefault="005E5229">
      <w:pPr>
        <w:spacing w:before="60" w:after="60"/>
      </w:pPr>
    </w:p>
    <w:p w14:paraId="36407224" w14:textId="77777777" w:rsidR="005E5229" w:rsidRDefault="00000000">
      <w:pPr>
        <w:pStyle w:val="Ttulo1"/>
      </w:pPr>
      <w:r>
        <w:rPr>
          <w:color w:val="1F3864"/>
        </w:rPr>
        <w:t>6. MARCO TEÓRICO</w:t>
      </w:r>
    </w:p>
    <w:p w14:paraId="61678FF7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Bassi (2015), Sampieri (2014),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(2007),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</w:t>
      </w:r>
    </w:p>
    <w:p w14:paraId="5D0ADC1B" w14:textId="77777777" w:rsidR="005E5229" w:rsidRDefault="005E5229">
      <w:pPr>
        <w:spacing w:before="60" w:after="60"/>
      </w:pPr>
    </w:p>
    <w:p w14:paraId="04AAEECC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2C97CCA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Jerarquía descendente correcta: Filosófica (Luhmann) → Macroeconómica (Katona, Akerlof-Shiller) → Sustantiva (Hetherington, De Leo).</w:t>
      </w:r>
    </w:p>
    <w:p w14:paraId="56939DA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Articulación causal: inflación como factor que destruye señales de mercado Y legitimidad política simultáneamente.</w:t>
      </w:r>
    </w:p>
    <w:p w14:paraId="7814E2B7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Diferencia antecedentes</w:t>
      </w:r>
      <w:proofErr w:type="gramEnd"/>
      <w:r>
        <w:t xml:space="preserve"> de marco: los antecedentes narran hallazgos; el marco define relaciones universales.</w:t>
      </w:r>
    </w:p>
    <w:p w14:paraId="544A83C2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49AD9E4A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Relleno impertinente: abre con definición de "economía" (Samuelson, manual de </w:t>
      </w:r>
      <w:proofErr w:type="gramStart"/>
      <w:r>
        <w:t>1.°</w:t>
      </w:r>
      <w:proofErr w:type="gramEnd"/>
      <w:r>
        <w:t xml:space="preserve"> año). No aporta al objeto.</w:t>
      </w:r>
    </w:p>
    <w:p w14:paraId="249E5D8B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de escritura clonado: relatan qué encontraron los autores en vez de explicar la lógica causal subyacente.</w:t>
      </w:r>
    </w:p>
    <w:p w14:paraId="6A775D1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Omisión: inflación, EMAE y empleo —variables centrales de H4— apenas mencionadas en una línea sin sustento teórico propio.</w:t>
      </w:r>
    </w:p>
    <w:p w14:paraId="003BDD2F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13A0F7AB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Eliminar párrafo de definición de economía.</w:t>
      </w:r>
    </w:p>
    <w:p w14:paraId="214A195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Para cada autor citado: en vez de 'X observó que...', escribir por qué la lógica teórica de X explica la relación entre variables.</w:t>
      </w:r>
    </w:p>
    <w:p w14:paraId="32B9F12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Añadir bloque teórico sobre economía conductual que explique mecanismos específicos de inflación/empleo sobre expectativas psicológicas.</w:t>
      </w:r>
    </w:p>
    <w:p w14:paraId="22644D97" w14:textId="77777777" w:rsidR="005E5229" w:rsidRDefault="005E5229">
      <w:pPr>
        <w:spacing w:before="60" w:after="60"/>
      </w:pPr>
    </w:p>
    <w:p w14:paraId="7D016215" w14:textId="77777777" w:rsidR="005E5229" w:rsidRDefault="00000000">
      <w:pPr>
        <w:pStyle w:val="Ttulo1"/>
      </w:pPr>
      <w:r>
        <w:rPr>
          <w:color w:val="1F3864"/>
        </w:rPr>
        <w:t>7. HIPÓTESIS</w:t>
      </w:r>
    </w:p>
    <w:p w14:paraId="391CC3BA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Bassi (2015),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(2007),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</w:t>
      </w:r>
    </w:p>
    <w:p w14:paraId="1F8D9967" w14:textId="77777777" w:rsidR="005E5229" w:rsidRDefault="005E5229">
      <w:pPr>
        <w:spacing w:before="60" w:after="60"/>
      </w:pPr>
    </w:p>
    <w:p w14:paraId="1642CE4D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1BF11733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H1, H2, H3, H4 responden biunívocamente a cada pregunta específica.</w:t>
      </w:r>
    </w:p>
    <w:p w14:paraId="0B13ADF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H4 especifica unidades (meses), variables independientes (inflación, EMAE, empleo), dependientes (ICC/ICG), dirección del nexo y jerarquía explicativa. Modelo cuantitativo ejemplar.</w:t>
      </w:r>
    </w:p>
    <w:p w14:paraId="0D0667B4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49C51EFC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H2 (ICG más volátil en cambios de gestión) carece de sustento en el Marco Teórico: no hay ninguna teoría de ciclos político-económicos que la fundamente.</w:t>
      </w:r>
    </w:p>
    <w:p w14:paraId="2A428509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H4 contiene tres conjeturas causales empaquetadas (impacto negativo inflación + jerarquía explicativa + impacto positivo empleo/EMAE). Si una falla, la hipótesis queda en limbo. Viola el principio de parsimonia (</w:t>
      </w:r>
      <w:proofErr w:type="spellStart"/>
      <w:r>
        <w:t>Ynoub</w:t>
      </w:r>
      <w:proofErr w:type="spellEnd"/>
      <w:r>
        <w:t>).</w:t>
      </w:r>
    </w:p>
    <w:p w14:paraId="54F67BCA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0EF7E634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Añadir en el Marco Teórico teoría de ciclos político-económicos o economía institucional para sustentar H2.</w:t>
      </w:r>
    </w:p>
    <w:p w14:paraId="574708FE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Descomponer H4 en tres hipótesis independientes (H4a, H4b, H4c) contrastables por separado.</w:t>
      </w:r>
    </w:p>
    <w:p w14:paraId="5B30E9A3" w14:textId="77777777" w:rsidR="005E5229" w:rsidRDefault="005E5229">
      <w:pPr>
        <w:spacing w:before="60" w:after="60"/>
      </w:pPr>
    </w:p>
    <w:p w14:paraId="7E800B98" w14:textId="77777777" w:rsidR="005E5229" w:rsidRDefault="00000000">
      <w:pPr>
        <w:pStyle w:val="Ttulo1"/>
      </w:pPr>
      <w:r>
        <w:rPr>
          <w:color w:val="1F3864"/>
        </w:rPr>
        <w:t>8. ESTRATEGIA / DISEÑO METODOLÓGICO</w:t>
      </w:r>
    </w:p>
    <w:p w14:paraId="1149D051" w14:textId="77777777" w:rsidR="005E5229" w:rsidRDefault="00000000">
      <w:pPr>
        <w:spacing w:before="60" w:after="60"/>
      </w:pPr>
      <w:r>
        <w:rPr>
          <w:i/>
          <w:iCs/>
          <w:color w:val="555555"/>
        </w:rPr>
        <w:t xml:space="preserve">📚 Bibliografía: </w:t>
      </w:r>
      <w:proofErr w:type="spellStart"/>
      <w:r>
        <w:rPr>
          <w:i/>
          <w:iCs/>
          <w:color w:val="555555"/>
        </w:rPr>
        <w:t>Marradi</w:t>
      </w:r>
      <w:proofErr w:type="spellEnd"/>
      <w:r>
        <w:rPr>
          <w:i/>
          <w:iCs/>
          <w:color w:val="555555"/>
        </w:rPr>
        <w:t xml:space="preserve"> et al. (2007), Bassi (2015), Cohen &amp; Gómez Rojas (2019), </w:t>
      </w:r>
      <w:proofErr w:type="spellStart"/>
      <w:r>
        <w:rPr>
          <w:i/>
          <w:iCs/>
          <w:color w:val="555555"/>
        </w:rPr>
        <w:t>Ynoub</w:t>
      </w:r>
      <w:proofErr w:type="spellEnd"/>
      <w:r>
        <w:rPr>
          <w:i/>
          <w:iCs/>
          <w:color w:val="555555"/>
        </w:rPr>
        <w:t xml:space="preserve"> (2015)</w:t>
      </w:r>
    </w:p>
    <w:p w14:paraId="57C95DE9" w14:textId="77777777" w:rsidR="005E5229" w:rsidRDefault="005E5229">
      <w:pPr>
        <w:spacing w:before="60" w:after="60"/>
      </w:pPr>
    </w:p>
    <w:p w14:paraId="63248D1B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0C46405E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Diseño cuantitativo longitudinal correlacional: coherente con el tipo de variables numéricas agregadas.</w:t>
      </w:r>
    </w:p>
    <w:p w14:paraId="7E201DC7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Herramientas declaradas para cada hipótesis (medias móviles → H1/H3; CV por subperíodo → H2; regresión → H4).</w:t>
      </w:r>
    </w:p>
    <w:p w14:paraId="31234E02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lastRenderedPageBreak/>
        <w:t>❌ FALLAS</w:t>
      </w:r>
    </w:p>
    <w:p w14:paraId="3274802A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Falacia Ecológica: declaran que la unidad de análisis es el "ciudadano/consumidor" pero trabajan con datos agregados mensuales. La verdadera unidad es el "mes" (fila = período temporal, no individuo).</w:t>
      </w:r>
    </w:p>
    <w:p w14:paraId="3A659224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Brecha causal: prometen alcance </w:t>
      </w:r>
      <w:proofErr w:type="gramStart"/>
      <w:r>
        <w:t>explicativo</w:t>
      </w:r>
      <w:proofErr w:type="gramEnd"/>
      <w:r>
        <w:t xml:space="preserve"> pero solo declaran herramientas descriptivas (diferencias mensuales, medias móviles, CV). La causalidad en series de tiempo requiere cointegración, VAR/VECM o test de Granger.</w:t>
      </w:r>
    </w:p>
    <w:p w14:paraId="65A44279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Auditoría de fuentes omitida: nombran ICC (UTDT) e INDEC sin evaluar compatibilidad de escalas, homogeneidad muestral 2001-2025, ni metodología de relevamiento.</w:t>
      </w:r>
    </w:p>
    <w:p w14:paraId="6996FC2A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6054B9C9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Corregir: "La unidad de análisis es el mes/período mensual capturado por los índices."</w:t>
      </w:r>
    </w:p>
    <w:p w14:paraId="2D684EC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Si se mantiene alcance explicativo, incorporar herramientas de series de tiempo (VAR, test de Granger) o bajar el alcance a correlacional.</w:t>
      </w:r>
    </w:p>
    <w:p w14:paraId="15A209D3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Incorporar apartado de Auditoría de Fuentes Secundarias con ficha técnica de ICC/ICG e INDEC.</w:t>
      </w:r>
    </w:p>
    <w:p w14:paraId="045F909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Reemplazar "nivel de actividad" por "EMAE desestacionalizado" para cerrar operacionalmente la variable.</w:t>
      </w:r>
    </w:p>
    <w:p w14:paraId="613B89E9" w14:textId="77777777" w:rsidR="005E5229" w:rsidRDefault="005E5229">
      <w:pPr>
        <w:spacing w:before="60" w:after="60"/>
      </w:pPr>
    </w:p>
    <w:p w14:paraId="4426964C" w14:textId="77777777" w:rsidR="005E5229" w:rsidRDefault="00000000">
      <w:pPr>
        <w:pStyle w:val="Ttulo1"/>
      </w:pPr>
      <w:r>
        <w:rPr>
          <w:color w:val="1F3864"/>
        </w:rPr>
        <w:t>9. ASPECTOS FORMALES Y CRONOGRAMA</w:t>
      </w:r>
    </w:p>
    <w:p w14:paraId="1760B59B" w14:textId="77777777" w:rsidR="005E5229" w:rsidRDefault="00000000">
      <w:pPr>
        <w:spacing w:before="60" w:after="60"/>
      </w:pPr>
      <w:r>
        <w:rPr>
          <w:i/>
          <w:iCs/>
          <w:color w:val="555555"/>
        </w:rPr>
        <w:t>📚 Bibliografía: Bassi (2015), Dei (s/f)</w:t>
      </w:r>
    </w:p>
    <w:p w14:paraId="7423C689" w14:textId="77777777" w:rsidR="005E5229" w:rsidRDefault="005E5229">
      <w:pPr>
        <w:spacing w:before="60" w:after="60"/>
      </w:pPr>
    </w:p>
    <w:p w14:paraId="1B845DB3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400B4D1B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Estructura secuencial correcta: Título → Resumen → Antecedentes → Problema → MT → Hipótesis → Metodología → Referencias.</w:t>
      </w:r>
    </w:p>
    <w:p w14:paraId="0C99DDA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Cumple con las secciones exigidas por la cátedra (resumen técnico, palabras clave, cronograma).</w:t>
      </w:r>
    </w:p>
    <w:p w14:paraId="05D9F9A9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164B8AA2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Cronograma se interrumpe en el Mes 8; omite meses 9-12 sin justificación. La guía exige 12 meses.</w:t>
      </w:r>
    </w:p>
    <w:p w14:paraId="6B123234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Sin margen de contingencia: la estimación econométrica (Mes 6) salta directo a redacción (Mes 7). Los problemas de no estacionariedad o quiebres estructurales requieren semanas de recalibración.</w:t>
      </w:r>
    </w:p>
    <w:p w14:paraId="341CEE6D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Inconsistencia lógica: "Ajuste del diseño" está en Mes 1 y "Corrección de problema e hipótesis" en Mes 2. El problema debe cerrarse antes que el diseño.</w:t>
      </w:r>
    </w:p>
    <w:p w14:paraId="54F3970D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1FF6A43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Completar cronograma hasta Mes 12 con actividades de revisión, recalibración y contingencia.</w:t>
      </w:r>
    </w:p>
    <w:p w14:paraId="5405B6CE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Reordenar: Mes 1 = corrección de problema/hipótesis → Mes 2 = cierre del diseño metodológico.</w:t>
      </w:r>
    </w:p>
    <w:p w14:paraId="7A42CFDA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Insertar al menos 1-2 meses de buffer técnico entre estimación de modelos y redacción final.</w:t>
      </w:r>
    </w:p>
    <w:p w14:paraId="702CE849" w14:textId="77777777" w:rsidR="005E5229" w:rsidRDefault="005E5229">
      <w:pPr>
        <w:spacing w:before="60" w:after="60"/>
      </w:pPr>
    </w:p>
    <w:p w14:paraId="05D82FBC" w14:textId="77777777" w:rsidR="005E5229" w:rsidRDefault="00000000">
      <w:pPr>
        <w:pStyle w:val="Ttulo1"/>
      </w:pPr>
      <w:r>
        <w:rPr>
          <w:color w:val="1F3864"/>
        </w:rPr>
        <w:t>10. OBSERVACIONES FINALES (SÍNTESIS EPISTEMOLÓGICA)</w:t>
      </w:r>
    </w:p>
    <w:p w14:paraId="51ABF279" w14:textId="77777777" w:rsidR="005E5229" w:rsidRDefault="00000000">
      <w:pPr>
        <w:spacing w:before="60" w:after="60"/>
      </w:pPr>
      <w:r>
        <w:rPr>
          <w:i/>
          <w:iCs/>
          <w:color w:val="555555"/>
        </w:rPr>
        <w:t>📚 Bibliografía: Bachelard (ruptura epistemológica)</w:t>
      </w:r>
    </w:p>
    <w:p w14:paraId="4C81E81E" w14:textId="77777777" w:rsidR="005E5229" w:rsidRDefault="005E5229">
      <w:pPr>
        <w:spacing w:before="60" w:after="60"/>
      </w:pPr>
    </w:p>
    <w:p w14:paraId="2EB2B0C6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✅ FORTALEZAS</w:t>
      </w:r>
    </w:p>
    <w:p w14:paraId="183468A9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proyecto logra la ruptura </w:t>
      </w:r>
      <w:proofErr w:type="spellStart"/>
      <w:r>
        <w:t>bachelardiana</w:t>
      </w:r>
      <w:proofErr w:type="spellEnd"/>
      <w:r>
        <w:t>: transforma categorías del sentido común ('confianza en el gobierno') en variables técnicas medibles con índices estandarizados.</w:t>
      </w:r>
    </w:p>
    <w:p w14:paraId="2D9FCEDF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Alto valor cognitivo para las Ciencias Económicas: recorte de 24 años en contexto argentino inestable.</w:t>
      </w:r>
    </w:p>
    <w:p w14:paraId="66D012AE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❌ FALLAS</w:t>
      </w:r>
    </w:p>
    <w:p w14:paraId="57699CF6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Incoherencias acumuladas: unidad de análisis incorrecta, H2 sin sustento teórico, H4 no parsimoniosa, fuentes sin auditar, cronograma incompleto.</w:t>
      </w:r>
    </w:p>
    <w:p w14:paraId="09B77DF6" w14:textId="77777777" w:rsidR="005E5229" w:rsidRDefault="00000000">
      <w:pPr>
        <w:spacing w:before="160" w:after="60"/>
      </w:pPr>
      <w:r>
        <w:rPr>
          <w:b/>
          <w:bCs/>
          <w:color w:val="2E74B5"/>
          <w:sz w:val="24"/>
          <w:szCs w:val="24"/>
        </w:rPr>
        <w:t>💡 SUGERENCIAS</w:t>
      </w:r>
    </w:p>
    <w:p w14:paraId="5F67EBC1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Prioridad 1: Auditar fuentes secundarias (ficha técnica ICC/ICG/EMAE).</w:t>
      </w:r>
    </w:p>
    <w:p w14:paraId="30CC3D75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Prioridad 2: Operacionalizar 'nivel de actividad' como EMAE desestacionalizado.</w:t>
      </w:r>
    </w:p>
    <w:p w14:paraId="265E6C06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Prioridad 3: Añadir bloque teórico de Economía Institucional/Ciclos Político-Económicos para sustentar H2.</w:t>
      </w:r>
    </w:p>
    <w:p w14:paraId="0F62F6B4" w14:textId="77777777" w:rsidR="005E5229" w:rsidRDefault="00000000">
      <w:pPr>
        <w:pStyle w:val="Prrafodelista"/>
        <w:numPr>
          <w:ilvl w:val="0"/>
          <w:numId w:val="2"/>
        </w:numPr>
        <w:spacing w:before="40" w:after="40"/>
      </w:pPr>
      <w:r>
        <w:t>Prioridad 4: Desagregar H4 en hipótesis independientes.</w:t>
      </w:r>
    </w:p>
    <w:p w14:paraId="629F06AB" w14:textId="77777777" w:rsidR="005E5229" w:rsidRDefault="005E5229">
      <w:pPr>
        <w:spacing w:before="60" w:after="60"/>
      </w:pPr>
    </w:p>
    <w:p w14:paraId="09CFBF91" w14:textId="77777777" w:rsidR="005E5229" w:rsidRDefault="00000000">
      <w:pPr>
        <w:pStyle w:val="Ttulo1"/>
      </w:pPr>
      <w:r>
        <w:rPr>
          <w:color w:val="1F3864"/>
        </w:rPr>
        <w:t>TABLA RESUMEN RÁPIDO</w:t>
      </w:r>
    </w:p>
    <w:p w14:paraId="01F4D14E" w14:textId="77777777" w:rsidR="005E5229" w:rsidRDefault="005E52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5E5229" w14:paraId="2A6DE7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5695" w14:textId="77777777" w:rsidR="005E5229" w:rsidRDefault="00000000"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6347" w14:textId="77777777" w:rsidR="005E5229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Principal Fortaleza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80C5" w14:textId="77777777" w:rsidR="005E5229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Principal Falla / Acción</w:t>
            </w:r>
          </w:p>
        </w:tc>
      </w:tr>
      <w:tr w:rsidR="005E5229" w14:paraId="2C663D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C5B" w14:textId="77777777" w:rsidR="005E5229" w:rsidRDefault="00000000">
            <w:r>
              <w:rPr>
                <w:color w:val="000000"/>
                <w:sz w:val="18"/>
                <w:szCs w:val="18"/>
              </w:rPr>
              <w:t>1. Título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D39C" w14:textId="77777777" w:rsidR="005E5229" w:rsidRDefault="00000000">
            <w:r>
              <w:rPr>
                <w:color w:val="000000"/>
                <w:sz w:val="18"/>
                <w:szCs w:val="18"/>
              </w:rPr>
              <w:t>18 palabras, isomorfismo perfecto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FEBB" w14:textId="77777777" w:rsidR="005E5229" w:rsidRDefault="00000000">
            <w:r>
              <w:rPr>
                <w:color w:val="000000"/>
                <w:sz w:val="18"/>
                <w:szCs w:val="18"/>
              </w:rPr>
              <w:t>Sin fallas detectadas</w:t>
            </w:r>
          </w:p>
        </w:tc>
      </w:tr>
      <w:tr w:rsidR="005E5229" w14:paraId="7E4704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8508" w14:textId="77777777" w:rsidR="005E5229" w:rsidRDefault="00000000">
            <w:r>
              <w:rPr>
                <w:color w:val="000000"/>
                <w:sz w:val="18"/>
                <w:szCs w:val="18"/>
              </w:rPr>
              <w:t>2. Resumen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73FF" w14:textId="77777777" w:rsidR="005E5229" w:rsidRDefault="00000000">
            <w:r>
              <w:rPr>
                <w:color w:val="000000"/>
                <w:sz w:val="18"/>
                <w:szCs w:val="18"/>
              </w:rPr>
              <w:t>Autónomo, sigue ruta cuantitativa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F3A7" w14:textId="77777777" w:rsidR="005E5229" w:rsidRDefault="00000000">
            <w:r>
              <w:rPr>
                <w:color w:val="000000"/>
                <w:sz w:val="18"/>
                <w:szCs w:val="18"/>
              </w:rPr>
              <w:t>Omite empleo/actividad en resultados esperados</w:t>
            </w:r>
          </w:p>
        </w:tc>
      </w:tr>
      <w:tr w:rsidR="005E5229" w14:paraId="38FC22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548F" w14:textId="77777777" w:rsidR="005E5229" w:rsidRDefault="00000000">
            <w:r>
              <w:rPr>
                <w:color w:val="000000"/>
                <w:sz w:val="18"/>
                <w:szCs w:val="18"/>
              </w:rPr>
              <w:t>3. Tema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9BB0" w14:textId="77777777" w:rsidR="005E5229" w:rsidRDefault="00000000">
            <w:r>
              <w:rPr>
                <w:color w:val="000000"/>
                <w:sz w:val="18"/>
                <w:szCs w:val="18"/>
              </w:rPr>
              <w:t>Fuentes públicas, desglose preciso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6916" w14:textId="77777777" w:rsidR="005E5229" w:rsidRDefault="00000000">
            <w:r>
              <w:rPr>
                <w:color w:val="000000"/>
                <w:sz w:val="18"/>
                <w:szCs w:val="18"/>
              </w:rPr>
              <w:t>Sin fallas detectadas</w:t>
            </w:r>
          </w:p>
        </w:tc>
      </w:tr>
      <w:tr w:rsidR="005E5229" w14:paraId="79497F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EFDE" w14:textId="77777777" w:rsidR="005E5229" w:rsidRDefault="00000000">
            <w:r>
              <w:rPr>
                <w:color w:val="000000"/>
                <w:sz w:val="18"/>
                <w:szCs w:val="18"/>
              </w:rPr>
              <w:t>4. Antecedentes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E7E5" w14:textId="77777777" w:rsidR="005E5229" w:rsidRDefault="00000000">
            <w:r>
              <w:rPr>
                <w:color w:val="000000"/>
                <w:sz w:val="18"/>
                <w:szCs w:val="18"/>
              </w:rPr>
              <w:t>Argumentativo, brecha identificada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2AA2" w14:textId="77777777" w:rsidR="005E5229" w:rsidRDefault="00000000">
            <w:r>
              <w:rPr>
                <w:color w:val="000000"/>
                <w:sz w:val="18"/>
                <w:szCs w:val="18"/>
              </w:rPr>
              <w:t>Katona/</w:t>
            </w:r>
            <w:proofErr w:type="spellStart"/>
            <w:r>
              <w:rPr>
                <w:color w:val="000000"/>
                <w:sz w:val="18"/>
                <w:szCs w:val="18"/>
              </w:rPr>
              <w:t>Akerlof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pertenecen al Marco Teórico</w:t>
            </w:r>
          </w:p>
        </w:tc>
      </w:tr>
      <w:tr w:rsidR="005E5229" w14:paraId="25DF9C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40D5" w14:textId="77777777" w:rsidR="005E5229" w:rsidRDefault="00000000">
            <w:r>
              <w:rPr>
                <w:color w:val="000000"/>
                <w:sz w:val="18"/>
                <w:szCs w:val="18"/>
              </w:rPr>
              <w:t>5. Problema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E574" w14:textId="77777777" w:rsidR="005E5229" w:rsidRDefault="00000000">
            <w:r>
              <w:rPr>
                <w:color w:val="000000"/>
                <w:sz w:val="18"/>
                <w:szCs w:val="18"/>
              </w:rPr>
              <w:t>Isomorfismo preguntas-objetivos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3DDA" w14:textId="77777777" w:rsidR="005E5229" w:rsidRDefault="00000000">
            <w:r>
              <w:rPr>
                <w:color w:val="000000"/>
                <w:sz w:val="18"/>
                <w:szCs w:val="18"/>
              </w:rPr>
              <w:t>Gestiones presidenciales no está en el objetivo general</w:t>
            </w:r>
          </w:p>
        </w:tc>
      </w:tr>
      <w:tr w:rsidR="005E5229" w14:paraId="7F0EC9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3FB9" w14:textId="77777777" w:rsidR="005E5229" w:rsidRDefault="00000000">
            <w:r>
              <w:rPr>
                <w:color w:val="000000"/>
                <w:sz w:val="18"/>
                <w:szCs w:val="18"/>
              </w:rPr>
              <w:t>6. Marco Teórico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64F7" w14:textId="77777777" w:rsidR="005E5229" w:rsidRDefault="00000000">
            <w:r>
              <w:rPr>
                <w:color w:val="000000"/>
                <w:sz w:val="18"/>
                <w:szCs w:val="18"/>
              </w:rPr>
              <w:t>Jerarquía descendente correcta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985" w14:textId="77777777" w:rsidR="005E5229" w:rsidRDefault="00000000">
            <w:r>
              <w:rPr>
                <w:color w:val="000000"/>
                <w:sz w:val="18"/>
                <w:szCs w:val="18"/>
              </w:rPr>
              <w:t>Relleno (Samuelson), omisión teórica de variables macro</w:t>
            </w:r>
          </w:p>
        </w:tc>
      </w:tr>
      <w:tr w:rsidR="005E5229" w14:paraId="6C550C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7B9A" w14:textId="77777777" w:rsidR="005E5229" w:rsidRDefault="00000000">
            <w:r>
              <w:rPr>
                <w:color w:val="000000"/>
                <w:sz w:val="18"/>
                <w:szCs w:val="18"/>
              </w:rPr>
              <w:t>7. Hipótesis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B25D" w14:textId="77777777" w:rsidR="005E5229" w:rsidRDefault="00000000">
            <w:r>
              <w:rPr>
                <w:color w:val="000000"/>
                <w:sz w:val="18"/>
                <w:szCs w:val="18"/>
              </w:rPr>
              <w:t>H4 técnicamente precisa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7786" w14:textId="77777777" w:rsidR="005E5229" w:rsidRDefault="00000000">
            <w:r>
              <w:rPr>
                <w:color w:val="000000"/>
                <w:sz w:val="18"/>
                <w:szCs w:val="18"/>
              </w:rPr>
              <w:t>H2 sin sustento teórico; H4 no parsimoniosa (3 en 1)</w:t>
            </w:r>
          </w:p>
        </w:tc>
      </w:tr>
      <w:tr w:rsidR="005E5229" w14:paraId="020B8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F7D1" w14:textId="77777777" w:rsidR="005E5229" w:rsidRDefault="00000000">
            <w:r>
              <w:rPr>
                <w:color w:val="000000"/>
                <w:sz w:val="18"/>
                <w:szCs w:val="18"/>
              </w:rPr>
              <w:t>8. Metodología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C859" w14:textId="77777777" w:rsidR="005E5229" w:rsidRDefault="00000000">
            <w:r>
              <w:rPr>
                <w:color w:val="000000"/>
                <w:sz w:val="18"/>
                <w:szCs w:val="18"/>
              </w:rPr>
              <w:t>Diseño coherente con variables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B361" w14:textId="77777777" w:rsidR="005E5229" w:rsidRDefault="00000000">
            <w:r>
              <w:rPr>
                <w:color w:val="000000"/>
                <w:sz w:val="18"/>
                <w:szCs w:val="18"/>
              </w:rPr>
              <w:t>Falacia ecológica; brecha causal; fuentes sin auditar</w:t>
            </w:r>
          </w:p>
        </w:tc>
      </w:tr>
      <w:tr w:rsidR="005E5229" w14:paraId="0CC98A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AB1C" w14:textId="77777777" w:rsidR="005E5229" w:rsidRDefault="00000000">
            <w:r>
              <w:rPr>
                <w:color w:val="000000"/>
                <w:sz w:val="18"/>
                <w:szCs w:val="18"/>
              </w:rPr>
              <w:t>9. Cronograma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00E8" w14:textId="77777777" w:rsidR="005E5229" w:rsidRDefault="00000000">
            <w:r>
              <w:rPr>
                <w:color w:val="000000"/>
                <w:sz w:val="18"/>
                <w:szCs w:val="18"/>
              </w:rPr>
              <w:t>Estructura formal correcta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8373" w14:textId="77777777" w:rsidR="005E5229" w:rsidRDefault="00000000">
            <w:r>
              <w:rPr>
                <w:color w:val="000000"/>
                <w:sz w:val="18"/>
                <w:szCs w:val="18"/>
              </w:rPr>
              <w:t>Solo 8 meses, sin buffer, orden lógico invertido</w:t>
            </w:r>
          </w:p>
        </w:tc>
      </w:tr>
      <w:tr w:rsidR="005E5229" w14:paraId="48141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5524" w14:textId="77777777" w:rsidR="005E5229" w:rsidRDefault="00000000">
            <w:r>
              <w:rPr>
                <w:color w:val="000000"/>
                <w:sz w:val="18"/>
                <w:szCs w:val="18"/>
              </w:rPr>
              <w:t>10. Síntesis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0205" w14:textId="77777777" w:rsidR="005E5229" w:rsidRDefault="00000000">
            <w:r>
              <w:rPr>
                <w:color w:val="000000"/>
                <w:sz w:val="18"/>
                <w:szCs w:val="18"/>
              </w:rPr>
              <w:t>Ruptura epistemológica lograda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5FA6" w14:textId="77777777" w:rsidR="005E5229" w:rsidRDefault="00000000">
            <w:r>
              <w:rPr>
                <w:color w:val="000000"/>
                <w:sz w:val="18"/>
                <w:szCs w:val="18"/>
              </w:rPr>
              <w:t>Incoherencias acumuladas → ver prioridades de corrección</w:t>
            </w:r>
          </w:p>
        </w:tc>
      </w:tr>
    </w:tbl>
    <w:p w14:paraId="44DD7249" w14:textId="77777777" w:rsidR="00F079FB" w:rsidRDefault="00F079FB"/>
    <w:sectPr w:rsidR="00F079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7025"/>
    <w:multiLevelType w:val="hybridMultilevel"/>
    <w:tmpl w:val="F2DC7D7A"/>
    <w:lvl w:ilvl="0" w:tplc="5316EF5C">
      <w:start w:val="1"/>
      <w:numFmt w:val="bullet"/>
      <w:lvlText w:val="•"/>
      <w:lvlJc w:val="left"/>
      <w:pPr>
        <w:ind w:left="540" w:hanging="260"/>
      </w:pPr>
    </w:lvl>
    <w:lvl w:ilvl="1" w:tplc="2632BC14">
      <w:numFmt w:val="decimal"/>
      <w:lvlText w:val=""/>
      <w:lvlJc w:val="left"/>
    </w:lvl>
    <w:lvl w:ilvl="2" w:tplc="00286622">
      <w:numFmt w:val="decimal"/>
      <w:lvlText w:val=""/>
      <w:lvlJc w:val="left"/>
    </w:lvl>
    <w:lvl w:ilvl="3" w:tplc="B838F06A">
      <w:numFmt w:val="decimal"/>
      <w:lvlText w:val=""/>
      <w:lvlJc w:val="left"/>
    </w:lvl>
    <w:lvl w:ilvl="4" w:tplc="DB9EDA9E">
      <w:numFmt w:val="decimal"/>
      <w:lvlText w:val=""/>
      <w:lvlJc w:val="left"/>
    </w:lvl>
    <w:lvl w:ilvl="5" w:tplc="A2D44F6C">
      <w:numFmt w:val="decimal"/>
      <w:lvlText w:val=""/>
      <w:lvlJc w:val="left"/>
    </w:lvl>
    <w:lvl w:ilvl="6" w:tplc="46DE1780">
      <w:numFmt w:val="decimal"/>
      <w:lvlText w:val=""/>
      <w:lvlJc w:val="left"/>
    </w:lvl>
    <w:lvl w:ilvl="7" w:tplc="F2148890">
      <w:numFmt w:val="decimal"/>
      <w:lvlText w:val=""/>
      <w:lvlJc w:val="left"/>
    </w:lvl>
    <w:lvl w:ilvl="8" w:tplc="A2D8E602">
      <w:numFmt w:val="decimal"/>
      <w:lvlText w:val=""/>
      <w:lvlJc w:val="left"/>
    </w:lvl>
  </w:abstractNum>
  <w:abstractNum w:abstractNumId="1" w15:restartNumberingAfterBreak="0">
    <w:nsid w:val="3802674E"/>
    <w:multiLevelType w:val="hybridMultilevel"/>
    <w:tmpl w:val="A624340C"/>
    <w:lvl w:ilvl="0" w:tplc="387077D2">
      <w:start w:val="1"/>
      <w:numFmt w:val="bullet"/>
      <w:lvlText w:val="●"/>
      <w:lvlJc w:val="left"/>
      <w:pPr>
        <w:ind w:left="720" w:hanging="360"/>
      </w:pPr>
    </w:lvl>
    <w:lvl w:ilvl="1" w:tplc="362CB8FA">
      <w:start w:val="1"/>
      <w:numFmt w:val="bullet"/>
      <w:lvlText w:val="○"/>
      <w:lvlJc w:val="left"/>
      <w:pPr>
        <w:ind w:left="1440" w:hanging="360"/>
      </w:pPr>
    </w:lvl>
    <w:lvl w:ilvl="2" w:tplc="FBEAC7D0">
      <w:start w:val="1"/>
      <w:numFmt w:val="bullet"/>
      <w:lvlText w:val="■"/>
      <w:lvlJc w:val="left"/>
      <w:pPr>
        <w:ind w:left="2160" w:hanging="360"/>
      </w:pPr>
    </w:lvl>
    <w:lvl w:ilvl="3" w:tplc="2A7E7C4E">
      <w:start w:val="1"/>
      <w:numFmt w:val="bullet"/>
      <w:lvlText w:val="●"/>
      <w:lvlJc w:val="left"/>
      <w:pPr>
        <w:ind w:left="2880" w:hanging="360"/>
      </w:pPr>
    </w:lvl>
    <w:lvl w:ilvl="4" w:tplc="3BE8BF96">
      <w:start w:val="1"/>
      <w:numFmt w:val="bullet"/>
      <w:lvlText w:val="○"/>
      <w:lvlJc w:val="left"/>
      <w:pPr>
        <w:ind w:left="3600" w:hanging="360"/>
      </w:pPr>
    </w:lvl>
    <w:lvl w:ilvl="5" w:tplc="6CDCD162">
      <w:start w:val="1"/>
      <w:numFmt w:val="bullet"/>
      <w:lvlText w:val="■"/>
      <w:lvlJc w:val="left"/>
      <w:pPr>
        <w:ind w:left="4320" w:hanging="360"/>
      </w:pPr>
    </w:lvl>
    <w:lvl w:ilvl="6" w:tplc="4AC619DC">
      <w:start w:val="1"/>
      <w:numFmt w:val="bullet"/>
      <w:lvlText w:val="●"/>
      <w:lvlJc w:val="left"/>
      <w:pPr>
        <w:ind w:left="5040" w:hanging="360"/>
      </w:pPr>
    </w:lvl>
    <w:lvl w:ilvl="7" w:tplc="4B789812">
      <w:start w:val="1"/>
      <w:numFmt w:val="bullet"/>
      <w:lvlText w:val="●"/>
      <w:lvlJc w:val="left"/>
      <w:pPr>
        <w:ind w:left="5760" w:hanging="360"/>
      </w:pPr>
    </w:lvl>
    <w:lvl w:ilvl="8" w:tplc="67B030D8">
      <w:start w:val="1"/>
      <w:numFmt w:val="bullet"/>
      <w:lvlText w:val="●"/>
      <w:lvlJc w:val="left"/>
      <w:pPr>
        <w:ind w:left="6480" w:hanging="360"/>
      </w:pPr>
    </w:lvl>
  </w:abstractNum>
  <w:num w:numId="1" w16cid:durableId="292946462">
    <w:abstractNumId w:val="1"/>
    <w:lvlOverride w:ilvl="0">
      <w:startOverride w:val="1"/>
    </w:lvlOverride>
  </w:num>
  <w:num w:numId="2" w16cid:durableId="637304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29"/>
    <w:rsid w:val="003166DB"/>
    <w:rsid w:val="00350EB8"/>
    <w:rsid w:val="005E5229"/>
    <w:rsid w:val="009D1724"/>
    <w:rsid w:val="00F0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0AC3C"/>
  <w15:docId w15:val="{24F800BA-F80B-442B-A1EE-0ACAD343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0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1573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Federico Chillon</cp:lastModifiedBy>
  <cp:revision>3</cp:revision>
  <cp:lastPrinted>2026-06-07T23:56:00Z</cp:lastPrinted>
  <dcterms:created xsi:type="dcterms:W3CDTF">2026-06-07T23:51:00Z</dcterms:created>
  <dcterms:modified xsi:type="dcterms:W3CDTF">2026-06-08T01:41:00Z</dcterms:modified>
</cp:coreProperties>
</file>