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935AE" w14:textId="5982B449" w:rsidR="007E7910" w:rsidRDefault="007E7910" w:rsidP="007E7910">
      <w:pPr>
        <w:spacing w:after="0" w:line="240" w:lineRule="auto"/>
        <w:jc w:val="center"/>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t xml:space="preserve">Construcción </w:t>
      </w:r>
      <w:r>
        <w:rPr>
          <w:rFonts w:ascii="Times New Roman" w:eastAsia="Times New Roman" w:hAnsi="Times New Roman" w:cs="Times New Roman"/>
          <w:kern w:val="0"/>
          <w:sz w:val="24"/>
          <w:szCs w:val="24"/>
          <w:lang w:eastAsia="es-AR"/>
          <w14:ligatures w14:val="none"/>
        </w:rPr>
        <w:pgNum/>
        <w:t>inámic</w:t>
      </w:r>
    </w:p>
    <w:p w14:paraId="63781BA0" w14:textId="064B2EBD" w:rsidR="00A64601" w:rsidRPr="007E7910" w:rsidRDefault="00A64601" w:rsidP="007E7910">
      <w:pPr>
        <w:pStyle w:val="Prrafodelista"/>
        <w:numPr>
          <w:ilvl w:val="0"/>
          <w:numId w:val="17"/>
        </w:numPr>
        <w:spacing w:after="0" w:line="240" w:lineRule="auto"/>
        <w:rPr>
          <w:rFonts w:ascii="Times New Roman" w:eastAsia="Times New Roman" w:hAnsi="Times New Roman" w:cs="Times New Roman"/>
          <w:kern w:val="0"/>
          <w:sz w:val="24"/>
          <w:szCs w:val="24"/>
          <w:lang w:eastAsia="es-AR"/>
          <w14:ligatures w14:val="none"/>
        </w:rPr>
      </w:pPr>
      <w:r w:rsidRPr="007E7910">
        <w:rPr>
          <w:rFonts w:ascii="Times New Roman" w:eastAsia="Times New Roman" w:hAnsi="Times New Roman" w:cs="Times New Roman"/>
          <w:kern w:val="0"/>
          <w:sz w:val="24"/>
          <w:szCs w:val="24"/>
          <w:lang w:eastAsia="es-AR"/>
          <w14:ligatures w14:val="none"/>
        </w:rPr>
        <w:t>Transformación de Variables y Desestacionalización (Estacionalidad)</w:t>
      </w:r>
    </w:p>
    <w:p w14:paraId="11C8A54A" w14:textId="236B8FD0" w:rsidR="00A64601" w:rsidRPr="00A64601" w:rsidRDefault="007E7910" w:rsidP="00A64601">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i/>
          <w:iCs/>
          <w:kern w:val="0"/>
          <w:sz w:val="24"/>
          <w:szCs w:val="24"/>
          <w:lang w:eastAsia="es-AR"/>
          <w14:ligatures w14:val="none"/>
        </w:rPr>
        <w:t>“</w:t>
      </w:r>
      <w:r w:rsidR="00A64601" w:rsidRPr="00A64601">
        <w:rPr>
          <w:rFonts w:ascii="Times New Roman" w:eastAsia="Times New Roman" w:hAnsi="Times New Roman" w:cs="Times New Roman"/>
          <w:i/>
          <w:iCs/>
          <w:kern w:val="0"/>
          <w:sz w:val="24"/>
          <w:szCs w:val="24"/>
          <w:lang w:eastAsia="es-AR"/>
          <w14:ligatures w14:val="none"/>
        </w:rPr>
        <w:t>Con el objetivo de estabilizar la varianza de las series y permitir una interpretación en términos de tasas de variación o elasticidades, las variables expresadas en niveles reales absolutos (PIB, Tipo de Cambio Real, Formación de Activos Externos) se transforman a logaritmo natural (</w:t>
      </w:r>
      <w:r w:rsidR="00A64601" w:rsidRPr="00A64601">
        <w:rPr>
          <w:rFonts w:ascii="Times New Roman" w:eastAsia="Times New Roman" w:hAnsi="Times New Roman" w:cs="Times New Roman"/>
          <w:kern w:val="0"/>
          <w:sz w:val="24"/>
          <w:szCs w:val="24"/>
          <w:lang w:eastAsia="es-AR"/>
          <w14:ligatures w14:val="none"/>
        </w:rPr>
        <w:t>$\ln$</w:t>
      </w:r>
      <w:r w:rsidR="00A64601" w:rsidRPr="00A64601">
        <w:rPr>
          <w:rFonts w:ascii="Times New Roman" w:eastAsia="Times New Roman" w:hAnsi="Times New Roman" w:cs="Times New Roman"/>
          <w:i/>
          <w:iCs/>
          <w:kern w:val="0"/>
          <w:sz w:val="24"/>
          <w:szCs w:val="24"/>
          <w:lang w:eastAsia="es-AR"/>
          <w14:ligatures w14:val="none"/>
        </w:rPr>
        <w:t xml:space="preserve">). Aquellas variables que por definición ya constituyen tasas o proporciones (Resultado Primario como % del PIB, tasa de interés real y el </w:t>
      </w:r>
      <w:r w:rsidR="00A64601" w:rsidRPr="00A64601">
        <w:rPr>
          <w:rFonts w:ascii="Times New Roman" w:eastAsia="Times New Roman" w:hAnsi="Times New Roman" w:cs="Times New Roman"/>
          <w:kern w:val="0"/>
          <w:sz w:val="24"/>
          <w:szCs w:val="24"/>
          <w:lang w:eastAsia="es-AR"/>
          <w14:ligatures w14:val="none"/>
        </w:rPr>
        <w:t>$EMBI+$</w:t>
      </w:r>
      <w:r w:rsidR="00A64601" w:rsidRPr="00A64601">
        <w:rPr>
          <w:rFonts w:ascii="Times New Roman" w:eastAsia="Times New Roman" w:hAnsi="Times New Roman" w:cs="Times New Roman"/>
          <w:i/>
          <w:iCs/>
          <w:kern w:val="0"/>
          <w:sz w:val="24"/>
          <w:szCs w:val="24"/>
          <w:lang w:eastAsia="es-AR"/>
          <w14:ligatures w14:val="none"/>
        </w:rPr>
        <w:t xml:space="preserve"> en puntos básicos) se conservan en su escala original.</w:t>
      </w:r>
    </w:p>
    <w:p w14:paraId="5979CB64" w14:textId="6A68A9E6" w:rsidR="00A64601" w:rsidRPr="00A64601" w:rsidRDefault="00A64601" w:rsidP="00A64601">
      <w:pPr>
        <w:spacing w:after="0" w:line="240" w:lineRule="auto"/>
        <w:rPr>
          <w:rFonts w:ascii="Times New Roman" w:eastAsia="Times New Roman" w:hAnsi="Times New Roman" w:cs="Times New Roman"/>
          <w:kern w:val="0"/>
          <w:sz w:val="24"/>
          <w:szCs w:val="24"/>
          <w:lang w:eastAsia="es-AR"/>
          <w14:ligatures w14:val="none"/>
        </w:rPr>
      </w:pPr>
      <w:r w:rsidRPr="00A64601">
        <w:rPr>
          <w:rFonts w:ascii="Times New Roman" w:eastAsia="Times New Roman" w:hAnsi="Times New Roman" w:cs="Times New Roman"/>
          <w:i/>
          <w:iCs/>
          <w:kern w:val="0"/>
          <w:sz w:val="24"/>
          <w:szCs w:val="24"/>
          <w:lang w:eastAsia="es-AR"/>
          <w14:ligatures w14:val="none"/>
        </w:rPr>
        <w:t xml:space="preserve">Para eliminar patrones estacionales de frecuencia trimestral que puedan distorsionar la dinámica estocástica del modelo (especialmente en el PIB y las cuentas fiscales), las series se ajustan estacionalmente mediante el procedimiento estandarizado </w:t>
      </w:r>
      <w:r w:rsidRPr="00A64601">
        <w:rPr>
          <w:rFonts w:ascii="Times New Roman" w:eastAsia="Times New Roman" w:hAnsi="Times New Roman" w:cs="Times New Roman"/>
          <w:b/>
          <w:bCs/>
          <w:kern w:val="0"/>
          <w:sz w:val="24"/>
          <w:szCs w:val="24"/>
          <w:lang w:eastAsia="es-AR"/>
          <w14:ligatures w14:val="none"/>
        </w:rPr>
        <w:t>Census X-13-ARIMA-SEATS</w:t>
      </w:r>
      <w:r w:rsidRPr="00A64601">
        <w:rPr>
          <w:rFonts w:ascii="Times New Roman" w:eastAsia="Times New Roman" w:hAnsi="Times New Roman" w:cs="Times New Roman"/>
          <w:i/>
          <w:iCs/>
          <w:kern w:val="0"/>
          <w:sz w:val="24"/>
          <w:szCs w:val="24"/>
          <w:lang w:eastAsia="es-AR"/>
          <w14:ligatures w14:val="none"/>
        </w:rPr>
        <w:t xml:space="preserve"> (Lanteri, 2019; Rezk et al., 2005).</w:t>
      </w:r>
      <w:r w:rsidR="007E7910">
        <w:rPr>
          <w:rFonts w:ascii="Times New Roman" w:eastAsia="Times New Roman" w:hAnsi="Times New Roman" w:cs="Times New Roman"/>
          <w:i/>
          <w:iCs/>
          <w:kern w:val="0"/>
          <w:sz w:val="24"/>
          <w:szCs w:val="24"/>
          <w:lang w:eastAsia="es-AR"/>
          <w14:ligatures w14:val="none"/>
        </w:rPr>
        <w:t>”</w:t>
      </w:r>
    </w:p>
    <w:p w14:paraId="307CAE6B" w14:textId="77777777" w:rsidR="00A64601" w:rsidRPr="00A64601" w:rsidRDefault="00A64601" w:rsidP="00A64601">
      <w:pPr>
        <w:spacing w:after="0" w:line="240" w:lineRule="auto"/>
        <w:rPr>
          <w:rFonts w:ascii="Times New Roman" w:eastAsia="Times New Roman" w:hAnsi="Times New Roman" w:cs="Times New Roman"/>
          <w:kern w:val="0"/>
          <w:sz w:val="24"/>
          <w:szCs w:val="24"/>
          <w:lang w:eastAsia="es-AR"/>
          <w14:ligatures w14:val="none"/>
        </w:rPr>
      </w:pPr>
      <w:r w:rsidRPr="00A64601">
        <w:rPr>
          <w:rFonts w:ascii="Times New Roman" w:eastAsia="Times New Roman" w:hAnsi="Times New Roman" w:cs="Times New Roman"/>
          <w:kern w:val="0"/>
          <w:sz w:val="24"/>
          <w:szCs w:val="24"/>
          <w:lang w:eastAsia="es-AR"/>
          <w14:ligatures w14:val="none"/>
        </w:rPr>
        <w:pict w14:anchorId="3CB61E7C">
          <v:rect id="_x0000_i1025" style="width:0;height:1.5pt" o:hralign="center" o:hrstd="t" o:hr="t" fillcolor="#a0a0a0" stroked="f"/>
        </w:pict>
      </w:r>
    </w:p>
    <w:p w14:paraId="3A3C18B6" w14:textId="77777777" w:rsidR="00A64601" w:rsidRPr="00A64601" w:rsidRDefault="00A64601" w:rsidP="00A64601">
      <w:pPr>
        <w:spacing w:after="0" w:line="240" w:lineRule="auto"/>
        <w:rPr>
          <w:rFonts w:ascii="Times New Roman" w:eastAsia="Times New Roman" w:hAnsi="Times New Roman" w:cs="Times New Roman"/>
          <w:kern w:val="0"/>
          <w:sz w:val="24"/>
          <w:szCs w:val="24"/>
          <w:lang w:eastAsia="es-AR"/>
          <w14:ligatures w14:val="none"/>
        </w:rPr>
      </w:pPr>
      <w:r w:rsidRPr="00A64601">
        <w:rPr>
          <w:rFonts w:ascii="Times New Roman" w:eastAsia="Times New Roman" w:hAnsi="Times New Roman" w:cs="Times New Roman"/>
          <w:kern w:val="0"/>
          <w:sz w:val="24"/>
          <w:szCs w:val="24"/>
          <w:lang w:eastAsia="es-AR"/>
          <w14:ligatures w14:val="none"/>
        </w:rPr>
        <w:t>2. Pruebas de Integración y Estacionariedad (Raíz Unitaria)</w:t>
      </w:r>
    </w:p>
    <w:p w14:paraId="2E8CCFCA" w14:textId="6EBED340" w:rsidR="00A64601" w:rsidRPr="00A64601" w:rsidRDefault="007E7910" w:rsidP="00A64601">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i/>
          <w:iCs/>
          <w:kern w:val="0"/>
          <w:sz w:val="24"/>
          <w:szCs w:val="24"/>
          <w:lang w:eastAsia="es-AR"/>
          <w14:ligatures w14:val="none"/>
        </w:rPr>
        <w:t>“</w:t>
      </w:r>
      <w:r w:rsidR="00A64601" w:rsidRPr="00A64601">
        <w:rPr>
          <w:rFonts w:ascii="Times New Roman" w:eastAsia="Times New Roman" w:hAnsi="Times New Roman" w:cs="Times New Roman"/>
          <w:i/>
          <w:iCs/>
          <w:kern w:val="0"/>
          <w:sz w:val="24"/>
          <w:szCs w:val="24"/>
          <w:lang w:eastAsia="es-AR"/>
          <w14:ligatures w14:val="none"/>
        </w:rPr>
        <w:t>Para evitar la estimación de regresiones espurias y determinar si las variables deben ingresarse en niveles o en primeras diferencias, se aplica un protocolo en dos etapas:</w:t>
      </w:r>
    </w:p>
    <w:p w14:paraId="6B0C51C5" w14:textId="77777777" w:rsidR="00A64601" w:rsidRPr="00A64601" w:rsidRDefault="00A64601" w:rsidP="00A6460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A64601">
        <w:rPr>
          <w:rFonts w:ascii="Times New Roman" w:eastAsia="Times New Roman" w:hAnsi="Times New Roman" w:cs="Times New Roman"/>
          <w:b/>
          <w:bCs/>
          <w:kern w:val="0"/>
          <w:sz w:val="24"/>
          <w:szCs w:val="24"/>
          <w:lang w:eastAsia="es-AR"/>
          <w14:ligatures w14:val="none"/>
        </w:rPr>
        <w:t>A. Contrastes Complementarios de Raíz Unitaria:</w:t>
      </w:r>
      <w:r w:rsidRPr="00A64601">
        <w:rPr>
          <w:rFonts w:ascii="Times New Roman" w:eastAsia="Times New Roman" w:hAnsi="Times New Roman" w:cs="Times New Roman"/>
          <w:kern w:val="0"/>
          <w:sz w:val="24"/>
          <w:szCs w:val="24"/>
          <w:lang w:eastAsia="es-AR"/>
          <w14:ligatures w14:val="none"/>
        </w:rPr>
        <w:t xml:space="preserve"> Se combinan dos pruebas con hipótesis nulas opuestas para robustecer el diagnóstico en muestras finitas:</w:t>
      </w:r>
    </w:p>
    <w:p w14:paraId="52A9E727" w14:textId="77777777" w:rsidR="00A64601" w:rsidRPr="00A64601" w:rsidRDefault="00A64601" w:rsidP="00A64601">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A64601">
        <w:rPr>
          <w:rFonts w:ascii="Times New Roman" w:eastAsia="Times New Roman" w:hAnsi="Times New Roman" w:cs="Times New Roman"/>
          <w:b/>
          <w:bCs/>
          <w:kern w:val="0"/>
          <w:sz w:val="24"/>
          <w:szCs w:val="24"/>
          <w:lang w:eastAsia="es-AR"/>
          <w14:ligatures w14:val="none"/>
        </w:rPr>
        <w:t>Augmented Dickey-Fuller (ADF) / DF-GLS:</w:t>
      </w:r>
      <w:r w:rsidRPr="00A64601">
        <w:rPr>
          <w:rFonts w:ascii="Times New Roman" w:eastAsia="Times New Roman" w:hAnsi="Times New Roman" w:cs="Times New Roman"/>
          <w:kern w:val="0"/>
          <w:sz w:val="24"/>
          <w:szCs w:val="24"/>
          <w:lang w:eastAsia="es-AR"/>
          <w14:ligatures w14:val="none"/>
        </w:rPr>
        <w:t xml:space="preserve"> Contrata la hipótesis nula de existencia de raíz unitaria ($H_0: I(1)$).</w:t>
      </w:r>
    </w:p>
    <w:p w14:paraId="5B15B548" w14:textId="77777777" w:rsidR="00A64601" w:rsidRPr="00A64601" w:rsidRDefault="00A64601" w:rsidP="00A64601">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A64601">
        <w:rPr>
          <w:rFonts w:ascii="Times New Roman" w:eastAsia="Times New Roman" w:hAnsi="Times New Roman" w:cs="Times New Roman"/>
          <w:b/>
          <w:bCs/>
          <w:kern w:val="0"/>
          <w:sz w:val="24"/>
          <w:szCs w:val="24"/>
          <w:lang w:eastAsia="es-AR"/>
          <w14:ligatures w14:val="none"/>
        </w:rPr>
        <w:t>KPSS (Kwiatkowski-Phillips-Schmidt-Shin):</w:t>
      </w:r>
      <w:r w:rsidRPr="00A64601">
        <w:rPr>
          <w:rFonts w:ascii="Times New Roman" w:eastAsia="Times New Roman" w:hAnsi="Times New Roman" w:cs="Times New Roman"/>
          <w:kern w:val="0"/>
          <w:sz w:val="24"/>
          <w:szCs w:val="24"/>
          <w:lang w:eastAsia="es-AR"/>
          <w14:ligatures w14:val="none"/>
        </w:rPr>
        <w:t xml:space="preserve"> Contrasta la hipótesis nula de estacionariedad ($H_0: I(0)$). Una variable se clasifica como estrictamente estacionaria ($I(0)$) únicamente si se rechaza la nula en el test ADF y no se rechaza en el test KPSS (Garud, 2023).</w:t>
      </w:r>
    </w:p>
    <w:p w14:paraId="6AD87D7F" w14:textId="0CD9969A" w:rsidR="00A64601" w:rsidRPr="00A64601" w:rsidRDefault="00A64601" w:rsidP="00A6460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A64601">
        <w:rPr>
          <w:rFonts w:ascii="Times New Roman" w:eastAsia="Times New Roman" w:hAnsi="Times New Roman" w:cs="Times New Roman"/>
          <w:b/>
          <w:bCs/>
          <w:kern w:val="0"/>
          <w:sz w:val="24"/>
          <w:szCs w:val="24"/>
          <w:lang w:eastAsia="es-AR"/>
          <w14:ligatures w14:val="none"/>
        </w:rPr>
        <w:t>B. Detección de Quiebres Estructurales Endógenos (Zivot-Andrews):</w:t>
      </w:r>
      <w:r w:rsidRPr="00A64601">
        <w:rPr>
          <w:rFonts w:ascii="Times New Roman" w:eastAsia="Times New Roman" w:hAnsi="Times New Roman" w:cs="Times New Roman"/>
          <w:kern w:val="0"/>
          <w:sz w:val="24"/>
          <w:szCs w:val="24"/>
          <w:lang w:eastAsia="es-AR"/>
          <w14:ligatures w14:val="none"/>
        </w:rPr>
        <w:t xml:space="preserve"> Dada la alta volatilidad de la economía argentina, caracterizada por crisis discretas y cambios de régimen cambiario/fiscal (ej. 2001/2002, 2018), los tests tradicionales de raíz unitaria tienden a sufrir una pérdida de potencia y a clasificar erróneamente series estacionarias con quiebre en la tendencia como si tuviesen raíz unitaria (Perron, 1989, 1994). Por ello, ante ambigüedades entre ADF y KPSS, se aplica el test de </w:t>
      </w:r>
      <w:r w:rsidRPr="00A64601">
        <w:rPr>
          <w:rFonts w:ascii="Times New Roman" w:eastAsia="Times New Roman" w:hAnsi="Times New Roman" w:cs="Times New Roman"/>
          <w:b/>
          <w:bCs/>
          <w:kern w:val="0"/>
          <w:sz w:val="24"/>
          <w:szCs w:val="24"/>
          <w:lang w:eastAsia="es-AR"/>
          <w14:ligatures w14:val="none"/>
        </w:rPr>
        <w:t>Zivot y Andrews (1992)</w:t>
      </w:r>
      <w:r w:rsidRPr="00A64601">
        <w:rPr>
          <w:rFonts w:ascii="Times New Roman" w:eastAsia="Times New Roman" w:hAnsi="Times New Roman" w:cs="Times New Roman"/>
          <w:kern w:val="0"/>
          <w:sz w:val="24"/>
          <w:szCs w:val="24"/>
          <w:lang w:eastAsia="es-AR"/>
          <w14:ligatures w14:val="none"/>
        </w:rPr>
        <w:t>, el cual permite evaluar la presencia de raíz unitaria permitiendo una ruptura endógena en el intercepto y/o en la tendencia determinística.</w:t>
      </w:r>
      <w:r w:rsidR="007E7910">
        <w:rPr>
          <w:rFonts w:ascii="Times New Roman" w:eastAsia="Times New Roman" w:hAnsi="Times New Roman" w:cs="Times New Roman"/>
          <w:kern w:val="0"/>
          <w:sz w:val="24"/>
          <w:szCs w:val="24"/>
          <w:lang w:eastAsia="es-AR"/>
          <w14:ligatures w14:val="none"/>
        </w:rPr>
        <w:t>”</w:t>
      </w:r>
      <w:r w:rsidRPr="00A64601">
        <w:rPr>
          <w:rFonts w:ascii="Times New Roman" w:eastAsia="Times New Roman" w:hAnsi="Times New Roman" w:cs="Times New Roman"/>
          <w:kern w:val="0"/>
          <w:sz w:val="24"/>
          <w:szCs w:val="24"/>
          <w:lang w:eastAsia="es-AR"/>
          <w14:ligatures w14:val="none"/>
        </w:rPr>
        <w:t>*</w:t>
      </w:r>
    </w:p>
    <w:p w14:paraId="0E535206" w14:textId="77777777" w:rsidR="00A64601" w:rsidRPr="00A64601" w:rsidRDefault="00A64601" w:rsidP="00A64601">
      <w:pPr>
        <w:spacing w:after="0" w:line="240" w:lineRule="auto"/>
        <w:rPr>
          <w:rFonts w:ascii="Times New Roman" w:eastAsia="Times New Roman" w:hAnsi="Times New Roman" w:cs="Times New Roman"/>
          <w:kern w:val="0"/>
          <w:sz w:val="24"/>
          <w:szCs w:val="24"/>
          <w:lang w:eastAsia="es-AR"/>
          <w14:ligatures w14:val="none"/>
        </w:rPr>
      </w:pPr>
      <w:r w:rsidRPr="00A64601">
        <w:rPr>
          <w:rFonts w:ascii="Times New Roman" w:eastAsia="Times New Roman" w:hAnsi="Times New Roman" w:cs="Times New Roman"/>
          <w:kern w:val="0"/>
          <w:sz w:val="24"/>
          <w:szCs w:val="24"/>
          <w:lang w:eastAsia="es-AR"/>
          <w14:ligatures w14:val="none"/>
        </w:rPr>
        <w:pict w14:anchorId="31BC40A8">
          <v:rect id="_x0000_i1026" style="width:0;height:1.5pt" o:hralign="center" o:hrstd="t" o:hr="t" fillcolor="#a0a0a0" stroked="f"/>
        </w:pict>
      </w:r>
    </w:p>
    <w:p w14:paraId="2D7E5E69" w14:textId="77777777" w:rsidR="00A64601" w:rsidRPr="00A64601" w:rsidRDefault="00A64601" w:rsidP="00A64601">
      <w:pPr>
        <w:spacing w:after="0" w:line="240" w:lineRule="auto"/>
        <w:rPr>
          <w:rFonts w:ascii="Times New Roman" w:eastAsia="Times New Roman" w:hAnsi="Times New Roman" w:cs="Times New Roman"/>
          <w:kern w:val="0"/>
          <w:sz w:val="24"/>
          <w:szCs w:val="24"/>
          <w:lang w:eastAsia="es-AR"/>
          <w14:ligatures w14:val="none"/>
        </w:rPr>
      </w:pPr>
      <w:r w:rsidRPr="00A64601">
        <w:rPr>
          <w:rFonts w:ascii="Times New Roman" w:eastAsia="Times New Roman" w:hAnsi="Times New Roman" w:cs="Times New Roman"/>
          <w:kern w:val="0"/>
          <w:sz w:val="24"/>
          <w:szCs w:val="24"/>
          <w:lang w:eastAsia="es-AR"/>
          <w14:ligatures w14:val="none"/>
        </w:rPr>
        <w:t>3. Multicolinealidad y Selección de Rezagos ($p$)</w:t>
      </w:r>
    </w:p>
    <w:p w14:paraId="63F8BEC1" w14:textId="6B54F0BD" w:rsidR="00A64601" w:rsidRPr="00A64601" w:rsidRDefault="007E7910" w:rsidP="00A64601">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i/>
          <w:iCs/>
          <w:kern w:val="0"/>
          <w:sz w:val="24"/>
          <w:szCs w:val="24"/>
          <w:lang w:eastAsia="es-AR"/>
          <w14:ligatures w14:val="none"/>
        </w:rPr>
        <w:t>“</w:t>
      </w:r>
      <w:r w:rsidR="00A64601" w:rsidRPr="00A64601">
        <w:rPr>
          <w:rFonts w:ascii="Times New Roman" w:eastAsia="Times New Roman" w:hAnsi="Times New Roman" w:cs="Times New Roman"/>
          <w:b/>
          <w:bCs/>
          <w:kern w:val="0"/>
          <w:sz w:val="24"/>
          <w:szCs w:val="24"/>
          <w:lang w:eastAsia="es-AR"/>
          <w14:ligatures w14:val="none"/>
        </w:rPr>
        <w:t>Diagnóstico de Multicolinealidad:</w:t>
      </w:r>
      <w:r w:rsidR="00A64601" w:rsidRPr="00A64601">
        <w:rPr>
          <w:rFonts w:ascii="Times New Roman" w:eastAsia="Times New Roman" w:hAnsi="Times New Roman" w:cs="Times New Roman"/>
          <w:i/>
          <w:iCs/>
          <w:kern w:val="0"/>
          <w:sz w:val="24"/>
          <w:szCs w:val="24"/>
          <w:lang w:eastAsia="es-AR"/>
          <w14:ligatures w14:val="none"/>
        </w:rPr>
        <w:t xml:space="preserve"> Para evaluar la presencia de redundancia informativa o colinealidad severa entre los regresores explicativos (especialmente en la ecuación satélite de FAE y en el bloque exógeno de shocks internacionales), se computa el </w:t>
      </w:r>
      <w:r w:rsidR="00A64601" w:rsidRPr="00A64601">
        <w:rPr>
          <w:rFonts w:ascii="Times New Roman" w:eastAsia="Times New Roman" w:hAnsi="Times New Roman" w:cs="Times New Roman"/>
          <w:b/>
          <w:bCs/>
          <w:kern w:val="0"/>
          <w:sz w:val="24"/>
          <w:szCs w:val="24"/>
          <w:lang w:eastAsia="es-AR"/>
          <w14:ligatures w14:val="none"/>
        </w:rPr>
        <w:t>Factor de Inflación de la Varianza (VIF)</w:t>
      </w:r>
      <w:r w:rsidR="00A64601" w:rsidRPr="00A64601">
        <w:rPr>
          <w:rFonts w:ascii="Times New Roman" w:eastAsia="Times New Roman" w:hAnsi="Times New Roman" w:cs="Times New Roman"/>
          <w:i/>
          <w:iCs/>
          <w:kern w:val="0"/>
          <w:sz w:val="24"/>
          <w:szCs w:val="24"/>
          <w:lang w:eastAsia="es-AR"/>
          <w14:ligatures w14:val="none"/>
        </w:rPr>
        <w:t xml:space="preserve"> y el </w:t>
      </w:r>
      <w:r w:rsidR="00A64601" w:rsidRPr="00A64601">
        <w:rPr>
          <w:rFonts w:ascii="Times New Roman" w:eastAsia="Times New Roman" w:hAnsi="Times New Roman" w:cs="Times New Roman"/>
          <w:b/>
          <w:bCs/>
          <w:kern w:val="0"/>
          <w:sz w:val="24"/>
          <w:szCs w:val="24"/>
          <w:lang w:eastAsia="es-AR"/>
          <w14:ligatures w14:val="none"/>
        </w:rPr>
        <w:t>Número de Condición</w:t>
      </w:r>
      <w:r w:rsidR="00A64601" w:rsidRPr="00A64601">
        <w:rPr>
          <w:rFonts w:ascii="Times New Roman" w:eastAsia="Times New Roman" w:hAnsi="Times New Roman" w:cs="Times New Roman"/>
          <w:i/>
          <w:iCs/>
          <w:kern w:val="0"/>
          <w:sz w:val="24"/>
          <w:szCs w:val="24"/>
          <w:lang w:eastAsia="es-AR"/>
          <w14:ligatures w14:val="none"/>
        </w:rPr>
        <w:t xml:space="preserve">. Se adopta como regla de validación un </w:t>
      </w:r>
      <w:r w:rsidR="00A64601" w:rsidRPr="00A64601">
        <w:rPr>
          <w:rFonts w:ascii="Times New Roman" w:eastAsia="Times New Roman" w:hAnsi="Times New Roman" w:cs="Times New Roman"/>
          <w:kern w:val="0"/>
          <w:sz w:val="24"/>
          <w:szCs w:val="24"/>
          <w:lang w:eastAsia="es-AR"/>
          <w14:ligatures w14:val="none"/>
        </w:rPr>
        <w:t>$VIF &lt; 5$</w:t>
      </w:r>
      <w:r w:rsidR="00A64601" w:rsidRPr="00A64601">
        <w:rPr>
          <w:rFonts w:ascii="Times New Roman" w:eastAsia="Times New Roman" w:hAnsi="Times New Roman" w:cs="Times New Roman"/>
          <w:i/>
          <w:iCs/>
          <w:kern w:val="0"/>
          <w:sz w:val="24"/>
          <w:szCs w:val="24"/>
          <w:lang w:eastAsia="es-AR"/>
          <w14:ligatures w14:val="none"/>
        </w:rPr>
        <w:t xml:space="preserve"> y un Número de Condición </w:t>
      </w:r>
      <w:r w:rsidR="00A64601" w:rsidRPr="00A64601">
        <w:rPr>
          <w:rFonts w:ascii="Times New Roman" w:eastAsia="Times New Roman" w:hAnsi="Times New Roman" w:cs="Times New Roman"/>
          <w:kern w:val="0"/>
          <w:sz w:val="24"/>
          <w:szCs w:val="24"/>
          <w:lang w:eastAsia="es-AR"/>
          <w14:ligatures w14:val="none"/>
        </w:rPr>
        <w:t>$&lt; 30$</w:t>
      </w:r>
      <w:r w:rsidR="00A64601" w:rsidRPr="00A64601">
        <w:rPr>
          <w:rFonts w:ascii="Times New Roman" w:eastAsia="Times New Roman" w:hAnsi="Times New Roman" w:cs="Times New Roman"/>
          <w:i/>
          <w:iCs/>
          <w:kern w:val="0"/>
          <w:sz w:val="24"/>
          <w:szCs w:val="24"/>
          <w:lang w:eastAsia="es-AR"/>
          <w14:ligatures w14:val="none"/>
        </w:rPr>
        <w:t>, garantizando que los coeficientes estimados no sufran de hipertrofia en sus errores estándar.</w:t>
      </w:r>
    </w:p>
    <w:p w14:paraId="58BADF6F" w14:textId="265CC8B0" w:rsidR="00A64601" w:rsidRPr="00A64601" w:rsidRDefault="00A64601" w:rsidP="00A64601">
      <w:pPr>
        <w:spacing w:after="0" w:line="240" w:lineRule="auto"/>
        <w:rPr>
          <w:rFonts w:ascii="Times New Roman" w:eastAsia="Times New Roman" w:hAnsi="Times New Roman" w:cs="Times New Roman"/>
          <w:kern w:val="0"/>
          <w:sz w:val="24"/>
          <w:szCs w:val="24"/>
          <w:lang w:eastAsia="es-AR"/>
          <w14:ligatures w14:val="none"/>
        </w:rPr>
      </w:pPr>
      <w:r w:rsidRPr="00A64601">
        <w:rPr>
          <w:rFonts w:ascii="Times New Roman" w:eastAsia="Times New Roman" w:hAnsi="Times New Roman" w:cs="Times New Roman"/>
          <w:b/>
          <w:bCs/>
          <w:kern w:val="0"/>
          <w:sz w:val="24"/>
          <w:szCs w:val="24"/>
          <w:lang w:eastAsia="es-AR"/>
          <w14:ligatures w14:val="none"/>
        </w:rPr>
        <w:t>Selección del Orden de Rezagos (</w:t>
      </w:r>
      <w:r w:rsidRPr="00A64601">
        <w:rPr>
          <w:rFonts w:ascii="Times New Roman" w:eastAsia="Times New Roman" w:hAnsi="Times New Roman" w:cs="Times New Roman"/>
          <w:kern w:val="0"/>
          <w:sz w:val="24"/>
          <w:szCs w:val="24"/>
          <w:lang w:eastAsia="es-AR"/>
          <w14:ligatures w14:val="none"/>
        </w:rPr>
        <w:t>$p$</w:t>
      </w:r>
      <w:r w:rsidRPr="00A64601">
        <w:rPr>
          <w:rFonts w:ascii="Times New Roman" w:eastAsia="Times New Roman" w:hAnsi="Times New Roman" w:cs="Times New Roman"/>
          <w:b/>
          <w:bCs/>
          <w:kern w:val="0"/>
          <w:sz w:val="24"/>
          <w:szCs w:val="24"/>
          <w:lang w:eastAsia="es-AR"/>
          <w14:ligatures w14:val="none"/>
        </w:rPr>
        <w:t>):</w:t>
      </w:r>
      <w:r w:rsidRPr="00A64601">
        <w:rPr>
          <w:rFonts w:ascii="Times New Roman" w:eastAsia="Times New Roman" w:hAnsi="Times New Roman" w:cs="Times New Roman"/>
          <w:i/>
          <w:iCs/>
          <w:kern w:val="0"/>
          <w:sz w:val="24"/>
          <w:szCs w:val="24"/>
          <w:lang w:eastAsia="es-AR"/>
          <w14:ligatures w14:val="none"/>
        </w:rPr>
        <w:t xml:space="preserve"> La elección de la cantidad óptima de rezagos en el SVAR equilibra la captura de la dinámica macroeconómica frente a la pérdida de grados de libertad. Se evalúan los cuatro criterios de información estándar: Akaike (AIC), Schwarz/Bayesiano (BIC/SC), Hannan-Quinn (HQ) y Final Prediction Error (FPE). Para </w:t>
      </w:r>
      <w:r w:rsidRPr="00A64601">
        <w:rPr>
          <w:rFonts w:ascii="Times New Roman" w:eastAsia="Times New Roman" w:hAnsi="Times New Roman" w:cs="Times New Roman"/>
          <w:i/>
          <w:iCs/>
          <w:kern w:val="0"/>
          <w:sz w:val="24"/>
          <w:szCs w:val="24"/>
          <w:lang w:eastAsia="es-AR"/>
          <w14:ligatures w14:val="none"/>
        </w:rPr>
        <w:lastRenderedPageBreak/>
        <w:t>datos trimestrales, se selecciona la cantidad de rezagos que minimice los criterios de información y garantice simultáneamente que los residuos del sistema queden libres de autocorrelación serial (Ivanov &amp; Kilian, 2001; Lütkepohl, 2005).</w:t>
      </w:r>
      <w:r w:rsidR="007E7910">
        <w:rPr>
          <w:rFonts w:ascii="Times New Roman" w:eastAsia="Times New Roman" w:hAnsi="Times New Roman" w:cs="Times New Roman"/>
          <w:i/>
          <w:iCs/>
          <w:kern w:val="0"/>
          <w:sz w:val="24"/>
          <w:szCs w:val="24"/>
          <w:lang w:eastAsia="es-AR"/>
          <w14:ligatures w14:val="none"/>
        </w:rPr>
        <w:t>”</w:t>
      </w:r>
    </w:p>
    <w:p w14:paraId="141A7FB1" w14:textId="77777777" w:rsidR="00A64601" w:rsidRPr="00A64601" w:rsidRDefault="00A64601" w:rsidP="00A64601">
      <w:pPr>
        <w:spacing w:after="0" w:line="240" w:lineRule="auto"/>
        <w:rPr>
          <w:rFonts w:ascii="Times New Roman" w:eastAsia="Times New Roman" w:hAnsi="Times New Roman" w:cs="Times New Roman"/>
          <w:kern w:val="0"/>
          <w:sz w:val="24"/>
          <w:szCs w:val="24"/>
          <w:lang w:eastAsia="es-AR"/>
          <w14:ligatures w14:val="none"/>
        </w:rPr>
      </w:pPr>
      <w:r w:rsidRPr="00A64601">
        <w:rPr>
          <w:rFonts w:ascii="Times New Roman" w:eastAsia="Times New Roman" w:hAnsi="Times New Roman" w:cs="Times New Roman"/>
          <w:kern w:val="0"/>
          <w:sz w:val="24"/>
          <w:szCs w:val="24"/>
          <w:lang w:eastAsia="es-AR"/>
          <w14:ligatures w14:val="none"/>
        </w:rPr>
        <w:pict w14:anchorId="1E093D0F">
          <v:rect id="_x0000_i1027" style="width:0;height:1.5pt" o:hralign="center" o:hrstd="t" o:hr="t" fillcolor="#a0a0a0" stroked="f"/>
        </w:pict>
      </w:r>
    </w:p>
    <w:p w14:paraId="57A15F06" w14:textId="77777777" w:rsidR="00A64601" w:rsidRPr="00A64601" w:rsidRDefault="00A64601" w:rsidP="00A64601">
      <w:pPr>
        <w:spacing w:after="0" w:line="240" w:lineRule="auto"/>
        <w:rPr>
          <w:rFonts w:ascii="Times New Roman" w:eastAsia="Times New Roman" w:hAnsi="Times New Roman" w:cs="Times New Roman"/>
          <w:kern w:val="0"/>
          <w:sz w:val="24"/>
          <w:szCs w:val="24"/>
          <w:lang w:eastAsia="es-AR"/>
          <w14:ligatures w14:val="none"/>
        </w:rPr>
      </w:pPr>
      <w:r w:rsidRPr="00A64601">
        <w:rPr>
          <w:rFonts w:ascii="Times New Roman" w:eastAsia="Times New Roman" w:hAnsi="Times New Roman" w:cs="Times New Roman"/>
          <w:kern w:val="0"/>
          <w:sz w:val="24"/>
          <w:szCs w:val="24"/>
          <w:lang w:eastAsia="es-AR"/>
          <w14:ligatures w14:val="none"/>
        </w:rPr>
        <w:t>4. Validaciones de Diagnóstico sobre los Residuos (Gates de Calidad del SVAR)</w:t>
      </w:r>
    </w:p>
    <w:p w14:paraId="64C74C15" w14:textId="1C9BB7EE" w:rsidR="00A64601" w:rsidRPr="00A64601" w:rsidRDefault="007E7910" w:rsidP="00A64601">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i/>
          <w:iCs/>
          <w:kern w:val="0"/>
          <w:sz w:val="24"/>
          <w:szCs w:val="24"/>
          <w:lang w:eastAsia="es-AR"/>
          <w14:ligatures w14:val="none"/>
        </w:rPr>
        <w:t>“</w:t>
      </w:r>
      <w:r w:rsidR="00A64601" w:rsidRPr="00A64601">
        <w:rPr>
          <w:rFonts w:ascii="Times New Roman" w:eastAsia="Times New Roman" w:hAnsi="Times New Roman" w:cs="Times New Roman"/>
          <w:i/>
          <w:iCs/>
          <w:kern w:val="0"/>
          <w:sz w:val="24"/>
          <w:szCs w:val="24"/>
          <w:lang w:eastAsia="es-AR"/>
          <w14:ligatures w14:val="none"/>
        </w:rPr>
        <w:t>Una vez estimado el SVAR, la validez de la inferencia estructural y de las simulaciones de Monte Carlo para el DSA probabilístico se verifica mediante cuatro pruebas de diagnóstico residual:</w:t>
      </w:r>
    </w:p>
    <w:p w14:paraId="4CBEB8D7" w14:textId="77777777" w:rsidR="00A64601" w:rsidRPr="00A64601" w:rsidRDefault="00A64601" w:rsidP="00A6460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A64601">
        <w:rPr>
          <w:rFonts w:ascii="Times New Roman" w:eastAsia="Times New Roman" w:hAnsi="Times New Roman" w:cs="Times New Roman"/>
          <w:b/>
          <w:bCs/>
          <w:kern w:val="0"/>
          <w:sz w:val="24"/>
          <w:szCs w:val="24"/>
          <w:lang w:eastAsia="es-AR"/>
          <w14:ligatures w14:val="none"/>
        </w:rPr>
        <w:t>Autocorrelación Serial:</w:t>
      </w:r>
      <w:r w:rsidRPr="00A64601">
        <w:rPr>
          <w:rFonts w:ascii="Times New Roman" w:eastAsia="Times New Roman" w:hAnsi="Times New Roman" w:cs="Times New Roman"/>
          <w:kern w:val="0"/>
          <w:sz w:val="24"/>
          <w:szCs w:val="24"/>
          <w:lang w:eastAsia="es-AR"/>
          <w14:ligatures w14:val="none"/>
        </w:rPr>
        <w:t xml:space="preserve"> Test de Portmanteau y LM ($H_0$: ausencia de autocorrelación en los residuos).</w:t>
      </w:r>
    </w:p>
    <w:p w14:paraId="4BC5E992" w14:textId="77777777" w:rsidR="00A64601" w:rsidRPr="00A64601" w:rsidRDefault="00A64601" w:rsidP="00A6460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A64601">
        <w:rPr>
          <w:rFonts w:ascii="Times New Roman" w:eastAsia="Times New Roman" w:hAnsi="Times New Roman" w:cs="Times New Roman"/>
          <w:b/>
          <w:bCs/>
          <w:kern w:val="0"/>
          <w:sz w:val="24"/>
          <w:szCs w:val="24"/>
          <w:lang w:eastAsia="es-AR"/>
          <w14:ligatures w14:val="none"/>
        </w:rPr>
        <w:t>Heterocedasticidad Condicional:</w:t>
      </w:r>
      <w:r w:rsidRPr="00A64601">
        <w:rPr>
          <w:rFonts w:ascii="Times New Roman" w:eastAsia="Times New Roman" w:hAnsi="Times New Roman" w:cs="Times New Roman"/>
          <w:kern w:val="0"/>
          <w:sz w:val="24"/>
          <w:szCs w:val="24"/>
          <w:lang w:eastAsia="es-AR"/>
          <w14:ligatures w14:val="none"/>
        </w:rPr>
        <w:t xml:space="preserve"> Test de ARCH multivariado ($H_0$: homocedasticidad). En caso de detectarse agrupamiento de volatilidad (</w:t>
      </w:r>
      <w:r w:rsidRPr="00A64601">
        <w:rPr>
          <w:rFonts w:ascii="Times New Roman" w:eastAsia="Times New Roman" w:hAnsi="Times New Roman" w:cs="Times New Roman"/>
          <w:i/>
          <w:iCs/>
          <w:kern w:val="0"/>
          <w:sz w:val="24"/>
          <w:szCs w:val="24"/>
          <w:lang w:eastAsia="es-AR"/>
          <w14:ligatures w14:val="none"/>
        </w:rPr>
        <w:t>volatility clustering</w:t>
      </w:r>
      <w:r w:rsidRPr="00A64601">
        <w:rPr>
          <w:rFonts w:ascii="Times New Roman" w:eastAsia="Times New Roman" w:hAnsi="Times New Roman" w:cs="Times New Roman"/>
          <w:kern w:val="0"/>
          <w:sz w:val="24"/>
          <w:szCs w:val="24"/>
          <w:lang w:eastAsia="es-AR"/>
          <w14:ligatures w14:val="none"/>
        </w:rPr>
        <w:t xml:space="preserve">), los errores estándar se corrigen mediante matrices HAC (Newey-West) o se implementa un esquema de </w:t>
      </w:r>
      <w:r w:rsidRPr="00A64601">
        <w:rPr>
          <w:rFonts w:ascii="Times New Roman" w:eastAsia="Times New Roman" w:hAnsi="Times New Roman" w:cs="Times New Roman"/>
          <w:i/>
          <w:iCs/>
          <w:kern w:val="0"/>
          <w:sz w:val="24"/>
          <w:szCs w:val="24"/>
          <w:lang w:eastAsia="es-AR"/>
          <w14:ligatures w14:val="none"/>
        </w:rPr>
        <w:t>bootstrapping</w:t>
      </w:r>
      <w:r w:rsidRPr="00A64601">
        <w:rPr>
          <w:rFonts w:ascii="Times New Roman" w:eastAsia="Times New Roman" w:hAnsi="Times New Roman" w:cs="Times New Roman"/>
          <w:kern w:val="0"/>
          <w:sz w:val="24"/>
          <w:szCs w:val="24"/>
          <w:lang w:eastAsia="es-AR"/>
          <w14:ligatures w14:val="none"/>
        </w:rPr>
        <w:t xml:space="preserve"> no paramétrico.</w:t>
      </w:r>
    </w:p>
    <w:p w14:paraId="029E5B3D" w14:textId="77777777" w:rsidR="00A64601" w:rsidRPr="00A64601" w:rsidRDefault="00A64601" w:rsidP="00A6460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A64601">
        <w:rPr>
          <w:rFonts w:ascii="Times New Roman" w:eastAsia="Times New Roman" w:hAnsi="Times New Roman" w:cs="Times New Roman"/>
          <w:b/>
          <w:bCs/>
          <w:kern w:val="0"/>
          <w:sz w:val="24"/>
          <w:szCs w:val="24"/>
          <w:lang w:eastAsia="es-AR"/>
          <w14:ligatures w14:val="none"/>
        </w:rPr>
        <w:t>Normalidad:</w:t>
      </w:r>
      <w:r w:rsidRPr="00A64601">
        <w:rPr>
          <w:rFonts w:ascii="Times New Roman" w:eastAsia="Times New Roman" w:hAnsi="Times New Roman" w:cs="Times New Roman"/>
          <w:kern w:val="0"/>
          <w:sz w:val="24"/>
          <w:szCs w:val="24"/>
          <w:lang w:eastAsia="es-AR"/>
          <w14:ligatures w14:val="none"/>
        </w:rPr>
        <w:t xml:space="preserve"> Test de Jarque-Bera. Si los residuos se alejan de la distribución normal debido a colas gordas (</w:t>
      </w:r>
      <w:r w:rsidRPr="00A64601">
        <w:rPr>
          <w:rFonts w:ascii="Times New Roman" w:eastAsia="Times New Roman" w:hAnsi="Times New Roman" w:cs="Times New Roman"/>
          <w:i/>
          <w:iCs/>
          <w:kern w:val="0"/>
          <w:sz w:val="24"/>
          <w:szCs w:val="24"/>
          <w:lang w:eastAsia="es-AR"/>
          <w14:ligatures w14:val="none"/>
        </w:rPr>
        <w:t>fat tails</w:t>
      </w:r>
      <w:r w:rsidRPr="00A64601">
        <w:rPr>
          <w:rFonts w:ascii="Times New Roman" w:eastAsia="Times New Roman" w:hAnsi="Times New Roman" w:cs="Times New Roman"/>
          <w:kern w:val="0"/>
          <w:sz w:val="24"/>
          <w:szCs w:val="24"/>
          <w:lang w:eastAsia="es-AR"/>
          <w14:ligatures w14:val="none"/>
        </w:rPr>
        <w:t xml:space="preserve">) o asimetría —un patrón habitual en episodios de pánico financiero en Argentina—, la generación de shocks para el </w:t>
      </w:r>
      <w:r w:rsidRPr="00A64601">
        <w:rPr>
          <w:rFonts w:ascii="Times New Roman" w:eastAsia="Times New Roman" w:hAnsi="Times New Roman" w:cs="Times New Roman"/>
          <w:i/>
          <w:iCs/>
          <w:kern w:val="0"/>
          <w:sz w:val="24"/>
          <w:szCs w:val="24"/>
          <w:lang w:eastAsia="es-AR"/>
          <w14:ligatures w14:val="none"/>
        </w:rPr>
        <w:t>Fan Chart</w:t>
      </w:r>
      <w:r w:rsidRPr="00A64601">
        <w:rPr>
          <w:rFonts w:ascii="Times New Roman" w:eastAsia="Times New Roman" w:hAnsi="Times New Roman" w:cs="Times New Roman"/>
          <w:kern w:val="0"/>
          <w:sz w:val="24"/>
          <w:szCs w:val="24"/>
          <w:lang w:eastAsia="es-AR"/>
          <w14:ligatures w14:val="none"/>
        </w:rPr>
        <w:t xml:space="preserve"> sustituye la distribución Normal teórica por </w:t>
      </w:r>
      <w:r w:rsidRPr="00A64601">
        <w:rPr>
          <w:rFonts w:ascii="Times New Roman" w:eastAsia="Times New Roman" w:hAnsi="Times New Roman" w:cs="Times New Roman"/>
          <w:b/>
          <w:bCs/>
          <w:kern w:val="0"/>
          <w:sz w:val="24"/>
          <w:szCs w:val="24"/>
          <w:lang w:eastAsia="es-AR"/>
          <w14:ligatures w14:val="none"/>
        </w:rPr>
        <w:t>bootstrapping empírico</w:t>
      </w:r>
      <w:r w:rsidRPr="00A64601">
        <w:rPr>
          <w:rFonts w:ascii="Times New Roman" w:eastAsia="Times New Roman" w:hAnsi="Times New Roman" w:cs="Times New Roman"/>
          <w:kern w:val="0"/>
          <w:sz w:val="24"/>
          <w:szCs w:val="24"/>
          <w:lang w:eastAsia="es-AR"/>
          <w14:ligatures w14:val="none"/>
        </w:rPr>
        <w:t xml:space="preserve"> o por una </w:t>
      </w:r>
      <w:r w:rsidRPr="00A64601">
        <w:rPr>
          <w:rFonts w:ascii="Times New Roman" w:eastAsia="Times New Roman" w:hAnsi="Times New Roman" w:cs="Times New Roman"/>
          <w:b/>
          <w:bCs/>
          <w:kern w:val="0"/>
          <w:sz w:val="24"/>
          <w:szCs w:val="24"/>
          <w:lang w:eastAsia="es-AR"/>
          <w14:ligatures w14:val="none"/>
        </w:rPr>
        <w:t xml:space="preserve">distribución </w:t>
      </w:r>
      <w:r w:rsidRPr="00A64601">
        <w:rPr>
          <w:rFonts w:ascii="Times New Roman" w:eastAsia="Times New Roman" w:hAnsi="Times New Roman" w:cs="Times New Roman"/>
          <w:kern w:val="0"/>
          <w:sz w:val="24"/>
          <w:szCs w:val="24"/>
          <w:lang w:eastAsia="es-AR"/>
          <w14:ligatures w14:val="none"/>
        </w:rPr>
        <w:t>$t$</w:t>
      </w:r>
      <w:r w:rsidRPr="00A64601">
        <w:rPr>
          <w:rFonts w:ascii="Times New Roman" w:eastAsia="Times New Roman" w:hAnsi="Times New Roman" w:cs="Times New Roman"/>
          <w:b/>
          <w:bCs/>
          <w:kern w:val="0"/>
          <w:sz w:val="24"/>
          <w:szCs w:val="24"/>
          <w:lang w:eastAsia="es-AR"/>
          <w14:ligatures w14:val="none"/>
        </w:rPr>
        <w:t xml:space="preserve"> de Student multivariada</w:t>
      </w:r>
      <w:r w:rsidRPr="00A64601">
        <w:rPr>
          <w:rFonts w:ascii="Times New Roman" w:eastAsia="Times New Roman" w:hAnsi="Times New Roman" w:cs="Times New Roman"/>
          <w:kern w:val="0"/>
          <w:sz w:val="24"/>
          <w:szCs w:val="24"/>
          <w:lang w:eastAsia="es-AR"/>
          <w14:ligatures w14:val="none"/>
        </w:rPr>
        <w:t xml:space="preserve"> calibrada.</w:t>
      </w:r>
    </w:p>
    <w:p w14:paraId="65F5AA4F" w14:textId="229FF650" w:rsidR="00A64601" w:rsidRPr="00A64601" w:rsidRDefault="00A64601" w:rsidP="00A6460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A64601">
        <w:rPr>
          <w:rFonts w:ascii="Times New Roman" w:eastAsia="Times New Roman" w:hAnsi="Times New Roman" w:cs="Times New Roman"/>
          <w:b/>
          <w:bCs/>
          <w:kern w:val="0"/>
          <w:sz w:val="24"/>
          <w:szCs w:val="24"/>
          <w:lang w:eastAsia="es-AR"/>
          <w14:ligatures w14:val="none"/>
        </w:rPr>
        <w:t>Estabilidad del Sistema:</w:t>
      </w:r>
      <w:r w:rsidRPr="00A64601">
        <w:rPr>
          <w:rFonts w:ascii="Times New Roman" w:eastAsia="Times New Roman" w:hAnsi="Times New Roman" w:cs="Times New Roman"/>
          <w:kern w:val="0"/>
          <w:sz w:val="24"/>
          <w:szCs w:val="24"/>
          <w:lang w:eastAsia="es-AR"/>
          <w14:ligatures w14:val="none"/>
        </w:rPr>
        <w:t xml:space="preserve"> Se comprueba que el módulo de todas las raíces inversas del polinomio AR característico se ubique estrictamente dentro del círculo unitario ($|z| &lt; 1$), asegurando la convergencia del VAR.</w:t>
      </w:r>
      <w:r w:rsidR="007E7910">
        <w:rPr>
          <w:rFonts w:ascii="Times New Roman" w:eastAsia="Times New Roman" w:hAnsi="Times New Roman" w:cs="Times New Roman"/>
          <w:kern w:val="0"/>
          <w:sz w:val="24"/>
          <w:szCs w:val="24"/>
          <w:lang w:eastAsia="es-AR"/>
          <w14:ligatures w14:val="none"/>
        </w:rPr>
        <w:t>”</w:t>
      </w:r>
      <w:r w:rsidRPr="00A64601">
        <w:rPr>
          <w:rFonts w:ascii="Times New Roman" w:eastAsia="Times New Roman" w:hAnsi="Times New Roman" w:cs="Times New Roman"/>
          <w:kern w:val="0"/>
          <w:sz w:val="24"/>
          <w:szCs w:val="24"/>
          <w:lang w:eastAsia="es-AR"/>
          <w14:ligatures w14:val="none"/>
        </w:rPr>
        <w:t>*</w:t>
      </w:r>
    </w:p>
    <w:p w14:paraId="6B356F57" w14:textId="4F255333" w:rsidR="00BE3999" w:rsidRDefault="00BE3999">
      <w:pPr>
        <w:rPr>
          <w:rStyle w:val="ng-star-inserted"/>
          <w:rFonts w:ascii="Google Sans Text" w:hAnsi="Google Sans Text"/>
          <w:color w:val="303030"/>
          <w:shd w:val="clear" w:color="auto" w:fill="FFFFFF"/>
        </w:rPr>
      </w:pPr>
      <w:r>
        <w:rPr>
          <w:rFonts w:ascii="Google Sans Text" w:hAnsi="Google Sans Text"/>
          <w:b/>
          <w:bCs/>
          <w:color w:val="303030"/>
          <w:shd w:val="clear" w:color="auto" w:fill="FFFFFF"/>
        </w:rPr>
        <w:t>Adler y Sosa (2013, 2014)</w:t>
      </w:r>
      <w:r>
        <w:rPr>
          <w:rStyle w:val="ng-star-inserted"/>
          <w:rFonts w:ascii="Google Sans Text" w:hAnsi="Google Sans Text"/>
          <w:color w:val="303030"/>
          <w:shd w:val="clear" w:color="auto" w:fill="FFFFFF"/>
        </w:rPr>
        <w:t xml:space="preserve"> descartan explícitamente la estimación de una FRF para países latinoamericanos como la Argentina. Explican que no estiman una FRF porque las respuestas fiscales del pasado fueron procíclicas, restringidas o subóptimas, por lo que </w:t>
      </w:r>
      <w:r>
        <w:rPr>
          <w:rFonts w:ascii="Google Sans Text" w:hAnsi="Google Sans Text"/>
          <w:b/>
          <w:bCs/>
          <w:color w:val="303030"/>
          <w:shd w:val="clear" w:color="auto" w:fill="FFFFFF"/>
        </w:rPr>
        <w:t>no tiene sentido asumir que la política fiscal futura repetirá esos patrones fallidos del pasado</w:t>
      </w:r>
      <w:r>
        <w:rPr>
          <w:rStyle w:val="ng-star-inserted"/>
          <w:rFonts w:ascii="Google Sans Text" w:hAnsi="Google Sans Text"/>
          <w:color w:val="303030"/>
          <w:shd w:val="clear" w:color="auto" w:fill="FFFFFF"/>
        </w:rPr>
        <w:t>.</w:t>
      </w:r>
    </w:p>
    <w:p w14:paraId="5FF8BF33" w14:textId="29C055E2" w:rsidR="00534495" w:rsidRPr="00534495" w:rsidRDefault="00534495">
      <w:pPr>
        <w:rPr>
          <w:rStyle w:val="ng-star-inserted"/>
          <w:rFonts w:ascii="Google Sans Text" w:hAnsi="Google Sans Text"/>
          <w:b/>
          <w:bCs/>
          <w:color w:val="303030"/>
          <w:sz w:val="30"/>
          <w:szCs w:val="30"/>
          <w:shd w:val="clear" w:color="auto" w:fill="FFFFFF"/>
        </w:rPr>
      </w:pPr>
      <w:r w:rsidRPr="00534495">
        <w:rPr>
          <w:rStyle w:val="ng-star-inserted"/>
          <w:rFonts w:ascii="Google Sans Text" w:hAnsi="Google Sans Text"/>
          <w:b/>
          <w:bCs/>
          <w:color w:val="303030"/>
          <w:sz w:val="30"/>
          <w:szCs w:val="30"/>
          <w:shd w:val="clear" w:color="auto" w:fill="FFFFFF"/>
        </w:rPr>
        <w:t>Resultado Fiscal</w:t>
      </w:r>
    </w:p>
    <w:p w14:paraId="51382861" w14:textId="703ED5DB" w:rsidR="00533B6B" w:rsidRPr="00534495" w:rsidRDefault="00533B6B" w:rsidP="00534495">
      <w:pPr>
        <w:spacing w:after="0" w:line="240" w:lineRule="auto"/>
        <w:rPr>
          <w:rFonts w:ascii="Times New Roman" w:eastAsia="Times New Roman" w:hAnsi="Times New Roman" w:cs="Times New Roman"/>
          <w:kern w:val="0"/>
          <w:sz w:val="24"/>
          <w:szCs w:val="24"/>
          <w:lang w:eastAsia="es-AR"/>
          <w14:ligatures w14:val="none"/>
        </w:rPr>
      </w:pPr>
      <w:r w:rsidRPr="00534495">
        <w:rPr>
          <w:rFonts w:ascii="Times New Roman" w:eastAsia="Times New Roman" w:hAnsi="Times New Roman" w:cs="Times New Roman"/>
          <w:kern w:val="0"/>
          <w:sz w:val="24"/>
          <w:szCs w:val="24"/>
          <w:lang w:eastAsia="es-AR"/>
          <w14:ligatures w14:val="none"/>
        </w:rPr>
        <w:t>los gastos públicos y los ingresos tributarios (o el balance primario directamente) como variables endógenas dentro del vector del VAR/SVAR.</w:t>
      </w:r>
    </w:p>
    <w:p w14:paraId="35D5E6E6" w14:textId="2442C404" w:rsidR="00534495" w:rsidRPr="00534495" w:rsidRDefault="00534495" w:rsidP="00534495">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t>Realizar el test de FRF para demostrar que no aplica a Argentina</w:t>
      </w:r>
    </w:p>
    <w:p w14:paraId="2F4A9B17" w14:textId="77649AA3" w:rsidR="00BE3999" w:rsidRPr="00534495" w:rsidRDefault="00534495">
      <w:pPr>
        <w:rPr>
          <w:rFonts w:ascii="Google Sans Text" w:hAnsi="Google Sans Text"/>
          <w:b/>
          <w:bCs/>
          <w:color w:val="303030"/>
          <w:sz w:val="30"/>
          <w:szCs w:val="30"/>
          <w:shd w:val="clear" w:color="auto" w:fill="FFFFFF"/>
        </w:rPr>
      </w:pPr>
      <w:r w:rsidRPr="00534495">
        <w:rPr>
          <w:rFonts w:ascii="Google Sans Text" w:hAnsi="Google Sans Text"/>
          <w:b/>
          <w:bCs/>
          <w:color w:val="303030"/>
          <w:sz w:val="30"/>
          <w:szCs w:val="30"/>
          <w:shd w:val="clear" w:color="auto" w:fill="FFFFFF"/>
        </w:rPr>
        <w:t>Dummys</w:t>
      </w:r>
    </w:p>
    <w:p w14:paraId="268B275E" w14:textId="6DD900FD" w:rsidR="00BE3999" w:rsidRDefault="00BE3999">
      <w:pPr>
        <w:rPr>
          <w:rFonts w:ascii="Google Sans Text" w:hAnsi="Google Sans Text"/>
          <w:b/>
          <w:bCs/>
          <w:color w:val="303030"/>
          <w:sz w:val="30"/>
          <w:szCs w:val="30"/>
          <w:shd w:val="clear" w:color="auto" w:fill="FFFFFF"/>
        </w:rPr>
      </w:pPr>
      <w:r w:rsidRPr="00534495">
        <w:rPr>
          <w:rFonts w:ascii="Google Sans Text" w:hAnsi="Google Sans Text"/>
          <w:b/>
          <w:bCs/>
          <w:color w:val="303030"/>
          <w:sz w:val="30"/>
          <w:szCs w:val="30"/>
          <w:shd w:val="clear" w:color="auto" w:fill="FFFFFF"/>
        </w:rPr>
        <w:t>Metodología SVAR</w:t>
      </w:r>
    </w:p>
    <w:p w14:paraId="264E15D8" w14:textId="77777777" w:rsidR="005E4965" w:rsidRPr="00534495" w:rsidRDefault="005E4965" w:rsidP="005E4965">
      <w:pPr>
        <w:spacing w:after="0" w:line="240" w:lineRule="auto"/>
        <w:rPr>
          <w:rFonts w:ascii="Times New Roman" w:eastAsia="Times New Roman" w:hAnsi="Times New Roman" w:cs="Times New Roman"/>
          <w:kern w:val="0"/>
          <w:sz w:val="24"/>
          <w:szCs w:val="24"/>
          <w:lang w:eastAsia="es-AR"/>
          <w14:ligatures w14:val="none"/>
        </w:rPr>
      </w:pPr>
      <w:r w:rsidRPr="00534495">
        <w:rPr>
          <w:rFonts w:ascii="Times New Roman" w:eastAsia="Times New Roman" w:hAnsi="Times New Roman" w:cs="Times New Roman"/>
          <w:kern w:val="0"/>
          <w:sz w:val="24"/>
          <w:szCs w:val="24"/>
          <w:lang w:eastAsia="es-AR"/>
          <w14:ligatures w14:val="none"/>
        </w:rPr>
        <w:t>Ordenamiento Causal (Cholesky o Restricciones de Signo):</w:t>
      </w:r>
    </w:p>
    <w:p w14:paraId="1CA8C827" w14:textId="0153E192" w:rsidR="005E4965" w:rsidRPr="00534495" w:rsidRDefault="005E4965" w:rsidP="005E496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534495">
        <w:rPr>
          <w:rFonts w:ascii="Times New Roman" w:eastAsia="Times New Roman" w:hAnsi="Times New Roman" w:cs="Times New Roman"/>
          <w:kern w:val="0"/>
          <w:sz w:val="24"/>
          <w:szCs w:val="24"/>
          <w:lang w:eastAsia="es-AR"/>
          <w14:ligatures w14:val="none"/>
        </w:rPr>
        <w:t>El tipo de cambio real absorbe instantáneamente los shocks de términos de intercambio y capitales.</w:t>
      </w:r>
    </w:p>
    <w:p w14:paraId="12133AFD" w14:textId="74851654" w:rsidR="005E4965" w:rsidRPr="00534495" w:rsidRDefault="005E4965" w:rsidP="005E496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534495">
        <w:rPr>
          <w:rFonts w:ascii="Times New Roman" w:eastAsia="Times New Roman" w:hAnsi="Times New Roman" w:cs="Times New Roman"/>
          <w:kern w:val="0"/>
          <w:sz w:val="24"/>
          <w:szCs w:val="24"/>
          <w:lang w:eastAsia="es-AR"/>
          <w14:ligatures w14:val="none"/>
        </w:rPr>
        <w:t>El riesgo país reacciona a la tensión cambiaria y financiera.</w:t>
      </w:r>
    </w:p>
    <w:p w14:paraId="06CAC5F1" w14:textId="7E99CB03" w:rsidR="005E4965" w:rsidRPr="00534495" w:rsidRDefault="005E4965" w:rsidP="005E496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534495">
        <w:rPr>
          <w:rFonts w:ascii="Times New Roman" w:eastAsia="Times New Roman" w:hAnsi="Times New Roman" w:cs="Times New Roman"/>
          <w:kern w:val="0"/>
          <w:sz w:val="24"/>
          <w:szCs w:val="24"/>
          <w:lang w:eastAsia="es-AR"/>
          <w14:ligatures w14:val="none"/>
        </w:rPr>
        <w:t>Crecimiento del PIB real.</w:t>
      </w:r>
    </w:p>
    <w:p w14:paraId="2C1873B6" w14:textId="3E07D2DC" w:rsidR="005E4965" w:rsidRPr="00534495" w:rsidRDefault="005E4965" w:rsidP="005E496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534495">
        <w:rPr>
          <w:rFonts w:ascii="Times New Roman" w:eastAsia="Times New Roman" w:hAnsi="Times New Roman" w:cs="Times New Roman"/>
          <w:kern w:val="0"/>
          <w:sz w:val="24"/>
          <w:szCs w:val="24"/>
          <w:lang w:eastAsia="es-AR"/>
          <w14:ligatures w14:val="none"/>
        </w:rPr>
        <w:t xml:space="preserve"> Tasa de interés real de la deuda.</w:t>
      </w:r>
    </w:p>
    <w:p w14:paraId="411BD9B2" w14:textId="711F6CB5" w:rsidR="005E4965" w:rsidRPr="00534495" w:rsidRDefault="005E4965" w:rsidP="005E496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534495">
        <w:rPr>
          <w:rFonts w:ascii="Times New Roman" w:eastAsia="Times New Roman" w:hAnsi="Times New Roman" w:cs="Times New Roman"/>
          <w:kern w:val="0"/>
          <w:sz w:val="24"/>
          <w:szCs w:val="24"/>
          <w:lang w:eastAsia="es-AR"/>
          <w14:ligatures w14:val="none"/>
        </w:rPr>
        <w:t>Resultado primario / PIB (trado de forma discrecional o exógeno por escenarios).</w:t>
      </w:r>
    </w:p>
    <w:p w14:paraId="32E5D9A7" w14:textId="428C5700" w:rsidR="005E4965" w:rsidRPr="000F181B" w:rsidRDefault="005E4965" w:rsidP="005E4965">
      <w:pPr>
        <w:numPr>
          <w:ilvl w:val="0"/>
          <w:numId w:val="1"/>
        </w:numPr>
        <w:spacing w:before="100" w:beforeAutospacing="1" w:after="100" w:afterAutospacing="1" w:line="240" w:lineRule="auto"/>
        <w:rPr>
          <w:rStyle w:val="ng-star-inserted"/>
          <w:rFonts w:ascii="Times New Roman" w:eastAsia="Times New Roman" w:hAnsi="Times New Roman" w:cs="Times New Roman"/>
          <w:kern w:val="0"/>
          <w:sz w:val="24"/>
          <w:szCs w:val="24"/>
          <w:lang w:eastAsia="es-AR"/>
          <w14:ligatures w14:val="none"/>
        </w:rPr>
      </w:pPr>
      <w:r w:rsidRPr="00534495">
        <w:rPr>
          <w:rFonts w:ascii="Times New Roman" w:eastAsia="Times New Roman" w:hAnsi="Times New Roman" w:cs="Times New Roman"/>
          <w:kern w:val="0"/>
          <w:sz w:val="24"/>
          <w:szCs w:val="24"/>
          <w:lang w:eastAsia="es-AR"/>
          <w14:ligatures w14:val="none"/>
        </w:rPr>
        <w:lastRenderedPageBreak/>
        <w:t xml:space="preserve"> Variación de la relación Deuda/PIB consolidada</w:t>
      </w:r>
      <w:r w:rsidR="002401E3">
        <w:rPr>
          <w:rFonts w:ascii="Times New Roman" w:eastAsia="Times New Roman" w:hAnsi="Times New Roman" w:cs="Times New Roman"/>
          <w:kern w:val="0"/>
          <w:sz w:val="24"/>
          <w:szCs w:val="24"/>
          <w:lang w:eastAsia="es-AR"/>
          <w14:ligatures w14:val="none"/>
        </w:rPr>
        <w:t xml:space="preserve">: </w:t>
      </w:r>
      <w:r w:rsidR="002401E3">
        <w:rPr>
          <w:rFonts w:ascii="Google Sans Text" w:hAnsi="Google Sans Text"/>
          <w:b/>
          <w:bCs/>
          <w:color w:val="303030"/>
          <w:shd w:val="clear" w:color="auto" w:fill="FFFFFF"/>
        </w:rPr>
        <w:t>la deuda es la esponja contable del sistema</w:t>
      </w:r>
      <w:r w:rsidR="002401E3">
        <w:rPr>
          <w:rStyle w:val="ng-star-inserted"/>
          <w:rFonts w:ascii="Google Sans Text" w:hAnsi="Google Sans Text"/>
          <w:color w:val="303030"/>
          <w:shd w:val="clear" w:color="auto" w:fill="FFFFFF"/>
        </w:rPr>
        <w:t>. Absorbe de inmediato todas las presiones macroeconómicas y fiscales del trimestre actual, afectando al resto de la economía a partir de los trimestres siguientes.</w:t>
      </w:r>
    </w:p>
    <w:p w14:paraId="391D0134" w14:textId="2F81BD8F" w:rsidR="000F181B" w:rsidRPr="000F181B" w:rsidRDefault="000F181B" w:rsidP="000F181B">
      <w:pPr>
        <w:spacing w:before="100" w:beforeAutospacing="1" w:after="100" w:afterAutospacing="1" w:line="240" w:lineRule="auto"/>
        <w:rPr>
          <w:rStyle w:val="ng-star-inserted"/>
          <w:rFonts w:ascii="Times New Roman" w:eastAsia="Times New Roman" w:hAnsi="Times New Roman" w:cs="Times New Roman"/>
          <w:kern w:val="0"/>
          <w:sz w:val="24"/>
          <w:szCs w:val="24"/>
          <w:lang w:eastAsia="es-AR"/>
          <w14:ligatures w14:val="none"/>
        </w:rPr>
      </w:pPr>
      <w:r>
        <w:rPr>
          <w:rFonts w:ascii="Roboto" w:hAnsi="Roboto"/>
          <w:color w:val="303030"/>
          <w:shd w:val="clear" w:color="auto" w:fill="FAF9F9"/>
        </w:rPr>
        <w:t>Utilizar series de shocks previamente identificadas por la literatura seminal (</w:t>
      </w:r>
      <w:r>
        <w:rPr>
          <w:rFonts w:ascii="Roboto" w:hAnsi="Roboto"/>
          <w:i/>
          <w:iCs/>
          <w:color w:val="303030"/>
          <w:shd w:val="clear" w:color="auto" w:fill="FAF9F9"/>
        </w:rPr>
        <w:t>narrative shocks</w:t>
      </w:r>
      <w:r>
        <w:rPr>
          <w:rFonts w:ascii="Roboto" w:hAnsi="Roboto"/>
          <w:color w:val="303030"/>
          <w:shd w:val="clear" w:color="auto" w:fill="FAF9F9"/>
        </w:rPr>
        <w:t xml:space="preserve">, </w:t>
      </w:r>
      <w:r>
        <w:rPr>
          <w:rFonts w:ascii="Roboto" w:hAnsi="Roboto"/>
          <w:i/>
          <w:iCs/>
          <w:color w:val="303030"/>
          <w:shd w:val="clear" w:color="auto" w:fill="FAF9F9"/>
        </w:rPr>
        <w:t>high-frequency shocks</w:t>
      </w:r>
      <w:r>
        <w:rPr>
          <w:rFonts w:ascii="Roboto" w:hAnsi="Roboto"/>
          <w:color w:val="303030"/>
          <w:shd w:val="clear" w:color="auto" w:fill="FAF9F9"/>
        </w:rPr>
        <w:t xml:space="preserve"> o </w:t>
      </w:r>
      <w:r>
        <w:rPr>
          <w:rFonts w:ascii="Roboto" w:hAnsi="Roboto"/>
          <w:i/>
          <w:iCs/>
          <w:color w:val="303030"/>
          <w:shd w:val="clear" w:color="auto" w:fill="FAF9F9"/>
        </w:rPr>
        <w:t>Proxy SVARs</w:t>
      </w:r>
      <w:r>
        <w:rPr>
          <w:rFonts w:ascii="Roboto" w:hAnsi="Roboto"/>
          <w:color w:val="303030"/>
          <w:shd w:val="clear" w:color="auto" w:fill="FAF9F9"/>
        </w:rPr>
        <w:t xml:space="preserve">) como insumos exógenos en un modelo </w:t>
      </w:r>
      <w:r>
        <w:rPr>
          <w:rFonts w:ascii="Roboto" w:hAnsi="Roboto"/>
          <w:b/>
          <w:bCs/>
          <w:color w:val="303030"/>
          <w:shd w:val="clear" w:color="auto" w:fill="FAF9F9"/>
        </w:rPr>
        <w:t>SVARX</w:t>
      </w:r>
      <w:r>
        <w:rPr>
          <w:rFonts w:ascii="Roboto" w:hAnsi="Roboto"/>
          <w:color w:val="303030"/>
          <w:shd w:val="clear" w:color="auto" w:fill="FAF9F9"/>
        </w:rPr>
        <w:t xml:space="preserve"> o mediante </w:t>
      </w:r>
      <w:r>
        <w:rPr>
          <w:rFonts w:ascii="Roboto" w:hAnsi="Roboto"/>
          <w:b/>
          <w:bCs/>
          <w:color w:val="303030"/>
          <w:shd w:val="clear" w:color="auto" w:fill="FAF9F9"/>
        </w:rPr>
        <w:t>Proyecciones Locales</w:t>
      </w:r>
    </w:p>
    <w:p w14:paraId="7E234631" w14:textId="57B2FF63" w:rsidR="000F181B" w:rsidRPr="000F181B" w:rsidRDefault="000F181B" w:rsidP="000F181B">
      <w:pPr>
        <w:spacing w:before="100" w:beforeAutospacing="1" w:after="100" w:afterAutospacing="1" w:line="240" w:lineRule="auto"/>
        <w:rPr>
          <w:rFonts w:ascii="Roboto" w:eastAsiaTheme="minorEastAsia" w:hAnsi="Roboto"/>
          <w:sz w:val="24"/>
          <w:szCs w:val="24"/>
        </w:rPr>
      </w:pPr>
      <w:r>
        <w:rPr>
          <w:rFonts w:ascii="Roboto" w:hAnsi="Roboto"/>
          <w:b/>
          <w:bCs/>
          <w:color w:val="303030"/>
          <w:shd w:val="clear" w:color="auto" w:fill="FAF9F9"/>
        </w:rPr>
        <w:t>SVARX doméstico</w:t>
      </w:r>
      <w:r>
        <w:rPr>
          <w:rFonts w:ascii="Roboto" w:hAnsi="Roboto"/>
          <w:color w:val="303030"/>
          <w:shd w:val="clear" w:color="auto" w:fill="FAF9F9"/>
        </w:rPr>
        <w:t xml:space="preserve"> donde el vector de variables exógenas</w:t>
      </w:r>
      <w:r>
        <w:rPr>
          <w:rFonts w:ascii="Roboto" w:hAnsi="Roboto"/>
          <w:color w:val="303030"/>
          <w:shd w:val="clear" w:color="auto" w:fill="FAF9F9"/>
        </w:rPr>
        <w:t xml:space="preserve"> </w:t>
      </w:r>
      <m:oMath>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S</m:t>
            </m:r>
          </m:e>
          <m:sub>
            <m:r>
              <w:rPr>
                <w:rFonts w:ascii="Cambria Math" w:eastAsia="Times New Roman" w:hAnsi="Cambria Math" w:cs="Times New Roman"/>
                <w:sz w:val="24"/>
                <w:szCs w:val="24"/>
              </w:rPr>
              <m:t>t</m:t>
            </m:r>
          </m:sub>
          <m:sup>
            <m:r>
              <m:rPr>
                <m:nor/>
              </m:rPr>
              <w:rPr>
                <w:rFonts w:ascii="Times New Roman" w:eastAsia="Times New Roman" w:hAnsi="Times New Roman" w:cs="Times New Roman"/>
                <w:sz w:val="24"/>
                <w:szCs w:val="24"/>
              </w:rPr>
              <m:t>ext</m:t>
            </m:r>
          </m:sup>
        </m:sSubSup>
      </m:oMath>
      <w:r>
        <w:rPr>
          <w:rFonts w:ascii="Roboto" w:eastAsiaTheme="minorEastAsia" w:hAnsi="Roboto"/>
          <w:sz w:val="24"/>
          <w:szCs w:val="24"/>
        </w:rPr>
        <w:t xml:space="preserve"> </w:t>
      </w:r>
      <w:r>
        <w:rPr>
          <w:rFonts w:ascii="Roboto" w:hAnsi="Roboto"/>
          <w:color w:val="303030"/>
          <w:shd w:val="clear" w:color="auto" w:fill="FAF9F9"/>
        </w:rPr>
        <w:t>entra directamente:</w:t>
      </w:r>
      <w:r>
        <w:rPr>
          <w:rFonts w:ascii="Roboto" w:hAnsi="Roboto"/>
          <w:color w:val="303030"/>
          <w:shd w:val="clear" w:color="auto" w:fill="FAF9F9"/>
        </w:rPr>
        <w:br/>
      </w: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1</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t-1</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p</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t-p</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Γ</m:t>
              </m:r>
            </m:e>
            <m:sub>
              <m:r>
                <w:rPr>
                  <w:rFonts w:ascii="Cambria Math" w:eastAsia="Times New Roman" w:hAnsi="Cambria Math" w:cs="Times New Roman"/>
                  <w:sz w:val="24"/>
                  <w:szCs w:val="24"/>
                </w:rPr>
                <m:t>0</m:t>
              </m:r>
            </m:sub>
          </m:sSub>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S</m:t>
              </m:r>
            </m:e>
            <m:sub>
              <m:r>
                <w:rPr>
                  <w:rFonts w:ascii="Cambria Math" w:eastAsia="Times New Roman" w:hAnsi="Cambria Math" w:cs="Times New Roman"/>
                  <w:sz w:val="24"/>
                  <w:szCs w:val="24"/>
                </w:rPr>
                <m:t>t</m:t>
              </m:r>
            </m:sub>
            <m:sup>
              <m:r>
                <m:rPr>
                  <m:nor/>
                </m:rPr>
                <w:rPr>
                  <w:rFonts w:ascii="Times New Roman" w:eastAsia="Times New Roman" w:hAnsi="Times New Roman" w:cs="Times New Roman"/>
                  <w:sz w:val="24"/>
                  <w:szCs w:val="24"/>
                </w:rPr>
                <m:t>ext</m:t>
              </m:r>
            </m:sup>
          </m:sSub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t</m:t>
              </m:r>
            </m:sub>
          </m:sSub>
        </m:oMath>
      </m:oMathPara>
    </w:p>
    <w:p w14:paraId="5700CC77" w14:textId="294EBE6B" w:rsidR="000F181B" w:rsidRDefault="000F181B" w:rsidP="000F181B">
      <w:pPr>
        <w:spacing w:before="100" w:beforeAutospacing="1" w:after="100" w:afterAutospacing="1" w:line="240" w:lineRule="auto"/>
      </w:pPr>
      <w:r>
        <w:rPr>
          <w:rFonts w:ascii="Roboto" w:hAnsi="Roboto"/>
          <w:color w:val="303030"/>
          <w:shd w:val="clear" w:color="auto" w:fill="FAF9F9"/>
        </w:rPr>
        <w:t>Donde:</w:t>
      </w:r>
      <w:r>
        <w:rPr>
          <w:rFonts w:ascii="Roboto" w:hAnsi="Roboto"/>
          <w:color w:val="303030"/>
          <w:shd w:val="clear" w:color="auto" w:fill="FAF9F9"/>
        </w:rPr>
        <w:t xml:space="preserve"> </w:t>
      </w:r>
    </w:p>
    <w:p w14:paraId="0D4EEDB4" w14:textId="120204A8" w:rsidR="000F181B" w:rsidRPr="00A64601" w:rsidRDefault="000F181B" w:rsidP="00A64601">
      <w:pPr>
        <w:pStyle w:val="Prrafodelista"/>
        <w:numPr>
          <w:ilvl w:val="0"/>
          <w:numId w:val="10"/>
        </w:numPr>
        <w:spacing w:before="100" w:beforeAutospacing="1" w:after="100" w:afterAutospacing="1" w:line="240" w:lineRule="auto"/>
        <w:rPr>
          <w:rFonts w:ascii="Roboto" w:hAnsi="Roboto"/>
          <w:color w:val="303030"/>
          <w:shd w:val="clear" w:color="auto" w:fill="FAF9F9"/>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t</m:t>
            </m:r>
          </m:sub>
        </m:sSub>
      </m:oMath>
      <w:r w:rsidRPr="00A64601">
        <w:rPr>
          <w:rFonts w:ascii="Times New Roman" w:eastAsia="Times New Roman" w:hAnsi="Times New Roman" w:cs="Times New Roman"/>
          <w:sz w:val="24"/>
          <w:szCs w:val="24"/>
        </w:rPr>
        <w:t xml:space="preserve"> </w:t>
      </w:r>
      <w:r w:rsidRPr="00A64601">
        <w:rPr>
          <w:rFonts w:ascii="Roboto" w:hAnsi="Roboto"/>
          <w:color w:val="303030"/>
          <w:shd w:val="clear" w:color="auto" w:fill="FAF9F9"/>
        </w:rPr>
        <w:t>Vector doméstico (PIB, TCRM, EMBI+, Resultado Primario, Pasivos BCRA).</w:t>
      </w:r>
    </w:p>
    <w:p w14:paraId="36249E66" w14:textId="67A09FDB" w:rsidR="000F181B" w:rsidRPr="00A64601" w:rsidRDefault="000F181B" w:rsidP="00A64601">
      <w:pPr>
        <w:pStyle w:val="Prrafodelista"/>
        <w:numPr>
          <w:ilvl w:val="0"/>
          <w:numId w:val="10"/>
        </w:numPr>
        <w:spacing w:before="100" w:beforeAutospacing="1" w:after="100" w:afterAutospacing="1" w:line="240" w:lineRule="auto"/>
        <w:rPr>
          <w:rFonts w:ascii="Roboto" w:hAnsi="Roboto"/>
          <w:color w:val="303030"/>
          <w:shd w:val="clear" w:color="auto" w:fill="FAF9F9"/>
        </w:rPr>
      </w:pPr>
      <m:oMath>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S</m:t>
            </m:r>
          </m:e>
          <m:sub>
            <m:r>
              <w:rPr>
                <w:rFonts w:ascii="Cambria Math" w:eastAsia="Times New Roman" w:hAnsi="Cambria Math" w:cs="Times New Roman"/>
                <w:sz w:val="24"/>
                <w:szCs w:val="24"/>
              </w:rPr>
              <m:t>t</m:t>
            </m:r>
          </m:sub>
          <m:sup>
            <m:r>
              <m:rPr>
                <m:nor/>
              </m:rPr>
              <w:rPr>
                <w:rFonts w:ascii="Times New Roman" w:eastAsia="Times New Roman" w:hAnsi="Times New Roman" w:cs="Times New Roman"/>
                <w:sz w:val="24"/>
                <w:szCs w:val="24"/>
              </w:rPr>
              <m:t>ext</m:t>
            </m:r>
          </m:sup>
        </m:sSubSup>
      </m:oMath>
      <w:r w:rsidRPr="00A64601">
        <w:rPr>
          <w:rFonts w:ascii="Times New Roman" w:eastAsia="Times New Roman" w:hAnsi="Times New Roman" w:cs="Times New Roman"/>
          <w:sz w:val="24"/>
          <w:szCs w:val="24"/>
        </w:rPr>
        <w:t xml:space="preserve"> </w:t>
      </w:r>
      <w:r w:rsidRPr="00A64601">
        <w:rPr>
          <w:rFonts w:ascii="Roboto" w:hAnsi="Roboto"/>
          <w:color w:val="303030"/>
          <w:shd w:val="clear" w:color="auto" w:fill="FAF9F9"/>
        </w:rPr>
        <w:t>Vector de shocks globales exógenos tomados de la literatura</w:t>
      </w:r>
    </w:p>
    <w:p w14:paraId="4C04AC88" w14:textId="77777777" w:rsidR="00A64601" w:rsidRPr="00A64601" w:rsidRDefault="00A64601" w:rsidP="00A64601">
      <w:pPr>
        <w:rPr>
          <w:rFonts w:ascii="Times New Roman" w:eastAsia="Times New Roman" w:hAnsi="Times New Roman" w:cs="Times New Roman"/>
          <w:kern w:val="0"/>
          <w:sz w:val="24"/>
          <w:szCs w:val="24"/>
          <w:lang w:eastAsia="es-AR"/>
          <w14:ligatures w14:val="none"/>
        </w:rPr>
      </w:pPr>
      <w:r>
        <w:rPr>
          <w:rFonts w:ascii="Roboto" w:hAnsi="Roboto"/>
          <w:b/>
          <w:bCs/>
          <w:color w:val="303030"/>
          <w:shd w:val="clear" w:color="auto" w:fill="FAF9F9"/>
        </w:rPr>
        <w:t>Shock de Volatilidad e Incertidumbre Global</w:t>
      </w:r>
      <w:r>
        <w:rPr>
          <w:rFonts w:ascii="Roboto" w:hAnsi="Roboto"/>
          <w:b/>
          <w:bCs/>
          <w:color w:val="303030"/>
          <w:shd w:val="clear" w:color="auto" w:fill="FAF9F9"/>
        </w:rPr>
        <w:t xml:space="preserve">: </w:t>
      </w:r>
      <w:r w:rsidRPr="00A64601">
        <w:rPr>
          <w:rFonts w:ascii="Roboto" w:eastAsia="Times New Roman" w:hAnsi="Roboto" w:cs="Times New Roman"/>
          <w:b/>
          <w:bCs/>
          <w:color w:val="303030"/>
          <w:kern w:val="0"/>
          <w:sz w:val="24"/>
          <w:szCs w:val="24"/>
          <w:shd w:val="clear" w:color="auto" w:fill="FAF9F9"/>
          <w:lang w:eastAsia="es-AR"/>
          <w14:ligatures w14:val="none"/>
        </w:rPr>
        <w:t>Para Shocks Financieros Globales y VIX en Argentina y Latinoamérica:</w:t>
      </w:r>
    </w:p>
    <w:p w14:paraId="6A5BCE05" w14:textId="77777777" w:rsidR="00A64601" w:rsidRPr="00A64601" w:rsidRDefault="00A64601" w:rsidP="00A64601">
      <w:pPr>
        <w:numPr>
          <w:ilvl w:val="0"/>
          <w:numId w:val="12"/>
        </w:numPr>
        <w:shd w:val="clear" w:color="auto" w:fill="FAF9F9"/>
        <w:spacing w:before="100" w:beforeAutospacing="1" w:after="100" w:afterAutospacing="1" w:line="240" w:lineRule="auto"/>
        <w:rPr>
          <w:rFonts w:ascii="Roboto" w:eastAsia="Times New Roman" w:hAnsi="Roboto" w:cs="Times New Roman"/>
          <w:color w:val="303030"/>
          <w:kern w:val="0"/>
          <w:sz w:val="24"/>
          <w:szCs w:val="24"/>
          <w:lang w:eastAsia="es-AR"/>
          <w14:ligatures w14:val="none"/>
        </w:rPr>
      </w:pPr>
      <w:r w:rsidRPr="00A64601">
        <w:rPr>
          <w:rFonts w:ascii="Roboto" w:eastAsia="Times New Roman" w:hAnsi="Roboto" w:cs="Times New Roman"/>
          <w:b/>
          <w:bCs/>
          <w:color w:val="303030"/>
          <w:kern w:val="0"/>
          <w:sz w:val="24"/>
          <w:szCs w:val="24"/>
          <w:lang w:eastAsia="es-AR"/>
          <w14:ligatures w14:val="none"/>
        </w:rPr>
        <w:t>Adler &amp; Sosa (2013) / Adler, Djigbenou &amp; Sosa (FMI):</w:t>
      </w:r>
      <w:r w:rsidRPr="00A64601">
        <w:rPr>
          <w:rFonts w:ascii="Roboto" w:eastAsia="Times New Roman" w:hAnsi="Roboto" w:cs="Times New Roman"/>
          <w:color w:val="303030"/>
          <w:kern w:val="0"/>
          <w:sz w:val="24"/>
          <w:szCs w:val="24"/>
          <w:lang w:eastAsia="es-AR"/>
          <w14:ligatures w14:val="none"/>
        </w:rPr>
        <w:t xml:space="preserve"> Modelan el impacto de las condiciones financieras globales sobre los flujos de capital e inflación en Latinoamérica usando el índice </w:t>
      </w:r>
      <w:r w:rsidRPr="00A64601">
        <w:rPr>
          <w:rFonts w:ascii="Roboto" w:eastAsia="Times New Roman" w:hAnsi="Roboto" w:cs="Times New Roman"/>
          <w:b/>
          <w:bCs/>
          <w:color w:val="303030"/>
          <w:kern w:val="0"/>
          <w:sz w:val="24"/>
          <w:szCs w:val="24"/>
          <w:lang w:eastAsia="es-AR"/>
          <w14:ligatures w14:val="none"/>
        </w:rPr>
        <w:t>VIX</w:t>
      </w:r>
      <w:r w:rsidRPr="00A64601">
        <w:rPr>
          <w:rFonts w:ascii="Roboto" w:eastAsia="Times New Roman" w:hAnsi="Roboto" w:cs="Times New Roman"/>
          <w:color w:val="303030"/>
          <w:kern w:val="0"/>
          <w:sz w:val="24"/>
          <w:szCs w:val="24"/>
          <w:lang w:eastAsia="es-AR"/>
          <w14:ligatures w14:val="none"/>
        </w:rPr>
        <w:t xml:space="preserve"> y la tasa de la Fed como variables exógenas en modelos de vectores autorregresivos.</w:t>
      </w:r>
    </w:p>
    <w:p w14:paraId="2EE326C4" w14:textId="77777777" w:rsidR="00A64601" w:rsidRDefault="00A64601" w:rsidP="00A64601">
      <w:pPr>
        <w:pStyle w:val="paragraph"/>
        <w:numPr>
          <w:ilvl w:val="0"/>
          <w:numId w:val="12"/>
        </w:numPr>
        <w:shd w:val="clear" w:color="auto" w:fill="FAF9F9"/>
        <w:rPr>
          <w:rFonts w:ascii="Roboto" w:hAnsi="Roboto"/>
          <w:color w:val="303030"/>
        </w:rPr>
      </w:pPr>
      <w:r>
        <w:rPr>
          <w:rFonts w:ascii="Roboto" w:hAnsi="Roboto"/>
          <w:b/>
          <w:bCs/>
          <w:color w:val="303030"/>
        </w:rPr>
        <w:t>Calvo, Izquierdo &amp; Talvi (2003, NBER WP 9828):</w:t>
      </w:r>
      <w:r>
        <w:rPr>
          <w:rFonts w:ascii="Roboto" w:hAnsi="Roboto"/>
          <w:color w:val="303030"/>
        </w:rPr>
        <w:t xml:space="preserve"> El trabajo seminal sobre Argentina que demuestra cómo la persistencia de shocks de spreads externos (EMBI+) gatilla episodios de </w:t>
      </w:r>
      <w:r>
        <w:rPr>
          <w:rFonts w:ascii="Roboto" w:hAnsi="Roboto"/>
          <w:i/>
          <w:iCs/>
          <w:color w:val="303030"/>
        </w:rPr>
        <w:t>Sudden Stop</w:t>
      </w:r>
      <w:r>
        <w:rPr>
          <w:rFonts w:ascii="Roboto" w:hAnsi="Roboto"/>
          <w:color w:val="303030"/>
        </w:rPr>
        <w:t xml:space="preserve"> e insolvencia fiscal por efecto de hoja de balance.</w:t>
      </w:r>
    </w:p>
    <w:p w14:paraId="1A4AB27D" w14:textId="5EFB963E" w:rsidR="000F181B" w:rsidRDefault="000F181B" w:rsidP="000F181B">
      <w:pPr>
        <w:spacing w:before="100" w:beforeAutospacing="1" w:after="100" w:afterAutospacing="1" w:line="240" w:lineRule="auto"/>
        <w:rPr>
          <w:rFonts w:ascii="Roboto" w:hAnsi="Roboto"/>
          <w:b/>
          <w:bCs/>
          <w:color w:val="303030"/>
          <w:shd w:val="clear" w:color="auto" w:fill="FAF9F9"/>
        </w:rPr>
      </w:pPr>
    </w:p>
    <w:p w14:paraId="776FDAEA" w14:textId="271C20A1" w:rsidR="00A64601" w:rsidRDefault="00A64601" w:rsidP="000F181B">
      <w:pPr>
        <w:spacing w:before="100" w:beforeAutospacing="1" w:after="100" w:afterAutospacing="1" w:line="240" w:lineRule="auto"/>
        <w:rPr>
          <w:rFonts w:ascii="Roboto" w:hAnsi="Roboto"/>
          <w:b/>
          <w:bCs/>
          <w:color w:val="303030"/>
          <w:shd w:val="clear" w:color="auto" w:fill="FAF9F9"/>
        </w:rPr>
      </w:pPr>
      <w:r>
        <w:rPr>
          <w:rFonts w:ascii="Roboto" w:hAnsi="Roboto"/>
          <w:b/>
          <w:bCs/>
          <w:color w:val="303030"/>
          <w:shd w:val="clear" w:color="auto" w:fill="FAF9F9"/>
        </w:rPr>
        <w:t>Shock Monetario de EE.UU. (Tasas de la Reserva Federal)</w:t>
      </w:r>
    </w:p>
    <w:p w14:paraId="2089ABD5" w14:textId="77777777" w:rsidR="00A64601" w:rsidRDefault="00A64601" w:rsidP="00A64601">
      <w:pPr>
        <w:pStyle w:val="paragraph"/>
        <w:numPr>
          <w:ilvl w:val="0"/>
          <w:numId w:val="14"/>
        </w:numPr>
        <w:shd w:val="clear" w:color="auto" w:fill="FAF9F9"/>
        <w:rPr>
          <w:rFonts w:ascii="Roboto" w:hAnsi="Roboto"/>
          <w:color w:val="303030"/>
          <w:sz w:val="21"/>
          <w:szCs w:val="21"/>
        </w:rPr>
      </w:pPr>
      <w:r>
        <w:rPr>
          <w:rFonts w:ascii="Roboto" w:hAnsi="Roboto"/>
          <w:b/>
          <w:bCs/>
          <w:color w:val="303030"/>
          <w:sz w:val="21"/>
          <w:szCs w:val="21"/>
        </w:rPr>
        <w:t>Para Shocks Monetarios Internacionales y Transmisión en Emergentes:</w:t>
      </w:r>
    </w:p>
    <w:p w14:paraId="5C91BDDA" w14:textId="77777777" w:rsidR="00A64601" w:rsidRDefault="00A64601" w:rsidP="00A64601">
      <w:pPr>
        <w:pStyle w:val="paragraph"/>
        <w:numPr>
          <w:ilvl w:val="1"/>
          <w:numId w:val="14"/>
        </w:numPr>
        <w:shd w:val="clear" w:color="auto" w:fill="FAF9F9"/>
        <w:rPr>
          <w:rFonts w:ascii="Roboto" w:hAnsi="Roboto"/>
          <w:color w:val="303030"/>
          <w:sz w:val="21"/>
          <w:szCs w:val="21"/>
        </w:rPr>
      </w:pPr>
      <w:r>
        <w:rPr>
          <w:rFonts w:ascii="Roboto" w:hAnsi="Roboto"/>
          <w:b/>
          <w:bCs/>
          <w:color w:val="303030"/>
          <w:sz w:val="21"/>
          <w:szCs w:val="21"/>
        </w:rPr>
        <w:t>Renzhi &amp; Beirne (2024, ADB Working Paper 726):</w:t>
      </w:r>
      <w:r>
        <w:rPr>
          <w:rFonts w:ascii="Roboto" w:hAnsi="Roboto"/>
          <w:color w:val="303030"/>
          <w:sz w:val="21"/>
          <w:szCs w:val="21"/>
        </w:rPr>
        <w:t xml:space="preserve"> Utilizan la </w:t>
      </w:r>
      <w:r>
        <w:rPr>
          <w:rFonts w:ascii="Roboto" w:hAnsi="Roboto"/>
          <w:i/>
          <w:iCs/>
          <w:color w:val="303030"/>
          <w:sz w:val="21"/>
          <w:szCs w:val="21"/>
        </w:rPr>
        <w:t>US Shadow Policy Rate</w:t>
      </w:r>
      <w:r>
        <w:rPr>
          <w:rFonts w:ascii="Roboto" w:hAnsi="Roboto"/>
          <w:color w:val="303030"/>
          <w:sz w:val="21"/>
          <w:szCs w:val="21"/>
        </w:rPr>
        <w:t xml:space="preserve"> y el VIX como shocks globales aislados para medir la perturbación en la transmisión monetaria y la actividad en economías emergentes.</w:t>
      </w:r>
    </w:p>
    <w:p w14:paraId="5E2D4C3B" w14:textId="77777777" w:rsidR="00A64601" w:rsidRDefault="00A64601" w:rsidP="00A64601">
      <w:pPr>
        <w:pStyle w:val="paragraph"/>
        <w:numPr>
          <w:ilvl w:val="1"/>
          <w:numId w:val="14"/>
        </w:numPr>
        <w:shd w:val="clear" w:color="auto" w:fill="FAF9F9"/>
        <w:rPr>
          <w:rFonts w:ascii="Roboto" w:hAnsi="Roboto"/>
          <w:color w:val="303030"/>
          <w:sz w:val="21"/>
          <w:szCs w:val="21"/>
        </w:rPr>
      </w:pPr>
      <w:r>
        <w:rPr>
          <w:rFonts w:ascii="Roboto" w:hAnsi="Roboto"/>
          <w:b/>
          <w:bCs/>
          <w:color w:val="303030"/>
          <w:sz w:val="21"/>
          <w:szCs w:val="21"/>
        </w:rPr>
        <w:t>Tesis UNCUYO (Páez et al., 2026):</w:t>
      </w:r>
      <w:r>
        <w:rPr>
          <w:rFonts w:ascii="Roboto" w:hAnsi="Roboto"/>
          <w:color w:val="303030"/>
          <w:sz w:val="21"/>
          <w:szCs w:val="21"/>
        </w:rPr>
        <w:t xml:space="preserve"> Incorpora el VIX descargado de Yahoo Finance como variable instrumental exógena para capturar los shocks financieros globales en el análisis estocástico de solvencia de Argentina.</w:t>
      </w:r>
    </w:p>
    <w:p w14:paraId="37B069C3" w14:textId="77777777" w:rsidR="00A64601" w:rsidRDefault="00A64601" w:rsidP="000F181B">
      <w:pPr>
        <w:spacing w:before="100" w:beforeAutospacing="1" w:after="100" w:afterAutospacing="1" w:line="240" w:lineRule="auto"/>
        <w:rPr>
          <w:rFonts w:ascii="Roboto" w:hAnsi="Roboto"/>
          <w:b/>
          <w:bCs/>
          <w:color w:val="303030"/>
          <w:shd w:val="clear" w:color="auto" w:fill="FAF9F9"/>
        </w:rPr>
      </w:pPr>
    </w:p>
    <w:p w14:paraId="2C832A5A" w14:textId="77777777" w:rsidR="00A64601" w:rsidRDefault="00A64601" w:rsidP="00A64601">
      <w:pPr>
        <w:pStyle w:val="paragraph"/>
        <w:numPr>
          <w:ilvl w:val="0"/>
          <w:numId w:val="11"/>
        </w:numPr>
        <w:shd w:val="clear" w:color="auto" w:fill="FAF9F9"/>
        <w:rPr>
          <w:rFonts w:ascii="Roboto" w:hAnsi="Roboto"/>
          <w:color w:val="303030"/>
          <w:sz w:val="21"/>
          <w:szCs w:val="21"/>
        </w:rPr>
      </w:pPr>
      <w:r>
        <w:rPr>
          <w:rFonts w:ascii="Roboto" w:hAnsi="Roboto"/>
          <w:b/>
          <w:bCs/>
          <w:color w:val="303030"/>
          <w:shd w:val="clear" w:color="auto" w:fill="FAF9F9"/>
        </w:rPr>
        <w:t>Shock de Términos de Intercambio / Commodities</w:t>
      </w:r>
      <w:r>
        <w:rPr>
          <w:rFonts w:ascii="Roboto" w:hAnsi="Roboto"/>
          <w:b/>
          <w:bCs/>
          <w:color w:val="303030"/>
          <w:shd w:val="clear" w:color="auto" w:fill="FAF9F9"/>
        </w:rPr>
        <w:t xml:space="preserve">: </w:t>
      </w:r>
      <w:r>
        <w:rPr>
          <w:rFonts w:ascii="Roboto" w:hAnsi="Roboto"/>
          <w:b/>
          <w:bCs/>
          <w:color w:val="303030"/>
          <w:sz w:val="21"/>
          <w:szCs w:val="21"/>
        </w:rPr>
        <w:t>Para Shocks de Commodities y Términos de Intercambio en Argentina:</w:t>
      </w:r>
    </w:p>
    <w:p w14:paraId="3EFC862D" w14:textId="77777777" w:rsidR="00A64601" w:rsidRDefault="00A64601" w:rsidP="00A64601">
      <w:pPr>
        <w:pStyle w:val="paragraph"/>
        <w:numPr>
          <w:ilvl w:val="1"/>
          <w:numId w:val="11"/>
        </w:numPr>
        <w:shd w:val="clear" w:color="auto" w:fill="FAF9F9"/>
        <w:rPr>
          <w:rFonts w:ascii="Roboto" w:hAnsi="Roboto"/>
          <w:color w:val="303030"/>
          <w:sz w:val="21"/>
          <w:szCs w:val="21"/>
        </w:rPr>
      </w:pPr>
      <w:r>
        <w:rPr>
          <w:rFonts w:ascii="Roboto" w:hAnsi="Roboto"/>
          <w:b/>
          <w:bCs/>
          <w:color w:val="303030"/>
          <w:sz w:val="21"/>
          <w:szCs w:val="21"/>
        </w:rPr>
        <w:t>Lanteri (2019, Documento de Trabajo N° 84 del BCRA):</w:t>
      </w:r>
      <w:r>
        <w:rPr>
          <w:rFonts w:ascii="Roboto" w:hAnsi="Roboto"/>
          <w:color w:val="303030"/>
          <w:sz w:val="21"/>
          <w:szCs w:val="21"/>
        </w:rPr>
        <w:t xml:space="preserve"> Utiliza choques de precios externos y términos de intercambio en modelos SVAR para Argentina, </w:t>
      </w:r>
      <w:r>
        <w:rPr>
          <w:rFonts w:ascii="Roboto" w:hAnsi="Roboto"/>
          <w:color w:val="303030"/>
          <w:sz w:val="21"/>
          <w:szCs w:val="21"/>
        </w:rPr>
        <w:lastRenderedPageBreak/>
        <w:t xml:space="preserve">basándose en la metodología de identificación de shocks de petróleo/commodities de </w:t>
      </w:r>
      <w:r>
        <w:rPr>
          <w:rFonts w:ascii="Roboto" w:hAnsi="Roboto"/>
          <w:b/>
          <w:bCs/>
          <w:color w:val="303030"/>
          <w:sz w:val="21"/>
          <w:szCs w:val="21"/>
        </w:rPr>
        <w:t>Kilian (2009, 2011)</w:t>
      </w:r>
      <w:r>
        <w:rPr>
          <w:rFonts w:ascii="Roboto" w:hAnsi="Roboto"/>
          <w:color w:val="303030"/>
          <w:sz w:val="21"/>
          <w:szCs w:val="21"/>
        </w:rPr>
        <w:t>.</w:t>
      </w:r>
    </w:p>
    <w:p w14:paraId="1DAE4533" w14:textId="78B45120" w:rsidR="00A64601" w:rsidRPr="00534495" w:rsidRDefault="00A64601" w:rsidP="000F181B">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
    <w:p w14:paraId="2F8F2D5E" w14:textId="47A22803" w:rsidR="005E4965" w:rsidRPr="002401E3" w:rsidRDefault="005E4965" w:rsidP="005E4965">
      <w:pPr>
        <w:spacing w:before="100" w:beforeAutospacing="1" w:after="100" w:afterAutospacing="1" w:line="240" w:lineRule="auto"/>
        <w:rPr>
          <w:rFonts w:ascii="Times New Roman" w:eastAsia="Times New Roman" w:hAnsi="Times New Roman" w:cs="Times New Roman"/>
          <w:b/>
          <w:bCs/>
          <w:kern w:val="0"/>
          <w:sz w:val="30"/>
          <w:szCs w:val="30"/>
          <w:lang w:eastAsia="es-AR"/>
          <w14:ligatures w14:val="none"/>
        </w:rPr>
      </w:pPr>
      <w:r w:rsidRPr="002401E3">
        <w:rPr>
          <w:rFonts w:ascii="Times New Roman" w:eastAsia="Times New Roman" w:hAnsi="Times New Roman" w:cs="Times New Roman"/>
          <w:b/>
          <w:bCs/>
          <w:color w:val="303030"/>
          <w:kern w:val="0"/>
          <w:sz w:val="30"/>
          <w:szCs w:val="30"/>
          <w:lang w:eastAsia="es-AR"/>
          <w14:ligatures w14:val="none"/>
        </w:rPr>
        <w:t>Identidad de Acumulación de Deuda con Descalce de Monedas</w:t>
      </w:r>
    </w:p>
    <w:p w14:paraId="22CC28FF" w14:textId="77777777" w:rsidR="005E4965" w:rsidRPr="00534495" w:rsidRDefault="005E4965" w:rsidP="005E4965">
      <w:pPr>
        <w:spacing w:after="0" w:line="240" w:lineRule="auto"/>
        <w:rPr>
          <w:rFonts w:ascii="Times New Roman" w:eastAsia="Times New Roman" w:hAnsi="Times New Roman" w:cs="Times New Roman"/>
          <w:color w:val="303030"/>
          <w:kern w:val="0"/>
          <w:sz w:val="24"/>
          <w:szCs w:val="24"/>
          <w:lang w:eastAsia="es-AR"/>
          <w14:ligatures w14:val="none"/>
        </w:rPr>
      </w:pPr>
      <w:r w:rsidRPr="00534495">
        <w:rPr>
          <w:rFonts w:ascii="Times New Roman" w:eastAsia="Times New Roman" w:hAnsi="Times New Roman" w:cs="Times New Roman"/>
          <w:color w:val="303030"/>
          <w:kern w:val="0"/>
          <w:sz w:val="24"/>
          <w:szCs w:val="24"/>
          <w:lang w:eastAsia="es-AR"/>
          <w14:ligatures w14:val="none"/>
        </w:rPr>
        <w:t>En cada período proyectado por el SVAR, el stock de deuda se actualiza mediante la ley de movimiento no lineal con separación de monedas:</w:t>
      </w:r>
    </w:p>
    <w:p w14:paraId="326A9FF6" w14:textId="45D11B69" w:rsidR="00BE3999" w:rsidRPr="00534495" w:rsidRDefault="005E4965">
      <w:pPr>
        <w:rPr>
          <w:rFonts w:ascii="Google Sans Text" w:hAnsi="Google Sans Text"/>
          <w:color w:val="303030"/>
          <w:shd w:val="clear" w:color="auto" w:fill="FFFFFF"/>
        </w:rPr>
      </w:pPr>
      <w:r w:rsidRPr="00534495">
        <w:rPr>
          <w:rFonts w:ascii="Google Sans Text" w:hAnsi="Google Sans Text"/>
          <w:noProof/>
          <w:color w:val="303030"/>
          <w:shd w:val="clear" w:color="auto" w:fill="FFFFFF"/>
        </w:rPr>
        <w:drawing>
          <wp:inline distT="0" distB="0" distL="0" distR="0" wp14:anchorId="021560DE" wp14:editId="434A3DC5">
            <wp:extent cx="5612130" cy="730250"/>
            <wp:effectExtent l="0" t="0" r="7620" b="0"/>
            <wp:docPr id="930376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76043" name=""/>
                    <pic:cNvPicPr/>
                  </pic:nvPicPr>
                  <pic:blipFill>
                    <a:blip r:embed="rId5"/>
                    <a:stretch>
                      <a:fillRect/>
                    </a:stretch>
                  </pic:blipFill>
                  <pic:spPr>
                    <a:xfrm>
                      <a:off x="0" y="0"/>
                      <a:ext cx="5612130" cy="730250"/>
                    </a:xfrm>
                    <a:prstGeom prst="rect">
                      <a:avLst/>
                    </a:prstGeom>
                  </pic:spPr>
                </pic:pic>
              </a:graphicData>
            </a:graphic>
          </wp:inline>
        </w:drawing>
      </w:r>
    </w:p>
    <w:p w14:paraId="4AE3DAE0" w14:textId="4F1DAB15" w:rsidR="00BE3999" w:rsidRPr="00534495" w:rsidRDefault="005E4965">
      <w:pPr>
        <w:rPr>
          <w:rStyle w:val="ng-star-inserted"/>
        </w:rPr>
      </w:pPr>
      <w:r w:rsidRPr="00534495">
        <w:rPr>
          <w:rStyle w:val="ng-star-inserted"/>
        </w:rPr>
        <w:t xml:space="preserve">Donde </w:t>
      </w:r>
      <w:r w:rsidR="002401E3">
        <w:t xml:space="preserve">Alpha </w:t>
      </w:r>
      <w:r w:rsidRPr="00534495">
        <w:rPr>
          <w:rStyle w:val="ng-star-inserted"/>
        </w:rPr>
        <w:t xml:space="preserve">es la proporción de la deuda emitidamente en moneda extranjera </w:t>
      </w:r>
      <w:r w:rsidR="002401E3">
        <w:rPr>
          <w:rStyle w:val="ng-star-inserted"/>
        </w:rPr>
        <w:t>y dFX</w:t>
      </w:r>
      <w:r w:rsidRPr="00534495">
        <w:rPr>
          <w:rStyle w:val="ng-star-inserted"/>
        </w:rPr>
        <w:t xml:space="preserve"> captura el efecto de valoración cambiaria sobre el balance (</w:t>
      </w:r>
      <w:r w:rsidRPr="00534495">
        <w:rPr>
          <w:i/>
          <w:iCs/>
        </w:rPr>
        <w:t>Balance-Sheet Effect</w:t>
      </w:r>
      <w:r w:rsidRPr="00534495">
        <w:rPr>
          <w:rStyle w:val="ng-star-inserted"/>
        </w:rPr>
        <w:t>).</w:t>
      </w:r>
    </w:p>
    <w:p w14:paraId="185000CA" w14:textId="76A30F0C" w:rsidR="005E4965" w:rsidRPr="002401E3" w:rsidRDefault="005E4965">
      <w:pPr>
        <w:rPr>
          <w:rFonts w:ascii="Google Sans Text" w:hAnsi="Google Sans Text"/>
          <w:b/>
          <w:bCs/>
          <w:color w:val="303030"/>
          <w:sz w:val="30"/>
          <w:szCs w:val="30"/>
          <w:shd w:val="clear" w:color="auto" w:fill="FFFFFF"/>
        </w:rPr>
      </w:pPr>
      <w:r w:rsidRPr="002401E3">
        <w:rPr>
          <w:rFonts w:ascii="Google Sans Text" w:hAnsi="Google Sans Text"/>
          <w:b/>
          <w:bCs/>
          <w:color w:val="303030"/>
          <w:sz w:val="30"/>
          <w:szCs w:val="30"/>
          <w:shd w:val="clear" w:color="auto" w:fill="FFFFFF"/>
        </w:rPr>
        <w:t>Módulo de Vencimientos y Necesidades Brutas de Financiamiento (GFN)</w:t>
      </w:r>
    </w:p>
    <w:p w14:paraId="61B852FA" w14:textId="616D1400" w:rsidR="002401E3" w:rsidRDefault="002401E3">
      <w:pPr>
        <w:rPr>
          <w:rFonts w:ascii="Times New Roman" w:eastAsia="Times New Roman" w:hAnsi="Times New Roman" w:cs="Times New Roman"/>
          <w:kern w:val="0"/>
          <w:sz w:val="24"/>
          <w:szCs w:val="24"/>
          <w:lang w:eastAsia="es-AR"/>
          <w14:ligatures w14:val="none"/>
        </w:rPr>
      </w:pPr>
      <w:r>
        <w:rPr>
          <w:rStyle w:val="ng-star-inserted"/>
          <w:rFonts w:ascii="Google Sans Text" w:hAnsi="Google Sans Text"/>
          <w:color w:val="303030"/>
          <w:shd w:val="clear" w:color="auto" w:fill="FFFFFF"/>
        </w:rPr>
        <w:t xml:space="preserve">miden el </w:t>
      </w:r>
      <w:r>
        <w:rPr>
          <w:rFonts w:ascii="Google Sans Text" w:hAnsi="Google Sans Text"/>
          <w:b/>
          <w:bCs/>
          <w:color w:val="303030"/>
          <w:shd w:val="clear" w:color="auto" w:fill="FFFFFF"/>
        </w:rPr>
        <w:t>monto total de recursos financieros que el gobierno debe conseguir durante un período determinado</w:t>
      </w:r>
    </w:p>
    <w:p w14:paraId="2FBB3F48" w14:textId="60B02C36" w:rsidR="002401E3" w:rsidRDefault="00000000">
      <w:pPr>
        <w:rPr>
          <w:rFonts w:ascii="Times New Roman" w:eastAsia="Times New Roman" w:hAnsi="Times New Roman" w:cs="Times New Roman"/>
          <w:kern w:val="0"/>
          <w:sz w:val="24"/>
          <w:szCs w:val="24"/>
          <w:lang w:eastAsia="es-AR"/>
          <w14:ligatures w14:val="none"/>
        </w:rPr>
      </w:pPr>
      <m:oMathPara>
        <m:oMath>
          <m:sSub>
            <m:sSubPr>
              <m:ctrlPr>
                <w:rPr>
                  <w:rFonts w:ascii="Cambria Math" w:eastAsia="Times New Roman" w:hAnsi="Cambria Math" w:cs="Times New Roman"/>
                  <w:sz w:val="24"/>
                  <w:szCs w:val="24"/>
                </w:rPr>
              </m:ctrlPr>
            </m:sSubPr>
            <m:e>
              <m:r>
                <m:rPr>
                  <m:nor/>
                </m:rPr>
                <w:rPr>
                  <w:rFonts w:ascii="Times New Roman" w:eastAsia="Times New Roman" w:hAnsi="Times New Roman" w:cs="Times New Roman"/>
                  <w:sz w:val="24"/>
                  <w:szCs w:val="24"/>
                </w:rPr>
                <m:t>GFN</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nor/>
                </m:rPr>
                <w:rPr>
                  <w:rFonts w:ascii="Times New Roman" w:eastAsia="Times New Roman" w:hAnsi="Times New Roman" w:cs="Times New Roman"/>
                  <w:sz w:val="24"/>
                  <w:szCs w:val="24"/>
                </w:rPr>
                <m:t>Déficit Primario</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nor/>
                </m:rPr>
                <w:rPr>
                  <w:rFonts w:ascii="Times New Roman" w:eastAsia="Times New Roman" w:hAnsi="Times New Roman" w:cs="Times New Roman"/>
                  <w:sz w:val="24"/>
                  <w:szCs w:val="24"/>
                </w:rPr>
                <m:t>Intereses de la Deuda</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nor/>
                </m:rPr>
                <w:rPr>
                  <w:rFonts w:ascii="Times New Roman" w:eastAsia="Times New Roman" w:hAnsi="Times New Roman" w:cs="Times New Roman"/>
                  <w:sz w:val="24"/>
                  <w:szCs w:val="24"/>
                </w:rPr>
                <m:t>Amortizaciones de Capital</m:t>
              </m:r>
            </m:e>
            <m:sub>
              <m:r>
                <w:rPr>
                  <w:rFonts w:ascii="Cambria Math" w:eastAsia="Times New Roman" w:hAnsi="Cambria Math" w:cs="Times New Roman"/>
                  <w:sz w:val="24"/>
                  <w:szCs w:val="24"/>
                </w:rPr>
                <m:t>t</m:t>
              </m:r>
            </m:sub>
          </m:sSub>
        </m:oMath>
      </m:oMathPara>
    </w:p>
    <w:p w14:paraId="2E2CFE60" w14:textId="31E4C08A" w:rsidR="00BE3999" w:rsidRPr="00534495" w:rsidRDefault="005E4965">
      <w:pPr>
        <w:rPr>
          <w:rFonts w:ascii="Times New Roman" w:eastAsia="Times New Roman" w:hAnsi="Times New Roman" w:cs="Times New Roman"/>
          <w:kern w:val="0"/>
          <w:sz w:val="24"/>
          <w:szCs w:val="24"/>
          <w:lang w:eastAsia="es-AR"/>
          <w14:ligatures w14:val="none"/>
        </w:rPr>
      </w:pPr>
      <w:r w:rsidRPr="00534495">
        <w:rPr>
          <w:rFonts w:ascii="Times New Roman" w:eastAsia="Times New Roman" w:hAnsi="Times New Roman" w:cs="Times New Roman"/>
          <w:kern w:val="0"/>
          <w:sz w:val="24"/>
          <w:szCs w:val="24"/>
          <w:lang w:eastAsia="es-AR"/>
          <w14:ligatures w14:val="none"/>
        </w:rPr>
        <w:t>Indicador de Absorción Bancaria: Evalúa si la exigencia de refinanciación en pesos sobrepasa la capacidad de absorción del sistema bancario local (umbral del 15% de los activos bancarios)18.</w:t>
      </w:r>
    </w:p>
    <w:p w14:paraId="4C542DF9" w14:textId="73270AFF" w:rsidR="00930D9E" w:rsidRPr="002401E3" w:rsidRDefault="007E7910" w:rsidP="00930D9E">
      <w:pPr>
        <w:spacing w:before="100" w:beforeAutospacing="1" w:after="100" w:afterAutospacing="1" w:line="240" w:lineRule="auto"/>
        <w:outlineLvl w:val="2"/>
        <w:rPr>
          <w:rFonts w:ascii="Times New Roman" w:eastAsia="Times New Roman" w:hAnsi="Times New Roman" w:cs="Times New Roman"/>
          <w:kern w:val="0"/>
          <w:sz w:val="24"/>
          <w:szCs w:val="24"/>
          <w:u w:val="single"/>
          <w:lang w:eastAsia="es-AR"/>
          <w14:ligatures w14:val="none"/>
        </w:rPr>
      </w:pPr>
      <w:r w:rsidRPr="002401E3">
        <w:rPr>
          <w:rFonts w:ascii="Times New Roman" w:eastAsia="Times New Roman" w:hAnsi="Times New Roman" w:cs="Times New Roman"/>
          <w:kern w:val="0"/>
          <w:sz w:val="24"/>
          <w:szCs w:val="24"/>
          <w:u w:val="single"/>
          <w:lang w:eastAsia="es-AR"/>
          <w14:ligatures w14:val="none"/>
        </w:rPr>
        <w:t>E</w:t>
      </w:r>
      <w:r w:rsidR="00930D9E" w:rsidRPr="002401E3">
        <w:rPr>
          <w:rFonts w:ascii="Times New Roman" w:eastAsia="Times New Roman" w:hAnsi="Times New Roman" w:cs="Times New Roman"/>
          <w:kern w:val="0"/>
          <w:sz w:val="24"/>
          <w:szCs w:val="24"/>
          <w:u w:val="single"/>
          <w:lang w:eastAsia="es-AR"/>
          <w14:ligatures w14:val="none"/>
        </w:rPr>
        <w:t>l déficit primario consolidado (Nación + provincias)</w:t>
      </w:r>
    </w:p>
    <w:p w14:paraId="54748159" w14:textId="77777777" w:rsidR="00930D9E" w:rsidRPr="00534495" w:rsidRDefault="00930D9E" w:rsidP="00930D9E">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534495">
        <w:rPr>
          <w:rFonts w:ascii="Times New Roman" w:eastAsia="Times New Roman" w:hAnsi="Times New Roman" w:cs="Times New Roman"/>
          <w:kern w:val="0"/>
          <w:sz w:val="24"/>
          <w:szCs w:val="24"/>
          <w:lang w:eastAsia="es-AR"/>
          <w14:ligatures w14:val="none"/>
        </w:rPr>
        <w:t>Acá sí está el cuello de botella. Si tu GFN necesita el resultado primario del sector público consolidado (como corresponde para que la ecuación de GFN sea consistente con el stock total de deuda, que incluye deuda provincial), el problema es que los datos fiscales provinciales agregados suelen publicarse con frecuencia anual,</w:t>
      </w:r>
    </w:p>
    <w:p w14:paraId="1F9C27C9" w14:textId="34FF1595" w:rsidR="00930D9E" w:rsidRPr="00534495" w:rsidRDefault="00930D9E" w:rsidP="00930D9E">
      <w:pPr>
        <w:spacing w:after="0" w:line="240" w:lineRule="auto"/>
        <w:rPr>
          <w:rFonts w:ascii="Times New Roman" w:eastAsia="Times New Roman" w:hAnsi="Times New Roman" w:cs="Times New Roman"/>
          <w:kern w:val="0"/>
          <w:sz w:val="24"/>
          <w:szCs w:val="24"/>
          <w:lang w:eastAsia="es-AR"/>
          <w14:ligatures w14:val="none"/>
        </w:rPr>
      </w:pPr>
      <w:r w:rsidRPr="00534495">
        <w:rPr>
          <w:rFonts w:ascii="Times New Roman" w:eastAsia="Times New Roman" w:hAnsi="Times New Roman" w:cs="Times New Roman"/>
          <w:kern w:val="0"/>
          <w:sz w:val="24"/>
          <w:szCs w:val="24"/>
          <w:lang w:eastAsia="es-AR"/>
          <w14:ligatures w14:val="none"/>
        </w:rPr>
        <w:t xml:space="preserve">  Limitar el GFN al Sector Público Nacional no Financiero (dejando fuera provincias) </w:t>
      </w:r>
    </w:p>
    <w:p w14:paraId="44AEFF5E" w14:textId="49FF8B4D" w:rsidR="00930D9E" w:rsidRPr="00534495" w:rsidRDefault="00930D9E" w:rsidP="00930D9E">
      <w:pPr>
        <w:spacing w:after="0" w:line="240" w:lineRule="auto"/>
        <w:rPr>
          <w:rFonts w:ascii="Times New Roman" w:eastAsia="Times New Roman" w:hAnsi="Times New Roman" w:cs="Times New Roman"/>
          <w:kern w:val="0"/>
          <w:sz w:val="24"/>
          <w:szCs w:val="24"/>
          <w:lang w:eastAsia="es-AR"/>
          <w14:ligatures w14:val="none"/>
        </w:rPr>
      </w:pPr>
      <w:r w:rsidRPr="00534495">
        <w:rPr>
          <w:rFonts w:ascii="Times New Roman" w:eastAsia="Times New Roman" w:hAnsi="Times New Roman" w:cs="Times New Roman"/>
          <w:kern w:val="0"/>
          <w:sz w:val="24"/>
          <w:szCs w:val="24"/>
          <w:lang w:eastAsia="es-AR"/>
          <w14:ligatures w14:val="none"/>
        </w:rPr>
        <w:t xml:space="preserve"> Chow-Lin para desagregar la serie anual consolidada a trimestral, usando como indicador de alta frecuencia la ejecución mensual del Gobierno Nacional (que está correlacionada) — es el mismo recurso que mencioné para el módulo de deuda en general. </w:t>
      </w:r>
    </w:p>
    <w:p w14:paraId="0B5A217C" w14:textId="51F2FEE3" w:rsidR="00930D9E" w:rsidRDefault="00930D9E" w:rsidP="00930D9E">
      <w:pPr>
        <w:rPr>
          <w:rFonts w:ascii="Times New Roman" w:eastAsia="Times New Roman" w:hAnsi="Times New Roman" w:cs="Times New Roman"/>
          <w:kern w:val="0"/>
          <w:sz w:val="24"/>
          <w:szCs w:val="24"/>
          <w:lang w:eastAsia="es-AR"/>
          <w14:ligatures w14:val="none"/>
        </w:rPr>
      </w:pPr>
      <w:r w:rsidRPr="00534495">
        <w:rPr>
          <w:rFonts w:ascii="Times New Roman" w:eastAsia="Times New Roman" w:hAnsi="Times New Roman" w:cs="Times New Roman"/>
          <w:kern w:val="0"/>
          <w:sz w:val="24"/>
          <w:szCs w:val="24"/>
          <w:lang w:eastAsia="es-AR"/>
          <w14:ligatures w14:val="none"/>
        </w:rPr>
        <w:t xml:space="preserve"> Correr el módulo GFN en frecuencia anual como capa separada, calibrado aparte del SVAR trimestral, y solo </w:t>
      </w:r>
      <w:r w:rsidR="007E7910">
        <w:rPr>
          <w:rFonts w:ascii="Times New Roman" w:eastAsia="Times New Roman" w:hAnsi="Times New Roman" w:cs="Times New Roman"/>
          <w:kern w:val="0"/>
          <w:sz w:val="24"/>
          <w:szCs w:val="24"/>
          <w:lang w:eastAsia="es-AR"/>
          <w14:ligatures w14:val="none"/>
        </w:rPr>
        <w:t>“</w:t>
      </w:r>
      <w:r w:rsidRPr="00534495">
        <w:rPr>
          <w:rFonts w:ascii="Times New Roman" w:eastAsia="Times New Roman" w:hAnsi="Times New Roman" w:cs="Times New Roman"/>
          <w:kern w:val="0"/>
          <w:sz w:val="24"/>
          <w:szCs w:val="24"/>
          <w:lang w:eastAsia="es-AR"/>
          <w14:ligatures w14:val="none"/>
        </w:rPr>
        <w:t>inyectar</w:t>
      </w:r>
      <w:r w:rsidR="007E7910">
        <w:rPr>
          <w:rFonts w:ascii="Times New Roman" w:eastAsia="Times New Roman" w:hAnsi="Times New Roman" w:cs="Times New Roman"/>
          <w:kern w:val="0"/>
          <w:sz w:val="24"/>
          <w:szCs w:val="24"/>
          <w:lang w:eastAsia="es-AR"/>
          <w14:ligatures w14:val="none"/>
        </w:rPr>
        <w:t>”</w:t>
      </w:r>
      <w:r w:rsidRPr="00534495">
        <w:rPr>
          <w:rFonts w:ascii="Times New Roman" w:eastAsia="Times New Roman" w:hAnsi="Times New Roman" w:cs="Times New Roman"/>
          <w:kern w:val="0"/>
          <w:sz w:val="24"/>
          <w:szCs w:val="24"/>
          <w:lang w:eastAsia="es-AR"/>
          <w14:ligatures w14:val="none"/>
        </w:rPr>
        <w:t xml:space="preserve"> sus resultados (necesidades de financiamiento proyectadas) al DSA en el paso de simulación, sin forzarlo a vivir dentro del sistema trimestral.</w:t>
      </w:r>
    </w:p>
    <w:p w14:paraId="31988F52" w14:textId="30E6A48D" w:rsidR="000F181B" w:rsidRPr="00534495" w:rsidRDefault="007E7910" w:rsidP="00930D9E">
      <w:pPr>
        <w:rPr>
          <w:rFonts w:ascii="Google Sans Text" w:hAnsi="Google Sans Text"/>
          <w:color w:val="303030"/>
          <w:shd w:val="clear" w:color="auto" w:fill="FFFFFF"/>
        </w:rPr>
      </w:pPr>
      <w:r>
        <w:rPr>
          <w:rFonts w:ascii="Roboto" w:hAnsi="Roboto"/>
          <w:color w:val="303030"/>
          <w:shd w:val="clear" w:color="auto" w:fill="FAF9F9"/>
        </w:rPr>
        <w:t>L</w:t>
      </w:r>
      <w:r w:rsidR="000F181B">
        <w:rPr>
          <w:rFonts w:ascii="Roboto" w:hAnsi="Roboto"/>
          <w:color w:val="303030"/>
          <w:shd w:val="clear" w:color="auto" w:fill="FAF9F9"/>
        </w:rPr>
        <w:t xml:space="preserve">a inclusión de la </w:t>
      </w:r>
      <w:r w:rsidR="000F181B">
        <w:rPr>
          <w:rFonts w:ascii="Roboto" w:hAnsi="Roboto"/>
          <w:b/>
          <w:bCs/>
          <w:color w:val="303030"/>
          <w:shd w:val="clear" w:color="auto" w:fill="FAF9F9"/>
        </w:rPr>
        <w:t>Deuda Pública Consolidada (SPNF + Pasivos Remunerados del BCRA)</w:t>
      </w:r>
      <w:r w:rsidR="000F181B">
        <w:rPr>
          <w:rFonts w:ascii="Roboto" w:hAnsi="Roboto"/>
          <w:color w:val="303030"/>
          <w:shd w:val="clear" w:color="auto" w:fill="FAF9F9"/>
        </w:rPr>
        <w:t xml:space="preserve">. Como definimos para el núcleo de la tesis, incorporar los pasivos del Banco Central </w:t>
      </w:r>
      <w:r w:rsidR="000F181B">
        <w:rPr>
          <w:rFonts w:ascii="Roboto" w:hAnsi="Roboto"/>
          <w:color w:val="303030"/>
          <w:shd w:val="clear" w:color="auto" w:fill="FAF9F9"/>
        </w:rPr>
        <w:lastRenderedPageBreak/>
        <w:t>(LELIQ, Pases, NOBAC, LEFI) en el perímetro consolidado representa el principal aporte y valor académico frente a los estudios tradicionales.</w:t>
      </w:r>
    </w:p>
    <w:p w14:paraId="79727C4A" w14:textId="1068B244" w:rsidR="00BE3999" w:rsidRPr="002401E3" w:rsidRDefault="005E4965">
      <w:pPr>
        <w:rPr>
          <w:rFonts w:ascii="Google Sans Text" w:hAnsi="Google Sans Text"/>
          <w:b/>
          <w:bCs/>
          <w:color w:val="303030"/>
          <w:sz w:val="30"/>
          <w:szCs w:val="30"/>
          <w:shd w:val="clear" w:color="auto" w:fill="FFFFFF"/>
        </w:rPr>
      </w:pPr>
      <w:r w:rsidRPr="002401E3">
        <w:rPr>
          <w:rFonts w:ascii="Google Sans Text" w:hAnsi="Google Sans Text"/>
          <w:b/>
          <w:bCs/>
          <w:color w:val="303030"/>
          <w:sz w:val="30"/>
          <w:szCs w:val="30"/>
          <w:shd w:val="clear" w:color="auto" w:fill="FFFFFF"/>
        </w:rPr>
        <w:t>Módulo de Generación de Divisas (Dólares Reales y Exportaciones)</w:t>
      </w:r>
    </w:p>
    <w:p w14:paraId="6592DCD1" w14:textId="77777777" w:rsidR="000F3361" w:rsidRDefault="000F3361" w:rsidP="006D0F43">
      <w:pPr>
        <w:spacing w:after="0" w:line="240" w:lineRule="auto"/>
        <w:rPr>
          <w:rStyle w:val="ng-star-inserted"/>
          <w:rFonts w:ascii="Google Sans Text" w:hAnsi="Google Sans Text"/>
          <w:color w:val="303030"/>
          <w:shd w:val="clear" w:color="auto" w:fill="FFFFFF"/>
        </w:rPr>
      </w:pPr>
      <w:r>
        <w:rPr>
          <w:rFonts w:ascii="Google Sans Text" w:hAnsi="Google Sans Text"/>
          <w:b/>
          <w:bCs/>
          <w:color w:val="303030"/>
          <w:shd w:val="clear" w:color="auto" w:fill="FFFFFF"/>
        </w:rPr>
        <w:t>proyección de comportamiento</w:t>
      </w:r>
      <w:r>
        <w:rPr>
          <w:rStyle w:val="ng-star-inserted"/>
          <w:rFonts w:ascii="Google Sans Text" w:hAnsi="Google Sans Text"/>
          <w:color w:val="303030"/>
          <w:shd w:val="clear" w:color="auto" w:fill="FFFFFF"/>
        </w:rPr>
        <w:t>, alimentado directamente por los shocks y senderos estocásticos que proyecta el SVAR, sin necesidad de reestimar econométricamente un VAR adicional ni aplicarle restricciones de identificación (como Cholesky).</w:t>
      </w:r>
    </w:p>
    <w:p w14:paraId="5CBF446E" w14:textId="27B87344" w:rsidR="000F3361" w:rsidRDefault="000F3361" w:rsidP="006D0F43">
      <w:pPr>
        <w:spacing w:after="0" w:line="240" w:lineRule="auto"/>
        <w:rPr>
          <w:rStyle w:val="ng-star-inserted"/>
          <w:rFonts w:ascii="Google Sans Text" w:hAnsi="Google Sans Text"/>
          <w:color w:val="303030"/>
          <w:shd w:val="clear" w:color="auto" w:fill="FFFFFF"/>
        </w:rPr>
      </w:pPr>
      <w:r>
        <w:rPr>
          <w:rStyle w:val="ng-star-inserted"/>
        </w:rPr>
        <w:t>En cada período simulado (o en cada iteración de Monte Carlo), el SVAR entrega cuatro trayectorias macroeconómicas clave:</w:t>
      </w:r>
    </w:p>
    <w:p w14:paraId="141C6046" w14:textId="64D9AE93" w:rsidR="000F3361" w:rsidRDefault="000F3361" w:rsidP="000F3361">
      <w:pPr>
        <w:pStyle w:val="Prrafodelista"/>
        <w:numPr>
          <w:ilvl w:val="0"/>
          <w:numId w:val="5"/>
        </w:numPr>
        <w:spacing w:after="0" w:line="240" w:lineRule="auto"/>
        <w:rPr>
          <w:rFonts w:ascii="Google Sans Text" w:hAnsi="Google Sans Text"/>
          <w:color w:val="303030"/>
          <w:shd w:val="clear" w:color="auto" w:fill="FFFFFF"/>
        </w:rPr>
      </w:pPr>
      <w:r>
        <w:rPr>
          <w:rFonts w:ascii="Google Sans Text" w:hAnsi="Google Sans Text"/>
          <w:color w:val="303030"/>
          <w:shd w:val="clear" w:color="auto" w:fill="FFFFFF"/>
        </w:rPr>
        <w:t>Crecimiento del PIB real doméstico.</w:t>
      </w:r>
    </w:p>
    <w:p w14:paraId="1DC28E1E" w14:textId="12895714" w:rsidR="000F3361" w:rsidRDefault="000F3361" w:rsidP="000F3361">
      <w:pPr>
        <w:pStyle w:val="Prrafodelista"/>
        <w:numPr>
          <w:ilvl w:val="0"/>
          <w:numId w:val="5"/>
        </w:numPr>
        <w:spacing w:after="0" w:line="240" w:lineRule="auto"/>
        <w:rPr>
          <w:rFonts w:ascii="Google Sans Text" w:hAnsi="Google Sans Text"/>
          <w:color w:val="303030"/>
          <w:shd w:val="clear" w:color="auto" w:fill="FFFFFF"/>
        </w:rPr>
      </w:pPr>
      <w:r>
        <w:rPr>
          <w:rFonts w:ascii="Google Sans Text" w:hAnsi="Google Sans Text"/>
          <w:color w:val="303030"/>
          <w:shd w:val="clear" w:color="auto" w:fill="FFFFFF"/>
        </w:rPr>
        <w:t>Tipo de Cambio Real Multilateral.</w:t>
      </w:r>
    </w:p>
    <w:p w14:paraId="7E0E6D14" w14:textId="673A27BF" w:rsidR="000F3361" w:rsidRDefault="000F3361" w:rsidP="000F3361">
      <w:pPr>
        <w:pStyle w:val="Prrafodelista"/>
        <w:numPr>
          <w:ilvl w:val="0"/>
          <w:numId w:val="5"/>
        </w:numPr>
        <w:spacing w:after="0" w:line="240" w:lineRule="auto"/>
        <w:rPr>
          <w:rFonts w:ascii="Google Sans Text" w:hAnsi="Google Sans Text"/>
          <w:color w:val="303030"/>
          <w:shd w:val="clear" w:color="auto" w:fill="FFFFFF"/>
        </w:rPr>
      </w:pPr>
      <w:r>
        <w:rPr>
          <w:rFonts w:ascii="Google Sans Text" w:hAnsi="Google Sans Text"/>
          <w:color w:val="303030"/>
          <w:shd w:val="clear" w:color="auto" w:fill="FFFFFF"/>
        </w:rPr>
        <w:t>Precios internacionales de exportables (commodities agrícolas, energía, minería) del bloque VAR Global.</w:t>
      </w:r>
    </w:p>
    <w:p w14:paraId="3DE3D54D" w14:textId="6DF27888" w:rsidR="000F3361" w:rsidRDefault="000F3361" w:rsidP="000F3361">
      <w:pPr>
        <w:pStyle w:val="Prrafodelista"/>
        <w:numPr>
          <w:ilvl w:val="0"/>
          <w:numId w:val="5"/>
        </w:numPr>
        <w:spacing w:after="0" w:line="240" w:lineRule="auto"/>
        <w:rPr>
          <w:rFonts w:ascii="Google Sans Text" w:hAnsi="Google Sans Text"/>
          <w:color w:val="303030"/>
          <w:shd w:val="clear" w:color="auto" w:fill="FFFFFF"/>
        </w:rPr>
      </w:pPr>
      <w:r>
        <w:rPr>
          <w:rFonts w:ascii="Google Sans Text" w:hAnsi="Google Sans Text"/>
          <w:color w:val="303030"/>
          <w:shd w:val="clear" w:color="auto" w:fill="FFFFFF"/>
        </w:rPr>
        <w:t>Crecimiento del PIB de socios comerciales (demanda mundial) del bloque VAR Global.</w:t>
      </w:r>
    </w:p>
    <w:p w14:paraId="459031B2" w14:textId="77777777" w:rsidR="000F3361" w:rsidRDefault="000F3361" w:rsidP="000F3361">
      <w:pPr>
        <w:spacing w:after="0" w:line="240" w:lineRule="auto"/>
        <w:rPr>
          <w:rFonts w:ascii="Google Sans Text" w:hAnsi="Google Sans Text"/>
          <w:color w:val="303030"/>
          <w:shd w:val="clear" w:color="auto" w:fill="FFFFFF"/>
        </w:rPr>
      </w:pPr>
    </w:p>
    <w:p w14:paraId="68A88269" w14:textId="77777777" w:rsidR="000F3361" w:rsidRPr="000F3361" w:rsidRDefault="000F3361" w:rsidP="000F3361">
      <w:pPr>
        <w:spacing w:after="0" w:line="240" w:lineRule="auto"/>
        <w:rPr>
          <w:rFonts w:ascii="Google Sans Text" w:hAnsi="Google Sans Text"/>
          <w:color w:val="303030"/>
          <w:shd w:val="clear" w:color="auto" w:fill="FFFFFF"/>
        </w:rPr>
      </w:pPr>
    </w:p>
    <w:p w14:paraId="00557489" w14:textId="5FD7A2FC" w:rsidR="000F3361" w:rsidRPr="000F3361" w:rsidRDefault="000F3361" w:rsidP="000F3361">
      <w:pPr>
        <w:pStyle w:val="Prrafodelista"/>
        <w:numPr>
          <w:ilvl w:val="0"/>
          <w:numId w:val="6"/>
        </w:numPr>
        <w:spacing w:after="0" w:line="240" w:lineRule="auto"/>
        <w:rPr>
          <w:rFonts w:ascii="Google Sans Text" w:hAnsi="Google Sans Text"/>
          <w:b/>
          <w:bCs/>
          <w:color w:val="303030"/>
          <w:shd w:val="clear" w:color="auto" w:fill="FFFFFF"/>
        </w:rPr>
      </w:pPr>
      <w:r w:rsidRPr="000F3361">
        <w:rPr>
          <w:rFonts w:ascii="Google Sans Text" w:hAnsi="Google Sans Text"/>
          <w:b/>
          <w:bCs/>
          <w:color w:val="303030"/>
          <w:shd w:val="clear" w:color="auto" w:fill="FFFFFF"/>
        </w:rPr>
        <w:t>Importaciones Totales en Dólares</w:t>
      </w:r>
      <w:r>
        <w:rPr>
          <w:rFonts w:ascii="Google Sans Text" w:hAnsi="Google Sans Text"/>
          <w:b/>
          <w:bCs/>
          <w:color w:val="303030"/>
          <w:shd w:val="clear" w:color="auto" w:fill="FFFFFF"/>
        </w:rPr>
        <w:t xml:space="preserve">: </w:t>
      </w:r>
      <w:r>
        <w:rPr>
          <w:rStyle w:val="ng-star-inserted"/>
          <w:rFonts w:ascii="Google Sans Text" w:hAnsi="Google Sans Text"/>
          <w:color w:val="303030"/>
          <w:shd w:val="clear" w:color="auto" w:fill="FFFFFF"/>
        </w:rPr>
        <w:t>La variación de las importaciones responde a la actividad económica interna y al precio relativo de los bienes importados:</w:t>
      </w:r>
      <w:r>
        <w:rPr>
          <w:rStyle w:val="ng-star-inserted"/>
          <w:rFonts w:ascii="Google Sans Text" w:hAnsi="Google Sans Text"/>
          <w:color w:val="303030"/>
          <w:shd w:val="clear" w:color="auto" w:fill="FFFFFF"/>
        </w:rPr>
        <w:br/>
      </w:r>
      <m:oMathPara>
        <m:oMath>
          <m:r>
            <m:rPr>
              <m:sty m:val="p"/>
            </m:rPr>
            <w:rPr>
              <w:rFonts w:ascii="Cambria Math" w:hAnsi="Cambria Math"/>
              <w:color w:val="303030"/>
            </w:rPr>
            <m:t>Δ</m:t>
          </m:r>
          <m:func>
            <m:funcPr>
              <m:ctrlPr>
                <w:rPr>
                  <w:rFonts w:ascii="Cambria Math" w:hAnsi="Cambria Math"/>
                  <w:color w:val="303030"/>
                </w:rPr>
              </m:ctrlPr>
            </m:funcPr>
            <m:fName>
              <m:r>
                <m:rPr>
                  <m:sty m:val="p"/>
                </m:rPr>
                <w:rPr>
                  <w:rFonts w:ascii="Cambria Math" w:hAnsi="Cambria Math"/>
                  <w:color w:val="303030"/>
                </w:rPr>
                <m:t>ln</m:t>
              </m:r>
            </m:fName>
            <m:e>
              <m:d>
                <m:dPr>
                  <m:ctrlPr>
                    <w:rPr>
                      <w:rFonts w:ascii="Cambria Math" w:hAnsi="Cambria Math"/>
                      <w:color w:val="303030"/>
                    </w:rPr>
                  </m:ctrlPr>
                </m:dPr>
                <m:e>
                  <m:sSubSup>
                    <m:sSubSupPr>
                      <m:ctrlPr>
                        <w:rPr>
                          <w:rFonts w:ascii="Cambria Math" w:hAnsi="Cambria Math"/>
                          <w:color w:val="303030"/>
                        </w:rPr>
                      </m:ctrlPr>
                    </m:sSubSupPr>
                    <m:e>
                      <m:r>
                        <w:rPr>
                          <w:rFonts w:ascii="Cambria Math" w:hAnsi="Cambria Math"/>
                          <w:color w:val="303030"/>
                        </w:rPr>
                        <m:t>M</m:t>
                      </m:r>
                    </m:e>
                    <m:sub>
                      <m:r>
                        <w:rPr>
                          <w:rFonts w:ascii="Cambria Math" w:hAnsi="Cambria Math"/>
                          <w:color w:val="303030"/>
                        </w:rPr>
                        <m:t>t</m:t>
                      </m:r>
                    </m:sub>
                    <m:sup>
                      <m:r>
                        <w:rPr>
                          <w:rFonts w:ascii="Cambria Math" w:hAnsi="Cambria Math"/>
                          <w:color w:val="303030"/>
                        </w:rPr>
                        <m:t>USD</m:t>
                      </m:r>
                    </m:sup>
                  </m:sSubSup>
                </m:e>
              </m:d>
            </m:e>
          </m:func>
          <m:r>
            <w:rPr>
              <w:rFonts w:ascii="Cambria Math" w:hAnsi="Cambria Math"/>
              <w:color w:val="303030"/>
            </w:rPr>
            <m:t>=</m:t>
          </m:r>
          <m:sSub>
            <m:sSubPr>
              <m:ctrlPr>
                <w:rPr>
                  <w:rFonts w:ascii="Cambria Math" w:hAnsi="Cambria Math"/>
                  <w:color w:val="303030"/>
                </w:rPr>
              </m:ctrlPr>
            </m:sSubPr>
            <m:e>
              <m:r>
                <w:rPr>
                  <w:rFonts w:ascii="Cambria Math" w:hAnsi="Cambria Math"/>
                  <w:color w:val="303030"/>
                </w:rPr>
                <m:t>η</m:t>
              </m:r>
            </m:e>
            <m:sub>
              <m:r>
                <w:rPr>
                  <w:rFonts w:ascii="Cambria Math" w:hAnsi="Cambria Math"/>
                  <w:color w:val="303030"/>
                </w:rPr>
                <m:t>M</m:t>
              </m:r>
            </m:sub>
          </m:sSub>
          <m:r>
            <w:rPr>
              <w:rFonts w:ascii="Cambria Math" w:hAnsi="Cambria Math"/>
              <w:color w:val="303030"/>
            </w:rPr>
            <m:t>⋅</m:t>
          </m:r>
          <m:sSub>
            <m:sSubPr>
              <m:ctrlPr>
                <w:rPr>
                  <w:rFonts w:ascii="Cambria Math" w:hAnsi="Cambria Math"/>
                  <w:color w:val="303030"/>
                </w:rPr>
              </m:ctrlPr>
            </m:sSubPr>
            <m:e>
              <m:r>
                <w:rPr>
                  <w:rFonts w:ascii="Cambria Math" w:hAnsi="Cambria Math"/>
                  <w:color w:val="303030"/>
                </w:rPr>
                <m:t>g</m:t>
              </m:r>
            </m:e>
            <m:sub>
              <m:r>
                <w:rPr>
                  <w:rFonts w:ascii="Cambria Math" w:hAnsi="Cambria Math"/>
                  <w:color w:val="303030"/>
                </w:rPr>
                <m:t>t</m:t>
              </m:r>
            </m:sub>
          </m:sSub>
          <m:r>
            <w:rPr>
              <w:rFonts w:ascii="Cambria Math" w:hAnsi="Cambria Math"/>
              <w:color w:val="303030"/>
            </w:rPr>
            <m:t>-</m:t>
          </m:r>
          <m:sSub>
            <m:sSubPr>
              <m:ctrlPr>
                <w:rPr>
                  <w:rFonts w:ascii="Cambria Math" w:hAnsi="Cambria Math"/>
                  <w:color w:val="303030"/>
                </w:rPr>
              </m:ctrlPr>
            </m:sSubPr>
            <m:e>
              <m:r>
                <w:rPr>
                  <w:rFonts w:ascii="Cambria Math" w:hAnsi="Cambria Math"/>
                  <w:color w:val="303030"/>
                </w:rPr>
                <m:t>ϵ</m:t>
              </m:r>
            </m:e>
            <m:sub>
              <m:r>
                <w:rPr>
                  <w:rFonts w:ascii="Cambria Math" w:hAnsi="Cambria Math"/>
                  <w:color w:val="303030"/>
                </w:rPr>
                <m:t>M</m:t>
              </m:r>
            </m:sub>
          </m:sSub>
          <m:r>
            <w:rPr>
              <w:rFonts w:ascii="Cambria Math" w:hAnsi="Cambria Math"/>
              <w:color w:val="303030"/>
            </w:rPr>
            <m:t>⋅</m:t>
          </m:r>
          <m:r>
            <m:rPr>
              <m:sty m:val="p"/>
            </m:rPr>
            <w:rPr>
              <w:rFonts w:ascii="Cambria Math" w:hAnsi="Cambria Math"/>
              <w:color w:val="303030"/>
            </w:rPr>
            <m:t>Δ</m:t>
          </m:r>
          <m:func>
            <m:funcPr>
              <m:ctrlPr>
                <w:rPr>
                  <w:rFonts w:ascii="Cambria Math" w:hAnsi="Cambria Math"/>
                  <w:color w:val="303030"/>
                </w:rPr>
              </m:ctrlPr>
            </m:funcPr>
            <m:fName>
              <m:r>
                <m:rPr>
                  <m:sty m:val="p"/>
                </m:rPr>
                <w:rPr>
                  <w:rFonts w:ascii="Cambria Math" w:hAnsi="Cambria Math"/>
                  <w:color w:val="303030"/>
                </w:rPr>
                <m:t>ln</m:t>
              </m:r>
            </m:fName>
            <m:e>
              <m:d>
                <m:dPr>
                  <m:ctrlPr>
                    <w:rPr>
                      <w:rFonts w:ascii="Cambria Math" w:hAnsi="Cambria Math"/>
                      <w:color w:val="303030"/>
                    </w:rPr>
                  </m:ctrlPr>
                </m:dPr>
                <m:e>
                  <m:sSub>
                    <m:sSubPr>
                      <m:ctrlPr>
                        <w:rPr>
                          <w:rFonts w:ascii="Cambria Math" w:hAnsi="Cambria Math"/>
                          <w:color w:val="303030"/>
                        </w:rPr>
                      </m:ctrlPr>
                    </m:sSubPr>
                    <m:e>
                      <m:r>
                        <m:rPr>
                          <m:nor/>
                        </m:rPr>
                        <w:rPr>
                          <w:rFonts w:ascii="Google Sans Text" w:hAnsi="Google Sans Text"/>
                          <w:color w:val="303030"/>
                        </w:rPr>
                        <m:t>TCRM</m:t>
                      </m:r>
                    </m:e>
                    <m:sub>
                      <m:r>
                        <w:rPr>
                          <w:rFonts w:ascii="Cambria Math" w:hAnsi="Cambria Math"/>
                          <w:color w:val="303030"/>
                        </w:rPr>
                        <m:t>t</m:t>
                      </m:r>
                    </m:sub>
                  </m:sSub>
                </m:e>
              </m:d>
            </m:e>
          </m:func>
        </m:oMath>
      </m:oMathPara>
    </w:p>
    <w:p w14:paraId="517336E8" w14:textId="6DA4FFD5" w:rsidR="000F3361" w:rsidRPr="000F3361" w:rsidRDefault="000F3361" w:rsidP="000F3361">
      <w:pPr>
        <w:pStyle w:val="Prrafodelista"/>
        <w:numPr>
          <w:ilvl w:val="0"/>
          <w:numId w:val="6"/>
        </w:numPr>
        <w:spacing w:after="0" w:line="240" w:lineRule="auto"/>
        <w:rPr>
          <w:rFonts w:ascii="Google Sans Text" w:hAnsi="Google Sans Text"/>
          <w:color w:val="303030"/>
          <w:shd w:val="clear" w:color="auto" w:fill="FFFFFF"/>
        </w:rPr>
      </w:pPr>
      <w:r>
        <w:rPr>
          <w:rFonts w:ascii="Google Sans Text" w:hAnsi="Google Sans Text"/>
          <w:b/>
          <w:bCs/>
          <w:color w:val="303030"/>
          <w:shd w:val="clear" w:color="auto" w:fill="FFFFFF"/>
        </w:rPr>
        <w:t>Exportaciones Totales en Dólares: Exportaciones Tradicionales y Recursos Naturales (Agro, Minería, Energía):</w:t>
      </w:r>
      <w:r>
        <w:rPr>
          <w:rFonts w:ascii="Google Sans Text" w:hAnsi="Google Sans Text"/>
          <w:b/>
          <w:bCs/>
          <w:color w:val="303030"/>
          <w:shd w:val="clear" w:color="auto" w:fill="FFFFFF"/>
        </w:rPr>
        <w:br/>
      </w:r>
      <m:oMathPara>
        <m:oMath>
          <m:sSubSup>
            <m:sSubSupPr>
              <m:ctrlPr>
                <w:rPr>
                  <w:rFonts w:ascii="Cambria Math" w:hAnsi="Cambria Math"/>
                  <w:color w:val="303030"/>
                </w:rPr>
              </m:ctrlPr>
            </m:sSubSupPr>
            <m:e>
              <m:r>
                <w:rPr>
                  <w:rFonts w:ascii="Cambria Math" w:hAnsi="Cambria Math"/>
                  <w:color w:val="303030"/>
                </w:rPr>
                <m:t>X</m:t>
              </m:r>
            </m:e>
            <m:sub>
              <m:r>
                <w:rPr>
                  <w:rFonts w:ascii="Cambria Math" w:hAnsi="Cambria Math"/>
                  <w:color w:val="303030"/>
                </w:rPr>
                <m:t>t</m:t>
              </m:r>
            </m:sub>
            <m:sup>
              <m:r>
                <m:rPr>
                  <m:nor/>
                </m:rPr>
                <w:rPr>
                  <w:rFonts w:ascii="Google Sans Text" w:hAnsi="Google Sans Text"/>
                  <w:color w:val="303030"/>
                </w:rPr>
                <m:t>Tradicional</m:t>
              </m:r>
            </m:sup>
          </m:sSubSup>
          <m:r>
            <w:rPr>
              <w:rFonts w:ascii="Cambria Math" w:hAnsi="Cambria Math"/>
              <w:color w:val="303030"/>
            </w:rPr>
            <m:t>=</m:t>
          </m:r>
          <m:sSub>
            <m:sSubPr>
              <m:ctrlPr>
                <w:rPr>
                  <w:rFonts w:ascii="Cambria Math" w:hAnsi="Cambria Math"/>
                  <w:color w:val="303030"/>
                </w:rPr>
              </m:ctrlPr>
            </m:sSubPr>
            <m:e>
              <m:r>
                <m:rPr>
                  <m:nor/>
                </m:rPr>
                <w:rPr>
                  <w:rFonts w:ascii="Google Sans Text" w:hAnsi="Google Sans Text"/>
                  <w:color w:val="303030"/>
                </w:rPr>
                <m:t>Volumen Físico Proyectado</m:t>
              </m:r>
            </m:e>
            <m:sub>
              <m:r>
                <w:rPr>
                  <w:rFonts w:ascii="Cambria Math" w:hAnsi="Cambria Math"/>
                  <w:color w:val="303030"/>
                </w:rPr>
                <m:t>t</m:t>
              </m:r>
            </m:sub>
          </m:sSub>
          <m:r>
            <w:rPr>
              <w:rFonts w:ascii="Cambria Math" w:hAnsi="Cambria Math"/>
              <w:color w:val="303030"/>
            </w:rPr>
            <m:t>×</m:t>
          </m:r>
          <m:sSubSup>
            <m:sSubSupPr>
              <m:ctrlPr>
                <w:rPr>
                  <w:rFonts w:ascii="Cambria Math" w:hAnsi="Cambria Math"/>
                  <w:color w:val="303030"/>
                </w:rPr>
              </m:ctrlPr>
            </m:sSubSupPr>
            <m:e>
              <m:r>
                <w:rPr>
                  <w:rFonts w:ascii="Cambria Math" w:hAnsi="Cambria Math"/>
                  <w:color w:val="303030"/>
                </w:rPr>
                <m:t>P</m:t>
              </m:r>
            </m:e>
            <m:sub>
              <m:r>
                <w:rPr>
                  <w:rFonts w:ascii="Cambria Math" w:hAnsi="Cambria Math"/>
                  <w:color w:val="303030"/>
                </w:rPr>
                <m:t>t</m:t>
              </m:r>
            </m:sub>
            <m:sup>
              <m:r>
                <w:rPr>
                  <w:rFonts w:ascii="Cambria Math" w:hAnsi="Cambria Math"/>
                  <w:color w:val="303030"/>
                </w:rPr>
                <m:t>comm</m:t>
              </m:r>
            </m:sup>
          </m:sSubSup>
          <m:d>
            <m:dPr>
              <m:ctrlPr>
                <w:rPr>
                  <w:rFonts w:ascii="Cambria Math" w:hAnsi="Cambria Math"/>
                  <w:color w:val="303030"/>
                </w:rPr>
              </m:ctrlPr>
            </m:dPr>
            <m:e>
              <m:r>
                <m:rPr>
                  <m:nor/>
                </m:rPr>
                <w:rPr>
                  <w:rFonts w:ascii="Google Sans Text" w:hAnsi="Google Sans Text"/>
                  <w:color w:val="303030"/>
                </w:rPr>
                <m:t>proveniente del VAR Global</m:t>
              </m:r>
            </m:e>
          </m:d>
        </m:oMath>
      </m:oMathPara>
    </w:p>
    <w:p w14:paraId="48000542" w14:textId="7E0A49B1" w:rsidR="000F3361" w:rsidRPr="000F3361" w:rsidRDefault="000F3361" w:rsidP="000F3361">
      <w:pPr>
        <w:pStyle w:val="Prrafodelista"/>
        <w:spacing w:after="0" w:line="240" w:lineRule="auto"/>
        <w:rPr>
          <w:rFonts w:ascii="Google Sans Text" w:eastAsiaTheme="minorEastAsia" w:hAnsi="Google Sans Text"/>
          <w:color w:val="303030"/>
        </w:rPr>
      </w:pPr>
      <w:r>
        <w:rPr>
          <w:rFonts w:ascii="Google Sans Text" w:hAnsi="Google Sans Text"/>
          <w:b/>
          <w:bCs/>
          <w:color w:val="303030"/>
          <w:shd w:val="clear" w:color="auto" w:fill="FFFFFF"/>
        </w:rPr>
        <w:t>Exportaciones No Tradicionales y Servicios:</w:t>
      </w:r>
      <w:r>
        <w:rPr>
          <w:rFonts w:ascii="Google Sans Text" w:hAnsi="Google Sans Text"/>
          <w:b/>
          <w:bCs/>
          <w:color w:val="303030"/>
          <w:shd w:val="clear" w:color="auto" w:fill="FFFFFF"/>
        </w:rPr>
        <w:br/>
      </w:r>
      <m:oMathPara>
        <m:oMath>
          <m:r>
            <m:rPr>
              <m:sty m:val="p"/>
            </m:rPr>
            <w:rPr>
              <w:rFonts w:ascii="Cambria Math" w:hAnsi="Cambria Math"/>
              <w:color w:val="303030"/>
            </w:rPr>
            <m:t>Δ</m:t>
          </m:r>
          <m:func>
            <m:funcPr>
              <m:ctrlPr>
                <w:rPr>
                  <w:rFonts w:ascii="Cambria Math" w:hAnsi="Cambria Math"/>
                  <w:color w:val="303030"/>
                </w:rPr>
              </m:ctrlPr>
            </m:funcPr>
            <m:fName>
              <m:r>
                <m:rPr>
                  <m:sty m:val="p"/>
                </m:rPr>
                <w:rPr>
                  <w:rFonts w:ascii="Cambria Math" w:hAnsi="Cambria Math"/>
                  <w:color w:val="303030"/>
                </w:rPr>
                <m:t>ln</m:t>
              </m:r>
            </m:fName>
            <m:e>
              <m:d>
                <m:dPr>
                  <m:ctrlPr>
                    <w:rPr>
                      <w:rFonts w:ascii="Cambria Math" w:hAnsi="Cambria Math"/>
                      <w:color w:val="303030"/>
                    </w:rPr>
                  </m:ctrlPr>
                </m:dPr>
                <m:e>
                  <m:sSubSup>
                    <m:sSubSupPr>
                      <m:ctrlPr>
                        <w:rPr>
                          <w:rFonts w:ascii="Cambria Math" w:hAnsi="Cambria Math"/>
                          <w:color w:val="303030"/>
                        </w:rPr>
                      </m:ctrlPr>
                    </m:sSubSupPr>
                    <m:e>
                      <m:r>
                        <w:rPr>
                          <w:rFonts w:ascii="Cambria Math" w:hAnsi="Cambria Math"/>
                          <w:color w:val="303030"/>
                        </w:rPr>
                        <m:t>X</m:t>
                      </m:r>
                    </m:e>
                    <m:sub>
                      <m:r>
                        <w:rPr>
                          <w:rFonts w:ascii="Cambria Math" w:hAnsi="Cambria Math"/>
                          <w:color w:val="303030"/>
                        </w:rPr>
                        <m:t>t</m:t>
                      </m:r>
                    </m:sub>
                    <m:sup>
                      <m:r>
                        <m:rPr>
                          <m:nor/>
                        </m:rPr>
                        <w:rPr>
                          <w:rFonts w:ascii="Google Sans Text" w:hAnsi="Google Sans Text"/>
                          <w:color w:val="303030"/>
                        </w:rPr>
                        <m:t>NoTrad</m:t>
                      </m:r>
                    </m:sup>
                  </m:sSubSup>
                </m:e>
              </m:d>
            </m:e>
          </m:func>
          <m:r>
            <w:rPr>
              <w:rFonts w:ascii="Cambria Math" w:hAnsi="Cambria Math"/>
              <w:color w:val="303030"/>
            </w:rPr>
            <m:t>=</m:t>
          </m:r>
          <m:sSub>
            <m:sSubPr>
              <m:ctrlPr>
                <w:rPr>
                  <w:rFonts w:ascii="Cambria Math" w:hAnsi="Cambria Math"/>
                  <w:color w:val="303030"/>
                </w:rPr>
              </m:ctrlPr>
            </m:sSubPr>
            <m:e>
              <m:r>
                <w:rPr>
                  <w:rFonts w:ascii="Cambria Math" w:hAnsi="Cambria Math"/>
                  <w:color w:val="303030"/>
                </w:rPr>
                <m:t>η</m:t>
              </m:r>
            </m:e>
            <m:sub>
              <m:r>
                <w:rPr>
                  <w:rFonts w:ascii="Cambria Math" w:hAnsi="Cambria Math"/>
                  <w:color w:val="303030"/>
                </w:rPr>
                <m:t>X</m:t>
              </m:r>
            </m:sub>
          </m:sSub>
          <m:r>
            <w:rPr>
              <w:rFonts w:ascii="Cambria Math" w:hAnsi="Cambria Math"/>
              <w:color w:val="303030"/>
            </w:rPr>
            <m:t>⋅</m:t>
          </m:r>
          <m:sSubSup>
            <m:sSubSupPr>
              <m:ctrlPr>
                <w:rPr>
                  <w:rFonts w:ascii="Cambria Math" w:hAnsi="Cambria Math"/>
                  <w:color w:val="303030"/>
                </w:rPr>
              </m:ctrlPr>
            </m:sSubSupPr>
            <m:e>
              <m:r>
                <w:rPr>
                  <w:rFonts w:ascii="Cambria Math" w:hAnsi="Cambria Math"/>
                  <w:color w:val="303030"/>
                </w:rPr>
                <m:t>g</m:t>
              </m:r>
            </m:e>
            <m:sub>
              <m:r>
                <w:rPr>
                  <w:rFonts w:ascii="Cambria Math" w:hAnsi="Cambria Math"/>
                  <w:color w:val="303030"/>
                </w:rPr>
                <m:t>t</m:t>
              </m:r>
            </m:sub>
            <m:sup>
              <m:r>
                <w:rPr>
                  <w:rFonts w:ascii="Cambria Math" w:hAnsi="Cambria Math"/>
                  <w:color w:val="303030"/>
                </w:rPr>
                <m:t>W</m:t>
              </m:r>
            </m:sup>
          </m:sSubSup>
          <m:r>
            <w:rPr>
              <w:rFonts w:ascii="Cambria Math" w:hAnsi="Cambria Math"/>
              <w:color w:val="303030"/>
            </w:rPr>
            <m:t>+</m:t>
          </m:r>
          <m:sSub>
            <m:sSubPr>
              <m:ctrlPr>
                <w:rPr>
                  <w:rFonts w:ascii="Cambria Math" w:hAnsi="Cambria Math"/>
                  <w:color w:val="303030"/>
                </w:rPr>
              </m:ctrlPr>
            </m:sSubPr>
            <m:e>
              <m:r>
                <w:rPr>
                  <w:rFonts w:ascii="Cambria Math" w:hAnsi="Cambria Math"/>
                  <w:color w:val="303030"/>
                </w:rPr>
                <m:t>ϵ</m:t>
              </m:r>
            </m:e>
            <m:sub>
              <m:r>
                <w:rPr>
                  <w:rFonts w:ascii="Cambria Math" w:hAnsi="Cambria Math"/>
                  <w:color w:val="303030"/>
                </w:rPr>
                <m:t>X</m:t>
              </m:r>
            </m:sub>
          </m:sSub>
          <m:r>
            <w:rPr>
              <w:rFonts w:ascii="Cambria Math" w:hAnsi="Cambria Math"/>
              <w:color w:val="303030"/>
            </w:rPr>
            <m:t>⋅</m:t>
          </m:r>
          <m:r>
            <m:rPr>
              <m:sty m:val="p"/>
            </m:rPr>
            <w:rPr>
              <w:rFonts w:ascii="Cambria Math" w:hAnsi="Cambria Math"/>
              <w:color w:val="303030"/>
            </w:rPr>
            <m:t>Δ</m:t>
          </m:r>
          <m:func>
            <m:funcPr>
              <m:ctrlPr>
                <w:rPr>
                  <w:rFonts w:ascii="Cambria Math" w:hAnsi="Cambria Math"/>
                  <w:color w:val="303030"/>
                </w:rPr>
              </m:ctrlPr>
            </m:funcPr>
            <m:fName>
              <m:r>
                <m:rPr>
                  <m:sty m:val="p"/>
                </m:rPr>
                <w:rPr>
                  <w:rFonts w:ascii="Cambria Math" w:hAnsi="Cambria Math"/>
                  <w:color w:val="303030"/>
                </w:rPr>
                <m:t>ln</m:t>
              </m:r>
            </m:fName>
            <m:e>
              <m:d>
                <m:dPr>
                  <m:ctrlPr>
                    <w:rPr>
                      <w:rFonts w:ascii="Cambria Math" w:hAnsi="Cambria Math"/>
                      <w:color w:val="303030"/>
                    </w:rPr>
                  </m:ctrlPr>
                </m:dPr>
                <m:e>
                  <m:sSub>
                    <m:sSubPr>
                      <m:ctrlPr>
                        <w:rPr>
                          <w:rFonts w:ascii="Cambria Math" w:hAnsi="Cambria Math"/>
                          <w:color w:val="303030"/>
                        </w:rPr>
                      </m:ctrlPr>
                    </m:sSubPr>
                    <m:e>
                      <m:r>
                        <m:rPr>
                          <m:nor/>
                        </m:rPr>
                        <w:rPr>
                          <w:rFonts w:ascii="Google Sans Text" w:hAnsi="Google Sans Text"/>
                          <w:color w:val="303030"/>
                        </w:rPr>
                        <m:t>TCRM</m:t>
                      </m:r>
                    </m:e>
                    <m:sub>
                      <m:r>
                        <w:rPr>
                          <w:rFonts w:ascii="Cambria Math" w:hAnsi="Cambria Math"/>
                          <w:color w:val="303030"/>
                        </w:rPr>
                        <m:t>t</m:t>
                      </m:r>
                    </m:sub>
                  </m:sSub>
                </m:e>
              </m:d>
            </m:e>
          </m:func>
        </m:oMath>
      </m:oMathPara>
    </w:p>
    <w:p w14:paraId="72043F38" w14:textId="7F5273C0" w:rsidR="000F3361" w:rsidRDefault="000F3361" w:rsidP="000F3361">
      <w:pPr>
        <w:spacing w:after="0" w:line="240" w:lineRule="auto"/>
        <w:rPr>
          <w:rFonts w:ascii="Google Sans Text" w:hAnsi="Google Sans Text"/>
          <w:b/>
          <w:bCs/>
          <w:color w:val="303030"/>
          <w:shd w:val="clear" w:color="auto" w:fill="FFFFFF"/>
        </w:rPr>
      </w:pPr>
      <w:r>
        <w:rPr>
          <w:rFonts w:ascii="Google Sans Text" w:hAnsi="Google Sans Text"/>
          <w:b/>
          <w:bCs/>
          <w:color w:val="303030"/>
          <w:shd w:val="clear" w:color="auto" w:fill="FFFFFF"/>
        </w:rPr>
        <w:t>Balanza Comercial en Dólares:</w:t>
      </w:r>
    </w:p>
    <w:p w14:paraId="41738329" w14:textId="25E4C31F" w:rsidR="000F3361" w:rsidRPr="000F3361" w:rsidRDefault="000F3361" w:rsidP="000F3361">
      <w:pPr>
        <w:spacing w:after="0" w:line="240" w:lineRule="auto"/>
        <w:rPr>
          <w:rFonts w:ascii="Google Sans Text" w:eastAsiaTheme="minorEastAsia" w:hAnsi="Google Sans Text"/>
          <w:color w:val="303030"/>
          <w:shd w:val="clear" w:color="auto" w:fill="FFFFFF"/>
        </w:rPr>
      </w:pPr>
      <m:oMathPara>
        <m:oMath>
          <m:r>
            <w:rPr>
              <w:rFonts w:ascii="Cambria Math" w:eastAsiaTheme="minorEastAsia" w:hAnsi="Cambria Math"/>
              <w:color w:val="303030"/>
            </w:rPr>
            <m:t>B</m:t>
          </m:r>
          <m:sSubSup>
            <m:sSubSupPr>
              <m:ctrlPr>
                <w:rPr>
                  <w:rFonts w:ascii="Cambria Math" w:eastAsiaTheme="minorEastAsia" w:hAnsi="Cambria Math"/>
                  <w:color w:val="303030"/>
                </w:rPr>
              </m:ctrlPr>
            </m:sSubSupPr>
            <m:e>
              <m:r>
                <w:rPr>
                  <w:rFonts w:ascii="Cambria Math" w:eastAsiaTheme="minorEastAsia" w:hAnsi="Cambria Math"/>
                  <w:color w:val="303030"/>
                </w:rPr>
                <m:t>C</m:t>
              </m:r>
            </m:e>
            <m:sub>
              <m:r>
                <w:rPr>
                  <w:rFonts w:ascii="Cambria Math" w:eastAsiaTheme="minorEastAsia" w:hAnsi="Cambria Math"/>
                  <w:color w:val="303030"/>
                </w:rPr>
                <m:t>t</m:t>
              </m:r>
            </m:sub>
            <m:sup>
              <m:r>
                <w:rPr>
                  <w:rFonts w:ascii="Cambria Math" w:eastAsiaTheme="minorEastAsia" w:hAnsi="Cambria Math"/>
                  <w:color w:val="303030"/>
                </w:rPr>
                <m:t>USD</m:t>
              </m:r>
            </m:sup>
          </m:sSubSup>
          <m:r>
            <w:rPr>
              <w:rFonts w:ascii="Cambria Math" w:eastAsiaTheme="minorEastAsia" w:hAnsi="Cambria Math"/>
              <w:color w:val="303030"/>
            </w:rPr>
            <m:t>=</m:t>
          </m:r>
          <m:sSubSup>
            <m:sSubSupPr>
              <m:ctrlPr>
                <w:rPr>
                  <w:rFonts w:ascii="Cambria Math" w:eastAsiaTheme="minorEastAsia" w:hAnsi="Cambria Math"/>
                  <w:color w:val="303030"/>
                </w:rPr>
              </m:ctrlPr>
            </m:sSubSupPr>
            <m:e>
              <m:r>
                <w:rPr>
                  <w:rFonts w:ascii="Cambria Math" w:eastAsiaTheme="minorEastAsia" w:hAnsi="Cambria Math"/>
                  <w:color w:val="303030"/>
                </w:rPr>
                <m:t>X</m:t>
              </m:r>
            </m:e>
            <m:sub>
              <m:r>
                <w:rPr>
                  <w:rFonts w:ascii="Cambria Math" w:eastAsiaTheme="minorEastAsia" w:hAnsi="Cambria Math"/>
                  <w:color w:val="303030"/>
                </w:rPr>
                <m:t>t</m:t>
              </m:r>
            </m:sub>
            <m:sup>
              <m:r>
                <w:rPr>
                  <w:rFonts w:ascii="Cambria Math" w:eastAsiaTheme="minorEastAsia" w:hAnsi="Cambria Math"/>
                  <w:color w:val="303030"/>
                </w:rPr>
                <m:t>USD</m:t>
              </m:r>
            </m:sup>
          </m:sSubSup>
          <m:r>
            <w:rPr>
              <w:rFonts w:ascii="Cambria Math" w:eastAsiaTheme="minorEastAsia" w:hAnsi="Cambria Math"/>
              <w:color w:val="303030"/>
            </w:rPr>
            <m:t>-</m:t>
          </m:r>
          <m:sSubSup>
            <m:sSubSupPr>
              <m:ctrlPr>
                <w:rPr>
                  <w:rFonts w:ascii="Cambria Math" w:eastAsiaTheme="minorEastAsia" w:hAnsi="Cambria Math"/>
                  <w:color w:val="303030"/>
                </w:rPr>
              </m:ctrlPr>
            </m:sSubSupPr>
            <m:e>
              <m:r>
                <w:rPr>
                  <w:rFonts w:ascii="Cambria Math" w:eastAsiaTheme="minorEastAsia" w:hAnsi="Cambria Math"/>
                  <w:color w:val="303030"/>
                </w:rPr>
                <m:t>M</m:t>
              </m:r>
            </m:e>
            <m:sub>
              <m:r>
                <w:rPr>
                  <w:rFonts w:ascii="Cambria Math" w:eastAsiaTheme="minorEastAsia" w:hAnsi="Cambria Math"/>
                  <w:color w:val="303030"/>
                </w:rPr>
                <m:t>t</m:t>
              </m:r>
            </m:sub>
            <m:sup>
              <m:r>
                <w:rPr>
                  <w:rFonts w:ascii="Cambria Math" w:eastAsiaTheme="minorEastAsia" w:hAnsi="Cambria Math"/>
                  <w:color w:val="303030"/>
                </w:rPr>
                <m:t>USD</m:t>
              </m:r>
            </m:sup>
          </m:sSubSup>
        </m:oMath>
      </m:oMathPara>
    </w:p>
    <w:p w14:paraId="04FC7589" w14:textId="77777777" w:rsidR="000F3361" w:rsidRDefault="000F3361" w:rsidP="000F3361">
      <w:pPr>
        <w:spacing w:after="0" w:line="240" w:lineRule="auto"/>
        <w:rPr>
          <w:rStyle w:val="ng-star-inserted"/>
          <w:rFonts w:ascii="Google Sans Text" w:hAnsi="Google Sans Text"/>
          <w:color w:val="303030"/>
          <w:shd w:val="clear" w:color="auto" w:fill="FFFFFF"/>
        </w:rPr>
      </w:pPr>
    </w:p>
    <w:p w14:paraId="28FA00BB" w14:textId="10B279C8" w:rsidR="000F3361" w:rsidRDefault="000F3361" w:rsidP="000F3361">
      <w:pPr>
        <w:spacing w:after="0" w:line="240" w:lineRule="auto"/>
        <w:rPr>
          <w:rStyle w:val="ng-star-inserted"/>
          <w:rFonts w:ascii="Google Sans Text" w:hAnsi="Google Sans Text"/>
          <w:color w:val="303030"/>
          <w:shd w:val="clear" w:color="auto" w:fill="FFFFFF"/>
        </w:rPr>
      </w:pPr>
      <w:r>
        <w:rPr>
          <w:rStyle w:val="ng-star-inserted"/>
          <w:rFonts w:ascii="Google Sans Text" w:hAnsi="Google Sans Text"/>
          <w:color w:val="303030"/>
          <w:shd w:val="clear" w:color="auto" w:fill="FFFFFF"/>
        </w:rPr>
        <w:t>Para determinar si la economía genera los dólares suficientes para evitar un colapso de liquidez o un default, las salidas del módulo se contrastan mediante tres indicadores clave:</w:t>
      </w:r>
    </w:p>
    <w:p w14:paraId="4A505086" w14:textId="56749260" w:rsidR="000F3361" w:rsidRPr="000F3361" w:rsidRDefault="000F3361" w:rsidP="000F3361">
      <w:pPr>
        <w:pStyle w:val="Prrafodelista"/>
        <w:numPr>
          <w:ilvl w:val="0"/>
          <w:numId w:val="7"/>
        </w:numPr>
        <w:spacing w:after="0" w:line="240" w:lineRule="auto"/>
        <w:rPr>
          <w:rFonts w:ascii="Google Sans Text" w:eastAsiaTheme="minorEastAsia" w:hAnsi="Google Sans Text"/>
          <w:color w:val="303030"/>
        </w:rPr>
      </w:pPr>
      <w:r w:rsidRPr="000F3361">
        <w:rPr>
          <w:rFonts w:ascii="Google Sans Text" w:hAnsi="Google Sans Text"/>
          <w:b/>
          <w:bCs/>
          <w:color w:val="303030"/>
          <w:shd w:val="clear" w:color="auto" w:fill="FFFFFF"/>
        </w:rPr>
        <w:t>Ratio Servicio en USD / Exportaciones</w:t>
      </w:r>
      <m:oMath>
        <m:r>
          <m:rPr>
            <m:sty m:val="bi"/>
          </m:rPr>
          <w:rPr>
            <w:rFonts w:ascii="Cambria Math" w:hAnsi="Cambria Math"/>
            <w:color w:val="303030"/>
            <w:shd w:val="clear" w:color="auto" w:fill="FFFFFF"/>
          </w:rPr>
          <m:t xml:space="preserve"> </m:t>
        </m:r>
        <m:f>
          <m:fPr>
            <m:ctrlPr>
              <w:rPr>
                <w:rFonts w:ascii="Cambria Math" w:hAnsi="Cambria Math"/>
                <w:color w:val="303030"/>
              </w:rPr>
            </m:ctrlPr>
          </m:fPr>
          <m:num>
            <m:sSubSup>
              <m:sSubSupPr>
                <m:ctrlPr>
                  <w:rPr>
                    <w:rFonts w:ascii="Cambria Math" w:hAnsi="Cambria Math"/>
                    <w:color w:val="303030"/>
                  </w:rPr>
                </m:ctrlPr>
              </m:sSubSupPr>
              <m:e>
                <m:r>
                  <w:rPr>
                    <w:rFonts w:ascii="Cambria Math" w:hAnsi="Cambria Math"/>
                    <w:color w:val="303030"/>
                  </w:rPr>
                  <m:t>S</m:t>
                </m:r>
              </m:e>
              <m:sub>
                <m:r>
                  <w:rPr>
                    <w:rFonts w:ascii="Cambria Math" w:hAnsi="Cambria Math"/>
                    <w:color w:val="303030"/>
                  </w:rPr>
                  <m:t>t</m:t>
                </m:r>
              </m:sub>
              <m:sup>
                <m:r>
                  <w:rPr>
                    <w:rFonts w:ascii="Cambria Math" w:hAnsi="Cambria Math"/>
                    <w:color w:val="303030"/>
                  </w:rPr>
                  <m:t>USD</m:t>
                </m:r>
              </m:sup>
            </m:sSubSup>
          </m:num>
          <m:den>
            <m:sSubSup>
              <m:sSubSupPr>
                <m:ctrlPr>
                  <w:rPr>
                    <w:rFonts w:ascii="Cambria Math" w:hAnsi="Cambria Math"/>
                    <w:color w:val="303030"/>
                  </w:rPr>
                </m:ctrlPr>
              </m:sSubSupPr>
              <m:e>
                <m:r>
                  <w:rPr>
                    <w:rFonts w:ascii="Cambria Math" w:hAnsi="Cambria Math"/>
                    <w:color w:val="303030"/>
                  </w:rPr>
                  <m:t>X</m:t>
                </m:r>
              </m:e>
              <m:sub>
                <m:r>
                  <w:rPr>
                    <w:rFonts w:ascii="Cambria Math" w:hAnsi="Cambria Math"/>
                    <w:color w:val="303030"/>
                  </w:rPr>
                  <m:t>t</m:t>
                </m:r>
              </m:sub>
              <m:sup>
                <m:r>
                  <w:rPr>
                    <w:rFonts w:ascii="Cambria Math" w:hAnsi="Cambria Math"/>
                    <w:color w:val="303030"/>
                  </w:rPr>
                  <m:t>USD</m:t>
                </m:r>
              </m:sup>
            </m:sSubSup>
          </m:den>
        </m:f>
      </m:oMath>
    </w:p>
    <w:p w14:paraId="5EA767C1" w14:textId="3409B505" w:rsidR="000F3361" w:rsidRPr="000F3361" w:rsidRDefault="000F3361" w:rsidP="000F3361">
      <w:pPr>
        <w:pStyle w:val="Prrafodelista"/>
        <w:numPr>
          <w:ilvl w:val="0"/>
          <w:numId w:val="7"/>
        </w:numPr>
        <w:spacing w:after="0" w:line="240" w:lineRule="auto"/>
        <w:rPr>
          <w:rFonts w:ascii="Google Sans Text" w:eastAsiaTheme="minorEastAsia" w:hAnsi="Google Sans Text"/>
          <w:color w:val="303030"/>
        </w:rPr>
      </w:pPr>
      <w:r w:rsidRPr="000F3361">
        <w:rPr>
          <w:rFonts w:ascii="Google Sans Text" w:hAnsi="Google Sans Text"/>
          <w:b/>
          <w:bCs/>
          <w:color w:val="303030"/>
          <w:shd w:val="clear" w:color="auto" w:fill="FFFFFF"/>
        </w:rPr>
        <w:t xml:space="preserve">Ratio Deuda Externa USD / Exportaciones </w:t>
      </w:r>
      <m:oMath>
        <m:f>
          <m:fPr>
            <m:ctrlPr>
              <w:rPr>
                <w:rFonts w:ascii="Cambria Math" w:hAnsi="Cambria Math"/>
                <w:color w:val="303030"/>
              </w:rPr>
            </m:ctrlPr>
          </m:fPr>
          <m:num>
            <m:sSub>
              <m:sSubPr>
                <m:ctrlPr>
                  <w:rPr>
                    <w:rFonts w:ascii="Cambria Math" w:hAnsi="Cambria Math"/>
                    <w:color w:val="303030"/>
                  </w:rPr>
                </m:ctrlPr>
              </m:sSubPr>
              <m:e>
                <m:r>
                  <m:rPr>
                    <m:nor/>
                  </m:rPr>
                  <w:rPr>
                    <w:rFonts w:ascii="Google Sans Text" w:hAnsi="Google Sans Text"/>
                    <w:color w:val="303030"/>
                  </w:rPr>
                  <m:t>Deuda Ext</m:t>
                </m:r>
              </m:e>
              <m:sub>
                <m:r>
                  <w:rPr>
                    <w:rFonts w:ascii="Cambria Math" w:hAnsi="Cambria Math"/>
                    <w:color w:val="303030"/>
                  </w:rPr>
                  <m:t>t</m:t>
                </m:r>
              </m:sub>
            </m:sSub>
          </m:num>
          <m:den>
            <m:sSubSup>
              <m:sSubSupPr>
                <m:ctrlPr>
                  <w:rPr>
                    <w:rFonts w:ascii="Cambria Math" w:hAnsi="Cambria Math"/>
                    <w:color w:val="303030"/>
                  </w:rPr>
                </m:ctrlPr>
              </m:sSubSupPr>
              <m:e>
                <m:r>
                  <w:rPr>
                    <w:rFonts w:ascii="Cambria Math" w:hAnsi="Cambria Math"/>
                    <w:color w:val="303030"/>
                  </w:rPr>
                  <m:t>X</m:t>
                </m:r>
              </m:e>
              <m:sub>
                <m:r>
                  <w:rPr>
                    <w:rFonts w:ascii="Cambria Math" w:hAnsi="Cambria Math"/>
                    <w:color w:val="303030"/>
                  </w:rPr>
                  <m:t>t</m:t>
                </m:r>
              </m:sub>
              <m:sup>
                <m:r>
                  <w:rPr>
                    <w:rFonts w:ascii="Cambria Math" w:hAnsi="Cambria Math"/>
                    <w:color w:val="303030"/>
                  </w:rPr>
                  <m:t>USD</m:t>
                </m:r>
              </m:sup>
            </m:sSubSup>
          </m:den>
        </m:f>
      </m:oMath>
    </w:p>
    <w:p w14:paraId="04911645" w14:textId="7B491EBF" w:rsidR="000F3361" w:rsidRPr="000F3361" w:rsidRDefault="000F3361" w:rsidP="000F3361">
      <w:pPr>
        <w:pStyle w:val="Prrafodelista"/>
        <w:numPr>
          <w:ilvl w:val="0"/>
          <w:numId w:val="7"/>
        </w:numPr>
        <w:spacing w:after="0" w:line="240" w:lineRule="auto"/>
        <w:rPr>
          <w:rStyle w:val="ng-star-inserted"/>
          <w:rFonts w:ascii="Google Sans Text" w:hAnsi="Google Sans Text"/>
          <w:color w:val="303030"/>
          <w:shd w:val="clear" w:color="auto" w:fill="FFFFFF"/>
        </w:rPr>
      </w:pPr>
      <w:r w:rsidRPr="000F3361">
        <w:rPr>
          <w:rFonts w:ascii="Google Sans Text" w:hAnsi="Google Sans Text"/>
          <w:b/>
          <w:bCs/>
          <w:color w:val="303030"/>
          <w:shd w:val="clear" w:color="auto" w:fill="FFFFFF"/>
        </w:rPr>
        <w:t xml:space="preserve">Cobertura de Reservas Netas </w:t>
      </w:r>
      <m:oMath>
        <m:f>
          <m:fPr>
            <m:ctrlPr>
              <w:rPr>
                <w:rFonts w:ascii="Cambria Math" w:hAnsi="Cambria Math"/>
                <w:color w:val="303030"/>
              </w:rPr>
            </m:ctrlPr>
          </m:fPr>
          <m:num>
            <m:sSubSup>
              <m:sSubSupPr>
                <m:ctrlPr>
                  <w:rPr>
                    <w:rFonts w:ascii="Cambria Math" w:hAnsi="Cambria Math"/>
                    <w:color w:val="303030"/>
                  </w:rPr>
                </m:ctrlPr>
              </m:sSubSupPr>
              <m:e>
                <m:r>
                  <w:rPr>
                    <w:rFonts w:ascii="Cambria Math" w:hAnsi="Cambria Math"/>
                    <w:color w:val="303030"/>
                  </w:rPr>
                  <m:t>S</m:t>
                </m:r>
              </m:e>
              <m:sub>
                <m:r>
                  <w:rPr>
                    <w:rFonts w:ascii="Cambria Math" w:hAnsi="Cambria Math"/>
                    <w:color w:val="303030"/>
                  </w:rPr>
                  <m:t>t</m:t>
                </m:r>
              </m:sub>
              <m:sup>
                <m:r>
                  <w:rPr>
                    <w:rFonts w:ascii="Cambria Math" w:hAnsi="Cambria Math"/>
                    <w:color w:val="303030"/>
                  </w:rPr>
                  <m:t>USD</m:t>
                </m:r>
              </m:sup>
            </m:sSubSup>
          </m:num>
          <m:den>
            <m:r>
              <w:rPr>
                <w:rFonts w:ascii="Cambria Math" w:hAnsi="Cambria Math"/>
                <w:color w:val="303030"/>
              </w:rPr>
              <m:t>RI</m:t>
            </m:r>
            <m:sSub>
              <m:sSubPr>
                <m:ctrlPr>
                  <w:rPr>
                    <w:rFonts w:ascii="Cambria Math" w:hAnsi="Cambria Math"/>
                    <w:color w:val="303030"/>
                  </w:rPr>
                </m:ctrlPr>
              </m:sSubPr>
              <m:e>
                <m:r>
                  <w:rPr>
                    <w:rFonts w:ascii="Cambria Math" w:hAnsi="Cambria Math"/>
                    <w:color w:val="303030"/>
                  </w:rPr>
                  <m:t>N</m:t>
                </m:r>
              </m:e>
              <m:sub>
                <m:r>
                  <w:rPr>
                    <w:rFonts w:ascii="Cambria Math" w:hAnsi="Cambria Math"/>
                    <w:color w:val="303030"/>
                  </w:rPr>
                  <m:t>t</m:t>
                </m:r>
              </m:sub>
            </m:sSub>
          </m:den>
        </m:f>
      </m:oMath>
    </w:p>
    <w:p w14:paraId="44899BEC" w14:textId="5E0D3981" w:rsidR="000F3361" w:rsidRDefault="000F3361" w:rsidP="006D0F43">
      <w:pPr>
        <w:spacing w:after="0" w:line="240" w:lineRule="auto"/>
        <w:rPr>
          <w:rStyle w:val="ng-star-inserted"/>
        </w:rPr>
      </w:pPr>
      <w:r>
        <w:rPr>
          <w:rFonts w:ascii="Google Sans Text" w:hAnsi="Google Sans Text"/>
          <w:color w:val="303030"/>
          <w:shd w:val="clear" w:color="auto" w:fill="FFFFFF"/>
        </w:rPr>
        <w:t>Si en algún período de la simulación el ratio de cobertura s</w:t>
      </w:r>
      <w:r>
        <w:rPr>
          <w:rStyle w:val="ng-star-inserted"/>
        </w:rPr>
        <w:t xml:space="preserve">upera un umbral crítico (evidenciando escasez severa de dólares para pagar), se activa una regla de penalización que incrementa exógenamente el </w:t>
      </w:r>
      <w:r>
        <w:rPr>
          <w:b/>
          <w:bCs/>
        </w:rPr>
        <w:t xml:space="preserve">Riesgo País </w:t>
      </w:r>
      <w:r>
        <w:rPr>
          <w:rStyle w:val="ng-star-inserted"/>
        </w:rPr>
        <w:t xml:space="preserve">o fuerza una depreciación del en el SVAR en el período </w:t>
      </w:r>
      <w:r>
        <w:t>t+1</w:t>
      </w:r>
      <w:r>
        <w:rPr>
          <w:rStyle w:val="ng-star-inserted"/>
        </w:rPr>
        <w:t>.</w:t>
      </w:r>
    </w:p>
    <w:p w14:paraId="68A3B7FE" w14:textId="06E30C5F" w:rsidR="000F181B" w:rsidRDefault="007E7910" w:rsidP="006D0F43">
      <w:pPr>
        <w:spacing w:after="0" w:line="240" w:lineRule="auto"/>
      </w:pPr>
      <w:r>
        <w:t>S</w:t>
      </w:r>
      <w:r w:rsidR="000F181B">
        <w:t>i la cobertura de reservas supera un umbral crítico de escasez de dólares, se activa una regla de penalización que incrementa el riesgo país o fuerza una devaluación en t+1.</w:t>
      </w:r>
    </w:p>
    <w:p w14:paraId="5D16EA6B" w14:textId="77777777" w:rsidR="000F181B" w:rsidRPr="000F181B" w:rsidRDefault="000F181B" w:rsidP="000F181B">
      <w:pPr>
        <w:spacing w:after="0" w:line="240" w:lineRule="auto"/>
        <w:rPr>
          <w:rFonts w:ascii="Times New Roman" w:eastAsia="Times New Roman" w:hAnsi="Times New Roman" w:cs="Times New Roman"/>
          <w:kern w:val="0"/>
          <w:sz w:val="24"/>
          <w:szCs w:val="24"/>
          <w:lang w:eastAsia="es-AR"/>
          <w14:ligatures w14:val="none"/>
        </w:rPr>
      </w:pPr>
      <w:r w:rsidRPr="000F181B">
        <w:rPr>
          <w:rFonts w:ascii="Roboto" w:eastAsia="Times New Roman" w:hAnsi="Roboto" w:cs="Times New Roman"/>
          <w:color w:val="303030"/>
          <w:kern w:val="0"/>
          <w:sz w:val="24"/>
          <w:szCs w:val="24"/>
          <w:shd w:val="clear" w:color="auto" w:fill="FAF9F9"/>
          <w:lang w:eastAsia="es-AR"/>
          <w14:ligatures w14:val="none"/>
        </w:rPr>
        <w:t>Especificar con precisión algorítmica:</w:t>
      </w:r>
    </w:p>
    <w:p w14:paraId="532BE682" w14:textId="79FFC953" w:rsidR="000F181B" w:rsidRPr="000F181B" w:rsidRDefault="000F181B" w:rsidP="000F181B">
      <w:pPr>
        <w:numPr>
          <w:ilvl w:val="0"/>
          <w:numId w:val="9"/>
        </w:numPr>
        <w:shd w:val="clear" w:color="auto" w:fill="FAF9F9"/>
        <w:spacing w:before="100" w:beforeAutospacing="1" w:after="100" w:afterAutospacing="1" w:line="240" w:lineRule="auto"/>
        <w:rPr>
          <w:rFonts w:ascii="Roboto" w:eastAsia="Times New Roman" w:hAnsi="Roboto" w:cs="Times New Roman"/>
          <w:color w:val="303030"/>
          <w:kern w:val="0"/>
          <w:sz w:val="24"/>
          <w:szCs w:val="24"/>
          <w:lang w:eastAsia="es-AR"/>
          <w14:ligatures w14:val="none"/>
        </w:rPr>
      </w:pPr>
      <w:r w:rsidRPr="000F181B">
        <w:rPr>
          <w:rFonts w:ascii="Roboto" w:eastAsia="Times New Roman" w:hAnsi="Roboto" w:cs="Times New Roman"/>
          <w:color w:val="303030"/>
          <w:kern w:val="0"/>
          <w:sz w:val="24"/>
          <w:szCs w:val="24"/>
          <w:lang w:eastAsia="es-AR"/>
          <w14:ligatures w14:val="none"/>
        </w:rPr>
        <w:t xml:space="preserve">La </w:t>
      </w:r>
      <w:r w:rsidRPr="000F181B">
        <w:rPr>
          <w:rFonts w:ascii="Roboto" w:eastAsia="Times New Roman" w:hAnsi="Roboto" w:cs="Times New Roman"/>
          <w:b/>
          <w:bCs/>
          <w:color w:val="303030"/>
          <w:kern w:val="0"/>
          <w:sz w:val="24"/>
          <w:szCs w:val="24"/>
          <w:lang w:eastAsia="es-AR"/>
          <w14:ligatures w14:val="none"/>
        </w:rPr>
        <w:t>métrica exacta del umbral de reservas</w:t>
      </w:r>
      <w:r w:rsidRPr="000F181B">
        <w:rPr>
          <w:rFonts w:ascii="Roboto" w:eastAsia="Times New Roman" w:hAnsi="Roboto" w:cs="Times New Roman"/>
          <w:color w:val="303030"/>
          <w:kern w:val="0"/>
          <w:sz w:val="24"/>
          <w:szCs w:val="24"/>
          <w:lang w:eastAsia="es-AR"/>
          <w14:ligatures w14:val="none"/>
        </w:rPr>
        <w:t xml:space="preserve"> (ej. Reservas Internacionales Netas </w:t>
      </w:r>
      <m:oMath>
        <m:r>
          <w:rPr>
            <w:rFonts w:ascii="Cambria Math" w:eastAsia="Times New Roman" w:hAnsi="Cambria Math" w:cs="Times New Roman"/>
            <w:color w:val="303030"/>
            <w:sz w:val="24"/>
            <w:szCs w:val="24"/>
          </w:rPr>
          <m:t>RI</m:t>
        </m:r>
        <m:sSub>
          <m:sSubPr>
            <m:ctrlPr>
              <w:rPr>
                <w:rFonts w:ascii="Cambria Math" w:eastAsia="Times New Roman" w:hAnsi="Cambria Math" w:cs="Times New Roman"/>
                <w:color w:val="303030"/>
                <w:sz w:val="24"/>
                <w:szCs w:val="24"/>
              </w:rPr>
            </m:ctrlPr>
          </m:sSubPr>
          <m:e>
            <m:r>
              <w:rPr>
                <w:rFonts w:ascii="Cambria Math" w:eastAsia="Times New Roman" w:hAnsi="Cambria Math" w:cs="Times New Roman"/>
                <w:color w:val="303030"/>
                <w:sz w:val="24"/>
                <w:szCs w:val="24"/>
              </w:rPr>
              <m:t>N</m:t>
            </m:r>
          </m:e>
          <m:sub>
            <m:r>
              <w:rPr>
                <w:rFonts w:ascii="Cambria Math" w:eastAsia="Times New Roman" w:hAnsi="Cambria Math" w:cs="Times New Roman"/>
                <w:color w:val="303030"/>
                <w:sz w:val="24"/>
                <w:szCs w:val="24"/>
              </w:rPr>
              <m:t>t</m:t>
            </m:r>
          </m:sub>
        </m:sSub>
        <m:r>
          <w:rPr>
            <w:rFonts w:ascii="Cambria Math" w:eastAsia="Times New Roman" w:hAnsi="Cambria Math" w:cs="Times New Roman"/>
            <w:color w:val="303030"/>
            <w:sz w:val="24"/>
            <w:szCs w:val="24"/>
          </w:rPr>
          <m:t>&lt;0</m:t>
        </m:r>
      </m:oMath>
      <w:r>
        <w:rPr>
          <w:rFonts w:ascii="Roboto" w:eastAsia="Times New Roman" w:hAnsi="Roboto" w:cs="Times New Roman"/>
          <w:color w:val="303030"/>
          <w:sz w:val="24"/>
          <w:szCs w:val="24"/>
        </w:rPr>
        <w:t xml:space="preserve"> </w:t>
      </w:r>
      <w:r>
        <w:rPr>
          <w:rFonts w:ascii="Roboto" w:hAnsi="Roboto"/>
          <w:color w:val="303030"/>
          <w:shd w:val="clear" w:color="auto" w:fill="FAF9F9"/>
        </w:rPr>
        <w:t>o el indicador de adecuación ARA del FMI).</w:t>
      </w:r>
    </w:p>
    <w:p w14:paraId="56BE12EE" w14:textId="705971C9" w:rsidR="000F181B" w:rsidRPr="000F181B" w:rsidRDefault="000F181B" w:rsidP="000F181B">
      <w:pPr>
        <w:numPr>
          <w:ilvl w:val="0"/>
          <w:numId w:val="9"/>
        </w:numPr>
        <w:shd w:val="clear" w:color="auto" w:fill="FAF9F9"/>
        <w:spacing w:before="100" w:beforeAutospacing="1" w:after="100" w:afterAutospacing="1" w:line="240" w:lineRule="auto"/>
        <w:rPr>
          <w:rFonts w:ascii="Roboto" w:eastAsia="Times New Roman" w:hAnsi="Roboto" w:cs="Times New Roman"/>
          <w:color w:val="303030"/>
          <w:kern w:val="0"/>
          <w:sz w:val="24"/>
          <w:szCs w:val="24"/>
          <w:lang w:eastAsia="es-AR"/>
          <w14:ligatures w14:val="none"/>
        </w:rPr>
      </w:pPr>
      <w:r>
        <w:rPr>
          <w:rFonts w:ascii="Roboto" w:hAnsi="Roboto"/>
          <w:color w:val="303030"/>
          <w:shd w:val="clear" w:color="auto" w:fill="FAF9F9"/>
        </w:rPr>
        <w:t xml:space="preserve">La </w:t>
      </w:r>
      <w:r>
        <w:rPr>
          <w:rFonts w:ascii="Roboto" w:hAnsi="Roboto"/>
          <w:b/>
          <w:bCs/>
          <w:color w:val="303030"/>
          <w:shd w:val="clear" w:color="auto" w:fill="FAF9F9"/>
        </w:rPr>
        <w:t>calibración cuantitativa del shock</w:t>
      </w:r>
      <w:r>
        <w:rPr>
          <w:rFonts w:ascii="Roboto" w:hAnsi="Roboto"/>
          <w:color w:val="303030"/>
          <w:shd w:val="clear" w:color="auto" w:fill="FAF9F9"/>
        </w:rPr>
        <w:t xml:space="preserve"> a inyectar en</w:t>
      </w:r>
      <m:oMath>
        <m:r>
          <w:rPr>
            <w:rFonts w:ascii="Cambria Math" w:hAnsi="Cambria Math"/>
            <w:color w:val="303030"/>
            <w:shd w:val="clear" w:color="auto" w:fill="FAF9F9"/>
          </w:rPr>
          <m:t xml:space="preserve"> </m:t>
        </m:r>
        <m:r>
          <w:rPr>
            <w:rFonts w:ascii="Cambria Math" w:eastAsia="Times New Roman" w:hAnsi="Cambria Math" w:cs="Times New Roman"/>
            <w:color w:val="303030"/>
            <w:sz w:val="24"/>
            <w:szCs w:val="24"/>
          </w:rPr>
          <m:t>EMB</m:t>
        </m:r>
        <m:sSub>
          <m:sSubPr>
            <m:ctrlPr>
              <w:rPr>
                <w:rFonts w:ascii="Cambria Math" w:eastAsia="Times New Roman" w:hAnsi="Cambria Math" w:cs="Times New Roman"/>
                <w:color w:val="303030"/>
                <w:sz w:val="24"/>
                <w:szCs w:val="24"/>
              </w:rPr>
            </m:ctrlPr>
          </m:sSubPr>
          <m:e>
            <m:r>
              <w:rPr>
                <w:rFonts w:ascii="Cambria Math" w:eastAsia="Times New Roman" w:hAnsi="Cambria Math" w:cs="Times New Roman"/>
                <w:color w:val="303030"/>
                <w:sz w:val="24"/>
                <w:szCs w:val="24"/>
              </w:rPr>
              <m:t>I</m:t>
            </m:r>
          </m:e>
          <m:sub>
            <m:r>
              <w:rPr>
                <w:rFonts w:ascii="Cambria Math" w:eastAsia="Times New Roman" w:hAnsi="Cambria Math" w:cs="Times New Roman"/>
                <w:color w:val="303030"/>
                <w:sz w:val="24"/>
                <w:szCs w:val="24"/>
              </w:rPr>
              <m:t>t+1</m:t>
            </m:r>
          </m:sub>
        </m:sSub>
        <m:r>
          <w:rPr>
            <w:rFonts w:ascii="Cambria Math" w:eastAsia="Times New Roman" w:hAnsi="Roboto" w:cs="Times New Roman"/>
            <w:color w:val="303030"/>
            <w:sz w:val="24"/>
            <w:szCs w:val="24"/>
          </w:rPr>
          <m:t xml:space="preserve"> </m:t>
        </m:r>
      </m:oMath>
      <w:r>
        <w:rPr>
          <w:rFonts w:ascii="Roboto" w:eastAsiaTheme="minorEastAsia" w:hAnsi="Roboto"/>
          <w:color w:val="303030"/>
          <w:sz w:val="24"/>
          <w:szCs w:val="24"/>
        </w:rPr>
        <w:t xml:space="preserve">y </w:t>
      </w:r>
      <m:oMath>
        <m:r>
          <w:rPr>
            <w:rFonts w:ascii="Cambria Math" w:eastAsia="Times New Roman" w:hAnsi="Cambria Math" w:cs="Times New Roman"/>
            <w:color w:val="303030"/>
            <w:sz w:val="24"/>
            <w:szCs w:val="24"/>
          </w:rPr>
          <m:t>TC</m:t>
        </m:r>
        <m:sSub>
          <m:sSubPr>
            <m:ctrlPr>
              <w:rPr>
                <w:rFonts w:ascii="Cambria Math" w:eastAsia="Times New Roman" w:hAnsi="Cambria Math" w:cs="Times New Roman"/>
                <w:color w:val="303030"/>
                <w:sz w:val="24"/>
                <w:szCs w:val="24"/>
              </w:rPr>
            </m:ctrlPr>
          </m:sSubPr>
          <m:e>
            <m:r>
              <w:rPr>
                <w:rFonts w:ascii="Cambria Math" w:eastAsia="Times New Roman" w:hAnsi="Cambria Math" w:cs="Times New Roman"/>
                <w:color w:val="303030"/>
                <w:sz w:val="24"/>
                <w:szCs w:val="24"/>
              </w:rPr>
              <m:t>R</m:t>
            </m:r>
          </m:e>
          <m:sub>
            <m:r>
              <w:rPr>
                <w:rFonts w:ascii="Cambria Math" w:eastAsia="Times New Roman" w:hAnsi="Cambria Math" w:cs="Times New Roman"/>
                <w:color w:val="303030"/>
                <w:sz w:val="24"/>
                <w:szCs w:val="24"/>
              </w:rPr>
              <m:t>t+1</m:t>
            </m:r>
          </m:sub>
        </m:sSub>
      </m:oMath>
      <w:r>
        <w:rPr>
          <w:rFonts w:ascii="Roboto" w:eastAsiaTheme="minorEastAsia" w:hAnsi="Roboto"/>
          <w:color w:val="303030"/>
          <w:sz w:val="24"/>
          <w:szCs w:val="24"/>
        </w:rPr>
        <w:t xml:space="preserve"> </w:t>
      </w:r>
      <w:r>
        <w:rPr>
          <w:rFonts w:ascii="Roboto" w:hAnsi="Roboto"/>
          <w:color w:val="303030"/>
          <w:shd w:val="clear" w:color="auto" w:fill="FAF9F9"/>
        </w:rPr>
        <w:t xml:space="preserve">cuando se gatilla el evento (ej. </w:t>
      </w:r>
      <w:r w:rsidR="007E7910">
        <w:rPr>
          <w:rFonts w:ascii="Roboto" w:hAnsi="Roboto"/>
          <w:color w:val="303030"/>
          <w:shd w:val="clear" w:color="auto" w:fill="FAF9F9"/>
        </w:rPr>
        <w:t>U</w:t>
      </w:r>
      <w:r>
        <w:rPr>
          <w:rFonts w:ascii="Roboto" w:hAnsi="Roboto"/>
          <w:color w:val="303030"/>
          <w:shd w:val="clear" w:color="auto" w:fill="FAF9F9"/>
        </w:rPr>
        <w:t xml:space="preserve">n desvío estándar de las crisis históricas de </w:t>
      </w:r>
      <w:r>
        <w:rPr>
          <w:rFonts w:ascii="Roboto" w:hAnsi="Roboto"/>
          <w:i/>
          <w:iCs/>
          <w:color w:val="303030"/>
          <w:shd w:val="clear" w:color="auto" w:fill="FAF9F9"/>
        </w:rPr>
        <w:t>Sudden Stop</w:t>
      </w:r>
      <w:r>
        <w:rPr>
          <w:rFonts w:ascii="Roboto" w:hAnsi="Roboto"/>
          <w:color w:val="303030"/>
          <w:shd w:val="clear" w:color="auto" w:fill="FAF9F9"/>
        </w:rPr>
        <w:t>).</w:t>
      </w:r>
    </w:p>
    <w:p w14:paraId="5438014A" w14:textId="77777777" w:rsidR="000F181B" w:rsidRDefault="000F181B" w:rsidP="006D0F43">
      <w:pPr>
        <w:spacing w:after="0" w:line="240" w:lineRule="auto"/>
        <w:rPr>
          <w:rStyle w:val="ng-star-inserted"/>
        </w:rPr>
      </w:pPr>
    </w:p>
    <w:p w14:paraId="737D6F12" w14:textId="718BC7B4" w:rsidR="00CF1850" w:rsidRDefault="00CF1850" w:rsidP="006D0F43">
      <w:pPr>
        <w:spacing w:after="0" w:line="240" w:lineRule="auto"/>
        <w:rPr>
          <w:rStyle w:val="ng-star-inserted"/>
        </w:rPr>
      </w:pPr>
      <w:r w:rsidRPr="00CF1850">
        <w:rPr>
          <w:rStyle w:val="ng-star-inserted"/>
          <w:highlight w:val="yellow"/>
        </w:rPr>
        <w:t>Elasticidades, menos para energía y minería</w:t>
      </w:r>
    </w:p>
    <w:p w14:paraId="2A51E0FE" w14:textId="452D99C0" w:rsidR="00CF1850" w:rsidRDefault="00CF1850" w:rsidP="006D0F43">
      <w:pPr>
        <w:spacing w:after="0" w:line="240" w:lineRule="auto"/>
        <w:rPr>
          <w:rStyle w:val="ng-star-inserted"/>
          <w:rFonts w:ascii="Google Sans Text" w:hAnsi="Google Sans Text"/>
          <w:color w:val="303030"/>
          <w:shd w:val="clear" w:color="auto" w:fill="FFFFFF"/>
        </w:rPr>
      </w:pPr>
      <w:r>
        <w:rPr>
          <w:rFonts w:ascii="Google Sans Text" w:hAnsi="Google Sans Text"/>
          <w:b/>
          <w:bCs/>
          <w:color w:val="303030"/>
          <w:shd w:val="clear" w:color="auto" w:fill="FFFFFF"/>
        </w:rPr>
        <w:t>Ecuación Completa de la Balanza de Pagos</w:t>
      </w:r>
    </w:p>
    <w:p w14:paraId="30BAA208" w14:textId="4A8CF64B" w:rsidR="000F3361" w:rsidRDefault="00CF1850" w:rsidP="006D0F43">
      <w:pPr>
        <w:spacing w:after="0" w:line="240" w:lineRule="auto"/>
        <w:rPr>
          <w:rStyle w:val="ng-star-inserted"/>
          <w:rFonts w:ascii="Google Sans Text" w:hAnsi="Google Sans Text"/>
          <w:color w:val="303030"/>
          <w:shd w:val="clear" w:color="auto" w:fill="FFFFFF"/>
        </w:rPr>
      </w:pPr>
      <m:oMathPara>
        <m:oMath>
          <m:r>
            <m:rPr>
              <m:sty m:val="p"/>
            </m:rPr>
            <w:rPr>
              <w:rFonts w:ascii="Cambria Math" w:hAnsi="Cambria Math"/>
              <w:color w:val="303030"/>
            </w:rPr>
            <m:t>Δ</m:t>
          </m:r>
          <m:r>
            <w:rPr>
              <w:rFonts w:ascii="Cambria Math" w:hAnsi="Cambria Math"/>
              <w:color w:val="303030"/>
            </w:rPr>
            <m:t>RI</m:t>
          </m:r>
          <m:sSub>
            <m:sSubPr>
              <m:ctrlPr>
                <w:rPr>
                  <w:rFonts w:ascii="Cambria Math" w:hAnsi="Cambria Math"/>
                  <w:color w:val="303030"/>
                </w:rPr>
              </m:ctrlPr>
            </m:sSubPr>
            <m:e>
              <m:r>
                <w:rPr>
                  <w:rFonts w:ascii="Cambria Math" w:hAnsi="Cambria Math"/>
                  <w:color w:val="303030"/>
                </w:rPr>
                <m:t>N</m:t>
              </m:r>
            </m:e>
            <m:sub>
              <m:r>
                <w:rPr>
                  <w:rFonts w:ascii="Cambria Math" w:hAnsi="Cambria Math"/>
                  <w:color w:val="303030"/>
                </w:rPr>
                <m:t>t</m:t>
              </m:r>
            </m:sub>
          </m:sSub>
          <m:r>
            <w:rPr>
              <w:rFonts w:ascii="Cambria Math" w:hAnsi="Cambria Math"/>
              <w:color w:val="303030"/>
            </w:rPr>
            <m:t>=</m:t>
          </m:r>
          <m:limLow>
            <m:limLowPr>
              <m:ctrlPr>
                <w:rPr>
                  <w:rFonts w:ascii="Cambria Math" w:hAnsi="Cambria Math"/>
                  <w:color w:val="303030"/>
                </w:rPr>
              </m:ctrlPr>
            </m:limLowPr>
            <m:e>
              <m:groupChr>
                <m:groupChrPr>
                  <m:ctrlPr>
                    <w:rPr>
                      <w:rFonts w:ascii="Cambria Math" w:hAnsi="Cambria Math"/>
                      <w:color w:val="303030"/>
                    </w:rPr>
                  </m:ctrlPr>
                </m:groupChrPr>
                <m:e>
                  <m:d>
                    <m:dPr>
                      <m:ctrlPr>
                        <w:rPr>
                          <w:rFonts w:ascii="Cambria Math" w:hAnsi="Cambria Math"/>
                          <w:color w:val="303030"/>
                        </w:rPr>
                      </m:ctrlPr>
                    </m:dPr>
                    <m:e>
                      <m:sSubSup>
                        <m:sSubSupPr>
                          <m:ctrlPr>
                            <w:rPr>
                              <w:rFonts w:ascii="Cambria Math" w:hAnsi="Cambria Math"/>
                              <w:color w:val="303030"/>
                            </w:rPr>
                          </m:ctrlPr>
                        </m:sSubSupPr>
                        <m:e>
                          <m:r>
                            <w:rPr>
                              <w:rFonts w:ascii="Cambria Math" w:hAnsi="Cambria Math"/>
                              <w:color w:val="303030"/>
                            </w:rPr>
                            <m:t>X</m:t>
                          </m:r>
                        </m:e>
                        <m:sub>
                          <m:r>
                            <w:rPr>
                              <w:rFonts w:ascii="Cambria Math" w:hAnsi="Cambria Math"/>
                              <w:color w:val="303030"/>
                            </w:rPr>
                            <m:t>t</m:t>
                          </m:r>
                        </m:sub>
                        <m:sup>
                          <m:r>
                            <w:rPr>
                              <w:rFonts w:ascii="Cambria Math" w:hAnsi="Cambria Math"/>
                              <w:color w:val="303030"/>
                            </w:rPr>
                            <m:t>USD</m:t>
                          </m:r>
                        </m:sup>
                      </m:sSubSup>
                      <m:r>
                        <w:rPr>
                          <w:rFonts w:ascii="Cambria Math" w:hAnsi="Cambria Math"/>
                          <w:color w:val="303030"/>
                        </w:rPr>
                        <m:t>-</m:t>
                      </m:r>
                      <m:sSubSup>
                        <m:sSubSupPr>
                          <m:ctrlPr>
                            <w:rPr>
                              <w:rFonts w:ascii="Cambria Math" w:hAnsi="Cambria Math"/>
                              <w:color w:val="303030"/>
                            </w:rPr>
                          </m:ctrlPr>
                        </m:sSubSupPr>
                        <m:e>
                          <m:r>
                            <w:rPr>
                              <w:rFonts w:ascii="Cambria Math" w:hAnsi="Cambria Math"/>
                              <w:color w:val="303030"/>
                            </w:rPr>
                            <m:t>M</m:t>
                          </m:r>
                        </m:e>
                        <m:sub>
                          <m:r>
                            <w:rPr>
                              <w:rFonts w:ascii="Cambria Math" w:hAnsi="Cambria Math"/>
                              <w:color w:val="303030"/>
                            </w:rPr>
                            <m:t>t</m:t>
                          </m:r>
                        </m:sub>
                        <m:sup>
                          <m:r>
                            <w:rPr>
                              <w:rFonts w:ascii="Cambria Math" w:hAnsi="Cambria Math"/>
                              <w:color w:val="303030"/>
                            </w:rPr>
                            <m:t>USD</m:t>
                          </m:r>
                        </m:sup>
                      </m:sSubSup>
                    </m:e>
                  </m:d>
                </m:e>
              </m:groupChr>
            </m:e>
            <m:lim>
              <m:r>
                <m:rPr>
                  <m:nor/>
                </m:rPr>
                <w:rPr>
                  <w:rFonts w:ascii="Google Sans Text" w:hAnsi="Google Sans Text"/>
                  <w:color w:val="303030"/>
                </w:rPr>
                <m:t>Balanza Comercial</m:t>
              </m:r>
            </m:lim>
          </m:limLow>
          <m:r>
            <w:rPr>
              <w:rFonts w:ascii="Cambria Math" w:hAnsi="Cambria Math"/>
              <w:color w:val="303030"/>
            </w:rPr>
            <m:t>+</m:t>
          </m:r>
          <m:limLow>
            <m:limLowPr>
              <m:ctrlPr>
                <w:rPr>
                  <w:rFonts w:ascii="Cambria Math" w:hAnsi="Cambria Math"/>
                  <w:color w:val="303030"/>
                </w:rPr>
              </m:ctrlPr>
            </m:limLowPr>
            <m:e>
              <m:groupChr>
                <m:groupChrPr>
                  <m:ctrlPr>
                    <w:rPr>
                      <w:rFonts w:ascii="Cambria Math" w:hAnsi="Cambria Math"/>
                      <w:color w:val="303030"/>
                    </w:rPr>
                  </m:ctrlPr>
                </m:groupChrPr>
                <m:e>
                  <m:d>
                    <m:dPr>
                      <m:ctrlPr>
                        <w:rPr>
                          <w:rFonts w:ascii="Cambria Math" w:hAnsi="Cambria Math"/>
                          <w:color w:val="303030"/>
                        </w:rPr>
                      </m:ctrlPr>
                    </m:dPr>
                    <m:e>
                      <m:sSub>
                        <m:sSubPr>
                          <m:ctrlPr>
                            <w:rPr>
                              <w:rFonts w:ascii="Cambria Math" w:hAnsi="Cambria Math"/>
                              <w:color w:val="303030"/>
                            </w:rPr>
                          </m:ctrlPr>
                        </m:sSubPr>
                        <m:e>
                          <m:r>
                            <m:rPr>
                              <m:nor/>
                            </m:rPr>
                            <w:rPr>
                              <w:rFonts w:ascii="Google Sans Text" w:hAnsi="Google Sans Text"/>
                              <w:color w:val="303030"/>
                            </w:rPr>
                            <m:t>IED</m:t>
                          </m:r>
                        </m:e>
                        <m:sub>
                          <m:r>
                            <w:rPr>
                              <w:rFonts w:ascii="Cambria Math" w:hAnsi="Cambria Math"/>
                              <w:color w:val="303030"/>
                            </w:rPr>
                            <m:t>t</m:t>
                          </m:r>
                        </m:sub>
                      </m:sSub>
                      <m:r>
                        <w:rPr>
                          <w:rFonts w:ascii="Cambria Math" w:hAnsi="Cambria Math"/>
                          <w:color w:val="303030"/>
                        </w:rPr>
                        <m:t>+</m:t>
                      </m:r>
                      <m:sSub>
                        <m:sSubPr>
                          <m:ctrlPr>
                            <w:rPr>
                              <w:rFonts w:ascii="Cambria Math" w:hAnsi="Cambria Math"/>
                              <w:color w:val="303030"/>
                            </w:rPr>
                          </m:ctrlPr>
                        </m:sSubPr>
                        <m:e>
                          <m:r>
                            <m:rPr>
                              <m:nor/>
                            </m:rPr>
                            <w:rPr>
                              <w:rFonts w:ascii="Google Sans Text" w:hAnsi="Google Sans Text"/>
                              <w:color w:val="303030"/>
                            </w:rPr>
                            <m:t>Desembolsos Multilaterales</m:t>
                          </m:r>
                        </m:e>
                        <m:sub>
                          <m:r>
                            <w:rPr>
                              <w:rFonts w:ascii="Cambria Math" w:hAnsi="Cambria Math"/>
                              <w:color w:val="303030"/>
                            </w:rPr>
                            <m:t>t</m:t>
                          </m:r>
                        </m:sub>
                      </m:sSub>
                    </m:e>
                  </m:d>
                </m:e>
              </m:groupChr>
            </m:e>
            <m:lim>
              <m:r>
                <m:rPr>
                  <m:nor/>
                </m:rPr>
                <w:rPr>
                  <w:rFonts w:ascii="Google Sans Text" w:hAnsi="Google Sans Text"/>
                  <w:color w:val="303030"/>
                </w:rPr>
                <m:t>Entradas de Capital</m:t>
              </m:r>
            </m:lim>
          </m:limLow>
          <m:r>
            <w:rPr>
              <w:rFonts w:ascii="Cambria Math" w:hAnsi="Cambria Math"/>
              <w:color w:val="303030"/>
            </w:rPr>
            <m:t>-</m:t>
          </m:r>
          <m:limLow>
            <m:limLowPr>
              <m:ctrlPr>
                <w:rPr>
                  <w:rFonts w:ascii="Cambria Math" w:hAnsi="Cambria Math"/>
                  <w:color w:val="303030"/>
                </w:rPr>
              </m:ctrlPr>
            </m:limLowPr>
            <m:e>
              <m:groupChr>
                <m:groupChrPr>
                  <m:ctrlPr>
                    <w:rPr>
                      <w:rFonts w:ascii="Cambria Math" w:hAnsi="Cambria Math"/>
                      <w:color w:val="303030"/>
                    </w:rPr>
                  </m:ctrlPr>
                </m:groupChrPr>
                <m:e>
                  <m:d>
                    <m:dPr>
                      <m:ctrlPr>
                        <w:rPr>
                          <w:rFonts w:ascii="Cambria Math" w:hAnsi="Cambria Math"/>
                          <w:color w:val="303030"/>
                        </w:rPr>
                      </m:ctrlPr>
                    </m:dPr>
                    <m:e>
                      <m:sSubSup>
                        <m:sSubSupPr>
                          <m:ctrlPr>
                            <w:rPr>
                              <w:rFonts w:ascii="Cambria Math" w:hAnsi="Cambria Math"/>
                              <w:color w:val="303030"/>
                            </w:rPr>
                          </m:ctrlPr>
                        </m:sSubSupPr>
                        <m:e>
                          <m:r>
                            <w:rPr>
                              <w:rFonts w:ascii="Cambria Math" w:hAnsi="Cambria Math"/>
                              <w:color w:val="303030"/>
                            </w:rPr>
                            <m:t>S</m:t>
                          </m:r>
                        </m:e>
                        <m:sub>
                          <m:r>
                            <w:rPr>
                              <w:rFonts w:ascii="Cambria Math" w:hAnsi="Cambria Math"/>
                              <w:color w:val="303030"/>
                            </w:rPr>
                            <m:t>t</m:t>
                          </m:r>
                        </m:sub>
                        <m:sup>
                          <m:r>
                            <w:rPr>
                              <w:rFonts w:ascii="Cambria Math" w:hAnsi="Cambria Math"/>
                              <w:color w:val="303030"/>
                            </w:rPr>
                            <m:t>USD</m:t>
                          </m:r>
                        </m:sup>
                      </m:sSubSup>
                      <m:r>
                        <w:rPr>
                          <w:rFonts w:ascii="Cambria Math" w:hAnsi="Cambria Math"/>
                          <w:color w:val="303030"/>
                        </w:rPr>
                        <m:t>+</m:t>
                      </m:r>
                      <m:sSub>
                        <m:sSubPr>
                          <m:ctrlPr>
                            <w:rPr>
                              <w:rFonts w:ascii="Cambria Math" w:hAnsi="Cambria Math"/>
                              <w:color w:val="303030"/>
                            </w:rPr>
                          </m:ctrlPr>
                        </m:sSubPr>
                        <m:e>
                          <m:r>
                            <m:rPr>
                              <m:nor/>
                            </m:rPr>
                            <w:rPr>
                              <w:rFonts w:ascii="Google Sans Text" w:hAnsi="Google Sans Text"/>
                              <w:color w:val="303030"/>
                            </w:rPr>
                            <m:t>FAE</m:t>
                          </m:r>
                        </m:e>
                        <m:sub>
                          <m:r>
                            <w:rPr>
                              <w:rFonts w:ascii="Cambria Math" w:hAnsi="Cambria Math"/>
                              <w:color w:val="303030"/>
                            </w:rPr>
                            <m:t>t</m:t>
                          </m:r>
                        </m:sub>
                      </m:sSub>
                      <m:r>
                        <w:rPr>
                          <w:rFonts w:ascii="Cambria Math" w:hAnsi="Cambria Math"/>
                          <w:color w:val="303030"/>
                        </w:rPr>
                        <m:t>+</m:t>
                      </m:r>
                      <m:sSub>
                        <m:sSubPr>
                          <m:ctrlPr>
                            <w:rPr>
                              <w:rFonts w:ascii="Cambria Math" w:hAnsi="Cambria Math"/>
                              <w:color w:val="303030"/>
                            </w:rPr>
                          </m:ctrlPr>
                        </m:sSubPr>
                        <m:e>
                          <m:r>
                            <m:rPr>
                              <m:nor/>
                            </m:rPr>
                            <w:rPr>
                              <w:rFonts w:ascii="Google Sans Text" w:hAnsi="Google Sans Text"/>
                              <w:color w:val="303030"/>
                            </w:rPr>
                            <m:t>Amortiz. Privadas</m:t>
                          </m:r>
                        </m:e>
                        <m:sub>
                          <m:r>
                            <w:rPr>
                              <w:rFonts w:ascii="Cambria Math" w:hAnsi="Cambria Math"/>
                              <w:color w:val="303030"/>
                            </w:rPr>
                            <m:t>t</m:t>
                          </m:r>
                        </m:sub>
                      </m:sSub>
                    </m:e>
                  </m:d>
                </m:e>
              </m:groupChr>
            </m:e>
            <m:lim>
              <m:r>
                <m:rPr>
                  <m:nor/>
                </m:rPr>
                <w:rPr>
                  <w:rFonts w:ascii="Google Sans Text" w:hAnsi="Google Sans Text"/>
                  <w:color w:val="303030"/>
                </w:rPr>
                <m:t>Salidas de Capital</m:t>
              </m:r>
            </m:lim>
          </m:limLow>
        </m:oMath>
      </m:oMathPara>
    </w:p>
    <w:p w14:paraId="3691AC43" w14:textId="77777777" w:rsidR="00CF1850" w:rsidRDefault="00CF1850" w:rsidP="006D0F43">
      <w:pPr>
        <w:spacing w:after="0" w:line="240" w:lineRule="auto"/>
        <w:rPr>
          <w:rStyle w:val="ng-star-inserted"/>
          <w:rFonts w:ascii="Google Sans Text" w:hAnsi="Google Sans Text"/>
          <w:color w:val="303030"/>
          <w:shd w:val="clear" w:color="auto" w:fill="FFFFFF"/>
        </w:rPr>
      </w:pPr>
    </w:p>
    <w:p w14:paraId="63EB21AC" w14:textId="7EC47A00" w:rsidR="00CF1850" w:rsidRDefault="007733D7" w:rsidP="006D0F43">
      <w:pPr>
        <w:spacing w:after="0" w:line="240" w:lineRule="auto"/>
        <w:rPr>
          <w:rFonts w:ascii="Google Sans Text" w:hAnsi="Google Sans Text"/>
          <w:b/>
          <w:bCs/>
          <w:color w:val="303030"/>
          <w:shd w:val="clear" w:color="auto" w:fill="FFFFFF"/>
        </w:rPr>
      </w:pPr>
      <w:r>
        <w:rPr>
          <w:rFonts w:ascii="Google Sans Text" w:hAnsi="Google Sans Text"/>
          <w:b/>
          <w:bCs/>
          <w:color w:val="303030"/>
          <w:shd w:val="clear" w:color="auto" w:fill="FFFFFF"/>
        </w:rPr>
        <w:t>La Ecuación General de la Cuenta Financiera</w:t>
      </w:r>
    </w:p>
    <w:p w14:paraId="150F27C4" w14:textId="161C40CA" w:rsidR="007733D7" w:rsidRDefault="00000000" w:rsidP="006D0F43">
      <w:pPr>
        <w:spacing w:after="0" w:line="240" w:lineRule="auto"/>
        <w:rPr>
          <w:rStyle w:val="ng-star-inserted"/>
          <w:rFonts w:ascii="Google Sans Text" w:hAnsi="Google Sans Text"/>
          <w:color w:val="303030"/>
          <w:shd w:val="clear" w:color="auto" w:fill="FFFFFF"/>
        </w:rPr>
      </w:pPr>
      <m:oMathPara>
        <m:oMath>
          <m:sSub>
            <m:sSubPr>
              <m:ctrlPr>
                <w:rPr>
                  <w:rFonts w:ascii="Cambria Math" w:hAnsi="Cambria Math"/>
                  <w:color w:val="303030"/>
                </w:rPr>
              </m:ctrlPr>
            </m:sSubPr>
            <m:e>
              <m:r>
                <m:rPr>
                  <m:nor/>
                </m:rPr>
                <w:rPr>
                  <w:rFonts w:ascii="Google Sans Text" w:hAnsi="Google Sans Text"/>
                  <w:color w:val="303030"/>
                </w:rPr>
                <m:t>CF</m:t>
              </m:r>
            </m:e>
            <m:sub>
              <m:r>
                <w:rPr>
                  <w:rFonts w:ascii="Cambria Math" w:hAnsi="Cambria Math"/>
                  <w:color w:val="303030"/>
                </w:rPr>
                <m:t>t</m:t>
              </m:r>
            </m:sub>
          </m:sSub>
          <m:r>
            <w:rPr>
              <w:rFonts w:ascii="Cambria Math" w:hAnsi="Cambria Math"/>
              <w:color w:val="303030"/>
            </w:rPr>
            <m:t>=</m:t>
          </m:r>
          <m:sSubSup>
            <m:sSubSupPr>
              <m:ctrlPr>
                <w:rPr>
                  <w:rFonts w:ascii="Cambria Math" w:hAnsi="Cambria Math"/>
                  <w:color w:val="303030"/>
                </w:rPr>
              </m:ctrlPr>
            </m:sSubSupPr>
            <m:e>
              <m:r>
                <m:rPr>
                  <m:nor/>
                </m:rPr>
                <w:rPr>
                  <w:rFonts w:ascii="Google Sans Text" w:hAnsi="Google Sans Text"/>
                  <w:color w:val="303030"/>
                </w:rPr>
                <m:t>CF</m:t>
              </m:r>
            </m:e>
            <m:sub>
              <m:r>
                <w:rPr>
                  <w:rFonts w:ascii="Cambria Math" w:hAnsi="Cambria Math"/>
                  <w:color w:val="303030"/>
                </w:rPr>
                <m:t>t</m:t>
              </m:r>
            </m:sub>
            <m:sup>
              <m:r>
                <m:rPr>
                  <m:nor/>
                </m:rPr>
                <w:rPr>
                  <w:rFonts w:ascii="Google Sans Text" w:hAnsi="Google Sans Text"/>
                  <w:color w:val="303030"/>
                </w:rPr>
                <m:t>pub_local</m:t>
              </m:r>
            </m:sup>
          </m:sSubSup>
          <m:r>
            <w:rPr>
              <w:rFonts w:ascii="Cambria Math" w:hAnsi="Cambria Math"/>
              <w:color w:val="303030"/>
            </w:rPr>
            <m:t>+</m:t>
          </m:r>
          <m:sSubSup>
            <m:sSubSupPr>
              <m:ctrlPr>
                <w:rPr>
                  <w:rFonts w:ascii="Cambria Math" w:hAnsi="Cambria Math"/>
                  <w:color w:val="303030"/>
                </w:rPr>
              </m:ctrlPr>
            </m:sSubSupPr>
            <m:e>
              <m:r>
                <m:rPr>
                  <m:nor/>
                </m:rPr>
                <w:rPr>
                  <w:rFonts w:ascii="Google Sans Text" w:hAnsi="Google Sans Text"/>
                  <w:color w:val="303030"/>
                </w:rPr>
                <m:t>CF</m:t>
              </m:r>
            </m:e>
            <m:sub>
              <m:r>
                <w:rPr>
                  <w:rFonts w:ascii="Cambria Math" w:hAnsi="Cambria Math"/>
                  <w:color w:val="303030"/>
                </w:rPr>
                <m:t>t</m:t>
              </m:r>
            </m:sub>
            <m:sup>
              <m:r>
                <m:rPr>
                  <m:nor/>
                </m:rPr>
                <w:rPr>
                  <w:rFonts w:ascii="Google Sans Text" w:hAnsi="Google Sans Text"/>
                  <w:color w:val="303030"/>
                </w:rPr>
                <m:t>pub_ext</m:t>
              </m:r>
            </m:sup>
          </m:sSubSup>
          <m:r>
            <w:rPr>
              <w:rFonts w:ascii="Cambria Math" w:hAnsi="Cambria Math"/>
              <w:color w:val="303030"/>
            </w:rPr>
            <m:t>+</m:t>
          </m:r>
          <m:sSubSup>
            <m:sSubSupPr>
              <m:ctrlPr>
                <w:rPr>
                  <w:rFonts w:ascii="Cambria Math" w:hAnsi="Cambria Math"/>
                  <w:color w:val="303030"/>
                </w:rPr>
              </m:ctrlPr>
            </m:sSubSupPr>
            <m:e>
              <m:r>
                <m:rPr>
                  <m:nor/>
                </m:rPr>
                <w:rPr>
                  <w:rFonts w:ascii="Google Sans Text" w:hAnsi="Google Sans Text"/>
                  <w:color w:val="303030"/>
                </w:rPr>
                <m:t>CF</m:t>
              </m:r>
            </m:e>
            <m:sub>
              <m:r>
                <w:rPr>
                  <w:rFonts w:ascii="Cambria Math" w:hAnsi="Cambria Math"/>
                  <w:color w:val="303030"/>
                </w:rPr>
                <m:t>t</m:t>
              </m:r>
            </m:sub>
            <m:sup>
              <m:r>
                <m:rPr>
                  <m:nor/>
                </m:rPr>
                <w:rPr>
                  <w:rFonts w:ascii="Google Sans Text" w:hAnsi="Google Sans Text"/>
                  <w:color w:val="303030"/>
                </w:rPr>
                <m:t>multi</m:t>
              </m:r>
            </m:sup>
          </m:sSubSup>
          <m:r>
            <w:rPr>
              <w:rFonts w:ascii="Cambria Math" w:hAnsi="Cambria Math"/>
              <w:color w:val="303030"/>
            </w:rPr>
            <m:t>+</m:t>
          </m:r>
          <m:sSub>
            <m:sSubPr>
              <m:ctrlPr>
                <w:rPr>
                  <w:rFonts w:ascii="Cambria Math" w:hAnsi="Cambria Math"/>
                  <w:color w:val="303030"/>
                </w:rPr>
              </m:ctrlPr>
            </m:sSubPr>
            <m:e>
              <m:r>
                <m:rPr>
                  <m:nor/>
                </m:rPr>
                <w:rPr>
                  <w:rFonts w:ascii="Google Sans Text" w:hAnsi="Google Sans Text"/>
                  <w:color w:val="303030"/>
                </w:rPr>
                <m:t>IED</m:t>
              </m:r>
            </m:e>
            <m:sub>
              <m:r>
                <w:rPr>
                  <w:rFonts w:ascii="Cambria Math" w:hAnsi="Cambria Math"/>
                  <w:color w:val="303030"/>
                </w:rPr>
                <m:t>t</m:t>
              </m:r>
            </m:sub>
          </m:sSub>
          <m:r>
            <w:rPr>
              <w:rFonts w:ascii="Cambria Math" w:hAnsi="Cambria Math"/>
              <w:color w:val="303030"/>
            </w:rPr>
            <m:t>-</m:t>
          </m:r>
          <m:sSub>
            <m:sSubPr>
              <m:ctrlPr>
                <w:rPr>
                  <w:rFonts w:ascii="Cambria Math" w:hAnsi="Cambria Math"/>
                  <w:color w:val="303030"/>
                </w:rPr>
              </m:ctrlPr>
            </m:sSubPr>
            <m:e>
              <m:r>
                <m:rPr>
                  <m:nor/>
                </m:rPr>
                <w:rPr>
                  <w:rFonts w:ascii="Google Sans Text" w:hAnsi="Google Sans Text"/>
                  <w:color w:val="303030"/>
                </w:rPr>
                <m:t>FAE</m:t>
              </m:r>
            </m:e>
            <m:sub>
              <m:r>
                <w:rPr>
                  <w:rFonts w:ascii="Cambria Math" w:hAnsi="Cambria Math"/>
                  <w:color w:val="303030"/>
                </w:rPr>
                <m:t>t</m:t>
              </m:r>
            </m:sub>
          </m:sSub>
          <m:r>
            <w:rPr>
              <w:rFonts w:ascii="Cambria Math" w:hAnsi="Cambria Math"/>
              <w:color w:val="303030"/>
            </w:rPr>
            <m:t>+</m:t>
          </m:r>
          <m:sSubSup>
            <m:sSubSupPr>
              <m:ctrlPr>
                <w:rPr>
                  <w:rFonts w:ascii="Cambria Math" w:hAnsi="Cambria Math"/>
                  <w:color w:val="303030"/>
                </w:rPr>
              </m:ctrlPr>
            </m:sSubSupPr>
            <m:e>
              <m:r>
                <m:rPr>
                  <m:nor/>
                </m:rPr>
                <w:rPr>
                  <w:rFonts w:ascii="Google Sans Text" w:hAnsi="Google Sans Text"/>
                  <w:color w:val="303030"/>
                </w:rPr>
                <m:t>CF</m:t>
              </m:r>
            </m:e>
            <m:sub>
              <m:r>
                <w:rPr>
                  <w:rFonts w:ascii="Cambria Math" w:hAnsi="Cambria Math"/>
                  <w:color w:val="303030"/>
                </w:rPr>
                <m:t>t</m:t>
              </m:r>
            </m:sub>
            <m:sup>
              <m:r>
                <m:rPr>
                  <m:nor/>
                </m:rPr>
                <w:rPr>
                  <w:rFonts w:ascii="Google Sans Text" w:hAnsi="Google Sans Text"/>
                  <w:color w:val="303030"/>
                </w:rPr>
                <m:t>priv</m:t>
              </m:r>
            </m:sup>
          </m:sSubSup>
        </m:oMath>
      </m:oMathPara>
    </w:p>
    <w:p w14:paraId="62F72FFB" w14:textId="77777777" w:rsidR="00CF1850" w:rsidRDefault="00CF1850" w:rsidP="006D0F43">
      <w:pPr>
        <w:spacing w:after="0" w:line="240" w:lineRule="auto"/>
        <w:rPr>
          <w:rStyle w:val="ng-star-inserted"/>
          <w:rFonts w:ascii="Google Sans Text" w:hAnsi="Google Sans Text"/>
          <w:color w:val="303030"/>
          <w:shd w:val="clear" w:color="auto" w:fill="FFFFFF"/>
        </w:rPr>
      </w:pPr>
    </w:p>
    <w:p w14:paraId="3D77B27B" w14:textId="0339552C" w:rsidR="00CF1850" w:rsidRPr="007733D7" w:rsidRDefault="007733D7" w:rsidP="006D0F43">
      <w:pPr>
        <w:spacing w:after="0" w:line="240" w:lineRule="auto"/>
        <w:rPr>
          <w:rFonts w:ascii="Google Sans Text" w:hAnsi="Google Sans Text"/>
          <w:b/>
          <w:bCs/>
          <w:color w:val="303030"/>
          <w:u w:val="single"/>
          <w:shd w:val="clear" w:color="auto" w:fill="FFFFFF"/>
        </w:rPr>
      </w:pPr>
      <w:r w:rsidRPr="007733D7">
        <w:rPr>
          <w:rFonts w:ascii="Google Sans Text" w:hAnsi="Google Sans Text"/>
          <w:b/>
          <w:bCs/>
          <w:color w:val="303030"/>
          <w:u w:val="single"/>
          <w:shd w:val="clear" w:color="auto" w:fill="FFFFFF"/>
        </w:rPr>
        <w:t>Deuda Pública Soberana (Rollover Local y Externo)</w:t>
      </w:r>
    </w:p>
    <w:p w14:paraId="71A4AC62" w14:textId="3E6AF3C2" w:rsidR="007733D7" w:rsidRPr="007733D7" w:rsidRDefault="007733D7" w:rsidP="007733D7">
      <w:pPr>
        <w:pStyle w:val="Prrafodelista"/>
        <w:numPr>
          <w:ilvl w:val="0"/>
          <w:numId w:val="8"/>
        </w:numPr>
        <w:spacing w:after="0" w:line="240" w:lineRule="auto"/>
        <w:rPr>
          <w:rFonts w:ascii="Google Sans Text" w:hAnsi="Google Sans Text"/>
          <w:color w:val="303030"/>
          <w:shd w:val="clear" w:color="auto" w:fill="FFFFFF"/>
        </w:rPr>
      </w:pPr>
      <w:r w:rsidRPr="007733D7">
        <w:rPr>
          <w:rFonts w:ascii="Google Sans Text" w:hAnsi="Google Sans Text"/>
          <w:color w:val="303030"/>
          <w:shd w:val="clear" w:color="auto" w:fill="FFFFFF"/>
        </w:rPr>
        <w:t>Mercado Doméstico (Pesos / Dólares Ley Local):</w:t>
      </w:r>
    </w:p>
    <w:p w14:paraId="76677F7E" w14:textId="450F8733" w:rsidR="007733D7" w:rsidRPr="007733D7" w:rsidRDefault="00000000" w:rsidP="007733D7">
      <w:pPr>
        <w:spacing w:after="0" w:line="240" w:lineRule="auto"/>
        <w:ind w:left="360"/>
        <w:rPr>
          <w:rStyle w:val="ng-star-inserted"/>
          <w:rFonts w:ascii="Google Sans Text" w:eastAsiaTheme="minorEastAsia" w:hAnsi="Google Sans Text"/>
          <w:color w:val="303030"/>
        </w:rPr>
      </w:pPr>
      <m:oMathPara>
        <m:oMath>
          <m:sSubSup>
            <m:sSubSupPr>
              <m:ctrlPr>
                <w:rPr>
                  <w:rFonts w:ascii="Cambria Math" w:hAnsi="Cambria Math"/>
                  <w:color w:val="303030"/>
                </w:rPr>
              </m:ctrlPr>
            </m:sSubSupPr>
            <m:e>
              <m:r>
                <m:rPr>
                  <m:nor/>
                </m:rPr>
                <w:rPr>
                  <w:rFonts w:ascii="Google Sans Text" w:hAnsi="Google Sans Text"/>
                  <w:color w:val="303030"/>
                </w:rPr>
                <m:t>CF</m:t>
              </m:r>
            </m:e>
            <m:sub>
              <m:r>
                <w:rPr>
                  <w:rFonts w:ascii="Cambria Math" w:hAnsi="Cambria Math"/>
                  <w:color w:val="303030"/>
                </w:rPr>
                <m:t>t</m:t>
              </m:r>
            </m:sub>
            <m:sup>
              <m:r>
                <m:rPr>
                  <m:nor/>
                </m:rPr>
                <w:rPr>
                  <w:rFonts w:ascii="Google Sans Text" w:hAnsi="Google Sans Text"/>
                  <w:color w:val="303030"/>
                </w:rPr>
                <m:t>pub_local</m:t>
              </m:r>
            </m:sup>
          </m:sSubSup>
          <m:r>
            <w:rPr>
              <w:rFonts w:ascii="Cambria Math" w:hAnsi="Cambria Math"/>
              <w:color w:val="303030"/>
            </w:rPr>
            <m:t>=</m:t>
          </m:r>
          <m:d>
            <m:dPr>
              <m:ctrlPr>
                <w:rPr>
                  <w:rFonts w:ascii="Cambria Math" w:hAnsi="Cambria Math"/>
                  <w:color w:val="303030"/>
                </w:rPr>
              </m:ctrlPr>
            </m:dPr>
            <m:e>
              <m:sSubSup>
                <m:sSubSupPr>
                  <m:ctrlPr>
                    <w:rPr>
                      <w:rFonts w:ascii="Cambria Math" w:hAnsi="Cambria Math"/>
                      <w:color w:val="303030"/>
                    </w:rPr>
                  </m:ctrlPr>
                </m:sSubSupPr>
                <m:e>
                  <m:r>
                    <w:rPr>
                      <w:rFonts w:ascii="Cambria Math" w:hAnsi="Cambria Math"/>
                      <w:color w:val="303030"/>
                    </w:rPr>
                    <m:t>ρ</m:t>
                  </m:r>
                </m:e>
                <m:sub>
                  <m:r>
                    <w:rPr>
                      <w:rFonts w:ascii="Cambria Math" w:hAnsi="Cambria Math"/>
                      <w:color w:val="303030"/>
                    </w:rPr>
                    <m:t>t</m:t>
                  </m:r>
                </m:sub>
                <m:sup>
                  <m:r>
                    <m:rPr>
                      <m:nor/>
                    </m:rPr>
                    <w:rPr>
                      <w:rFonts w:ascii="Google Sans Text" w:hAnsi="Google Sans Text"/>
                      <w:color w:val="303030"/>
                    </w:rPr>
                    <m:t>local</m:t>
                  </m:r>
                </m:sup>
              </m:sSubSup>
              <m:r>
                <w:rPr>
                  <w:rFonts w:ascii="Cambria Math" w:hAnsi="Cambria Math"/>
                  <w:color w:val="303030"/>
                </w:rPr>
                <m:t>-1</m:t>
              </m:r>
            </m:e>
          </m:d>
          <m:r>
            <w:rPr>
              <w:rFonts w:ascii="Cambria Math" w:hAnsi="Cambria Math"/>
              <w:color w:val="303030"/>
            </w:rPr>
            <m:t>×</m:t>
          </m:r>
          <m:sSub>
            <m:sSubPr>
              <m:ctrlPr>
                <w:rPr>
                  <w:rFonts w:ascii="Cambria Math" w:hAnsi="Cambria Math"/>
                  <w:color w:val="303030"/>
                </w:rPr>
              </m:ctrlPr>
            </m:sSubPr>
            <m:e>
              <m:r>
                <m:rPr>
                  <m:nor/>
                </m:rPr>
                <w:rPr>
                  <w:rFonts w:ascii="Google Sans Text" w:hAnsi="Google Sans Text"/>
                  <w:color w:val="303030"/>
                </w:rPr>
                <m:t>Vencimientos Locales</m:t>
              </m:r>
            </m:e>
            <m:sub>
              <m:r>
                <w:rPr>
                  <w:rFonts w:ascii="Cambria Math" w:hAnsi="Cambria Math"/>
                  <w:color w:val="303030"/>
                </w:rPr>
                <m:t>t</m:t>
              </m:r>
            </m:sub>
          </m:sSub>
        </m:oMath>
      </m:oMathPara>
    </w:p>
    <w:p w14:paraId="52F633C6" w14:textId="30AF85D0" w:rsidR="007733D7" w:rsidRPr="007733D7" w:rsidRDefault="00000000" w:rsidP="007733D7">
      <w:pPr>
        <w:spacing w:after="0" w:line="240" w:lineRule="auto"/>
        <w:ind w:left="360"/>
        <w:rPr>
          <w:rStyle w:val="ng-star-inserted"/>
          <w:rFonts w:ascii="Google Sans Text" w:hAnsi="Google Sans Text"/>
          <w:color w:val="303030"/>
          <w:shd w:val="clear" w:color="auto" w:fill="FFFFFF"/>
        </w:rPr>
      </w:pPr>
      <m:oMath>
        <m:sSubSup>
          <m:sSubSupPr>
            <m:ctrlPr>
              <w:rPr>
                <w:rFonts w:ascii="Cambria Math" w:hAnsi="Cambria Math"/>
                <w:color w:val="303030"/>
              </w:rPr>
            </m:ctrlPr>
          </m:sSubSupPr>
          <m:e>
            <m:r>
              <w:rPr>
                <w:rFonts w:ascii="Cambria Math" w:hAnsi="Cambria Math"/>
                <w:color w:val="303030"/>
              </w:rPr>
              <m:t>ρ</m:t>
            </m:r>
          </m:e>
          <m:sub>
            <m:r>
              <w:rPr>
                <w:rFonts w:ascii="Cambria Math" w:hAnsi="Cambria Math"/>
                <w:color w:val="303030"/>
              </w:rPr>
              <m:t>t</m:t>
            </m:r>
          </m:sub>
          <m:sup>
            <m:r>
              <m:rPr>
                <m:nor/>
              </m:rPr>
              <w:rPr>
                <w:rFonts w:ascii="Google Sans Text" w:hAnsi="Google Sans Text"/>
                <w:color w:val="303030"/>
              </w:rPr>
              <m:t>local</m:t>
            </m:r>
          </m:sup>
        </m:sSubSup>
      </m:oMath>
      <w:r w:rsidR="007733D7" w:rsidRPr="007733D7">
        <w:rPr>
          <w:rFonts w:ascii="Google Sans Text" w:hAnsi="Google Sans Text"/>
          <w:color w:val="303030"/>
          <w:shd w:val="clear" w:color="auto" w:fill="FFFFFF"/>
        </w:rPr>
        <w:t xml:space="preserve"> es la Tasa de Rollover Local.</w:t>
      </w:r>
    </w:p>
    <w:p w14:paraId="3C8C3C08" w14:textId="77777777" w:rsidR="007733D7" w:rsidRPr="007733D7" w:rsidRDefault="007733D7" w:rsidP="007733D7">
      <w:pPr>
        <w:spacing w:after="0" w:line="240" w:lineRule="auto"/>
        <w:ind w:left="360"/>
        <w:rPr>
          <w:rStyle w:val="ng-star-inserted"/>
          <w:rFonts w:ascii="Google Sans Text" w:hAnsi="Google Sans Text"/>
          <w:color w:val="303030"/>
          <w:shd w:val="clear" w:color="auto" w:fill="FFFFFF"/>
        </w:rPr>
      </w:pPr>
    </w:p>
    <w:p w14:paraId="5D2215A9" w14:textId="31EAE9AE" w:rsidR="007733D7" w:rsidRPr="007733D7" w:rsidRDefault="007733D7" w:rsidP="007733D7">
      <w:pPr>
        <w:pStyle w:val="Prrafodelista"/>
        <w:numPr>
          <w:ilvl w:val="0"/>
          <w:numId w:val="8"/>
        </w:numPr>
        <w:spacing w:after="0" w:line="240" w:lineRule="auto"/>
        <w:rPr>
          <w:rFonts w:ascii="Google Sans Text" w:hAnsi="Google Sans Text"/>
          <w:color w:val="303030"/>
          <w:shd w:val="clear" w:color="auto" w:fill="FFFFFF"/>
        </w:rPr>
      </w:pPr>
      <w:r w:rsidRPr="007733D7">
        <w:rPr>
          <w:rFonts w:ascii="Google Sans Text" w:hAnsi="Google Sans Text"/>
          <w:color w:val="303030"/>
          <w:shd w:val="clear" w:color="auto" w:fill="FFFFFF"/>
        </w:rPr>
        <w:t>Mercado Internacional (Bonos Ley Nueva York)</w:t>
      </w:r>
    </w:p>
    <w:p w14:paraId="19DF9885" w14:textId="77E0527A" w:rsidR="007733D7" w:rsidRPr="007733D7" w:rsidRDefault="00000000" w:rsidP="007733D7">
      <w:pPr>
        <w:spacing w:after="0" w:line="240" w:lineRule="auto"/>
        <w:ind w:left="360"/>
        <w:rPr>
          <w:rFonts w:ascii="Google Sans Text" w:eastAsiaTheme="minorEastAsia" w:hAnsi="Google Sans Text"/>
          <w:color w:val="303030"/>
        </w:rPr>
      </w:pPr>
      <m:oMathPara>
        <m:oMath>
          <m:sSubSup>
            <m:sSubSupPr>
              <m:ctrlPr>
                <w:rPr>
                  <w:rFonts w:ascii="Cambria Math" w:hAnsi="Cambria Math"/>
                  <w:color w:val="303030"/>
                </w:rPr>
              </m:ctrlPr>
            </m:sSubSupPr>
            <m:e>
              <m:r>
                <m:rPr>
                  <m:nor/>
                </m:rPr>
                <w:rPr>
                  <w:rFonts w:ascii="Google Sans Text" w:hAnsi="Google Sans Text"/>
                  <w:color w:val="303030"/>
                </w:rPr>
                <m:t>CF</m:t>
              </m:r>
            </m:e>
            <m:sub>
              <m:r>
                <w:rPr>
                  <w:rFonts w:ascii="Cambria Math" w:hAnsi="Cambria Math"/>
                  <w:color w:val="303030"/>
                </w:rPr>
                <m:t>t</m:t>
              </m:r>
            </m:sub>
            <m:sup>
              <m:r>
                <m:rPr>
                  <m:nor/>
                </m:rPr>
                <w:rPr>
                  <w:rFonts w:ascii="Google Sans Text" w:hAnsi="Google Sans Text"/>
                  <w:color w:val="303030"/>
                </w:rPr>
                <m:t>pub_ext</m:t>
              </m:r>
            </m:sup>
          </m:sSubSup>
          <m:r>
            <w:rPr>
              <w:rFonts w:ascii="Cambria Math" w:hAnsi="Cambria Math"/>
              <w:color w:val="303030"/>
            </w:rPr>
            <m:t>=</m:t>
          </m:r>
          <m:sSubSup>
            <m:sSubSupPr>
              <m:ctrlPr>
                <w:rPr>
                  <w:rFonts w:ascii="Cambria Math" w:hAnsi="Cambria Math"/>
                  <w:color w:val="303030"/>
                </w:rPr>
              </m:ctrlPr>
            </m:sSubSupPr>
            <m:e>
              <m:r>
                <w:rPr>
                  <w:rFonts w:ascii="Cambria Math" w:hAnsi="Cambria Math"/>
                  <w:color w:val="303030"/>
                </w:rPr>
                <m:t>ρ</m:t>
              </m:r>
            </m:e>
            <m:sub>
              <m:r>
                <w:rPr>
                  <w:rFonts w:ascii="Cambria Math" w:hAnsi="Cambria Math"/>
                  <w:color w:val="303030"/>
                </w:rPr>
                <m:t>t</m:t>
              </m:r>
            </m:sub>
            <m:sup>
              <m:r>
                <m:rPr>
                  <m:nor/>
                </m:rPr>
                <w:rPr>
                  <w:rFonts w:ascii="Google Sans Text" w:hAnsi="Google Sans Text"/>
                  <w:color w:val="303030"/>
                </w:rPr>
                <m:t>ext</m:t>
              </m:r>
            </m:sup>
          </m:sSubSup>
          <m:d>
            <m:dPr>
              <m:ctrlPr>
                <w:rPr>
                  <w:rFonts w:ascii="Cambria Math" w:hAnsi="Cambria Math"/>
                  <w:color w:val="303030"/>
                </w:rPr>
              </m:ctrlPr>
            </m:dPr>
            <m:e>
              <m:sSub>
                <m:sSubPr>
                  <m:ctrlPr>
                    <w:rPr>
                      <w:rFonts w:ascii="Cambria Math" w:hAnsi="Cambria Math"/>
                      <w:color w:val="303030"/>
                    </w:rPr>
                  </m:ctrlPr>
                </m:sSubPr>
                <m:e>
                  <m:r>
                    <m:rPr>
                      <m:nor/>
                    </m:rPr>
                    <w:rPr>
                      <w:rFonts w:ascii="Google Sans Text" w:hAnsi="Google Sans Text"/>
                      <w:color w:val="303030"/>
                    </w:rPr>
                    <m:t>EMBI</m:t>
                  </m:r>
                </m:e>
                <m:sub>
                  <m:r>
                    <w:rPr>
                      <w:rFonts w:ascii="Cambria Math" w:hAnsi="Cambria Math"/>
                      <w:color w:val="303030"/>
                    </w:rPr>
                    <m:t>t</m:t>
                  </m:r>
                </m:sub>
              </m:sSub>
            </m:e>
          </m:d>
          <m:r>
            <w:rPr>
              <w:rFonts w:ascii="Cambria Math" w:hAnsi="Cambria Math"/>
              <w:color w:val="303030"/>
            </w:rPr>
            <m:t>×</m:t>
          </m:r>
          <m:sSub>
            <m:sSubPr>
              <m:ctrlPr>
                <w:rPr>
                  <w:rFonts w:ascii="Cambria Math" w:hAnsi="Cambria Math"/>
                  <w:color w:val="303030"/>
                </w:rPr>
              </m:ctrlPr>
            </m:sSubPr>
            <m:e>
              <m:r>
                <m:rPr>
                  <m:nor/>
                </m:rPr>
                <w:rPr>
                  <w:rFonts w:ascii="Google Sans Text" w:hAnsi="Google Sans Text"/>
                  <w:color w:val="303030"/>
                </w:rPr>
                <m:t>Vencimientos Externos Privados</m:t>
              </m:r>
            </m:e>
            <m:sub>
              <m:r>
                <w:rPr>
                  <w:rFonts w:ascii="Cambria Math" w:hAnsi="Cambria Math"/>
                  <w:color w:val="303030"/>
                </w:rPr>
                <m:t>t</m:t>
              </m:r>
            </m:sub>
          </m:sSub>
          <m:r>
            <w:rPr>
              <w:rFonts w:ascii="Cambria Math" w:hAnsi="Cambria Math"/>
              <w:color w:val="303030"/>
            </w:rPr>
            <m:t>-</m:t>
          </m:r>
          <m:sSub>
            <m:sSubPr>
              <m:ctrlPr>
                <w:rPr>
                  <w:rFonts w:ascii="Cambria Math" w:hAnsi="Cambria Math"/>
                  <w:color w:val="303030"/>
                </w:rPr>
              </m:ctrlPr>
            </m:sSubPr>
            <m:e>
              <m:r>
                <m:rPr>
                  <m:nor/>
                </m:rPr>
                <w:rPr>
                  <w:rFonts w:ascii="Google Sans Text" w:hAnsi="Google Sans Text"/>
                  <w:color w:val="303030"/>
                </w:rPr>
                <m:t>Amortizaciones Ley NY</m:t>
              </m:r>
            </m:e>
            <m:sub>
              <m:r>
                <w:rPr>
                  <w:rFonts w:ascii="Cambria Math" w:hAnsi="Cambria Math"/>
                  <w:color w:val="303030"/>
                </w:rPr>
                <m:t>t</m:t>
              </m:r>
            </m:sub>
          </m:sSub>
        </m:oMath>
      </m:oMathPara>
    </w:p>
    <w:p w14:paraId="600BE8D3" w14:textId="60054406" w:rsidR="007733D7" w:rsidRPr="007733D7" w:rsidRDefault="00000000" w:rsidP="007733D7">
      <w:pPr>
        <w:spacing w:after="0" w:line="240" w:lineRule="auto"/>
        <w:ind w:left="360"/>
        <w:rPr>
          <w:rFonts w:ascii="Google Sans Text" w:hAnsi="Google Sans Text"/>
          <w:color w:val="303030"/>
          <w:shd w:val="clear" w:color="auto" w:fill="FFFFFF"/>
        </w:rPr>
      </w:pPr>
      <m:oMath>
        <m:sSubSup>
          <m:sSubSupPr>
            <m:ctrlPr>
              <w:rPr>
                <w:rFonts w:ascii="Cambria Math" w:hAnsi="Cambria Math"/>
                <w:color w:val="303030"/>
              </w:rPr>
            </m:ctrlPr>
          </m:sSubSupPr>
          <m:e>
            <m:r>
              <w:rPr>
                <w:rFonts w:ascii="Cambria Math" w:hAnsi="Cambria Math"/>
                <w:color w:val="303030"/>
              </w:rPr>
              <m:t>ρ</m:t>
            </m:r>
          </m:e>
          <m:sub>
            <m:r>
              <w:rPr>
                <w:rFonts w:ascii="Cambria Math" w:hAnsi="Cambria Math"/>
                <w:color w:val="303030"/>
              </w:rPr>
              <m:t>t</m:t>
            </m:r>
          </m:sub>
          <m:sup>
            <m:r>
              <m:rPr>
                <m:nor/>
              </m:rPr>
              <w:rPr>
                <w:rFonts w:ascii="Google Sans Text" w:hAnsi="Google Sans Text"/>
                <w:color w:val="303030"/>
              </w:rPr>
              <m:t>ext</m:t>
            </m:r>
          </m:sup>
        </m:sSubSup>
        <m:d>
          <m:dPr>
            <m:ctrlPr>
              <w:rPr>
                <w:rFonts w:ascii="Cambria Math" w:hAnsi="Cambria Math"/>
                <w:color w:val="303030"/>
              </w:rPr>
            </m:ctrlPr>
          </m:dPr>
          <m:e>
            <m:sSub>
              <m:sSubPr>
                <m:ctrlPr>
                  <w:rPr>
                    <w:rFonts w:ascii="Cambria Math" w:hAnsi="Cambria Math"/>
                    <w:color w:val="303030"/>
                  </w:rPr>
                </m:ctrlPr>
              </m:sSubPr>
              <m:e>
                <m:r>
                  <m:rPr>
                    <m:nor/>
                  </m:rPr>
                  <w:rPr>
                    <w:rFonts w:ascii="Google Sans Text" w:hAnsi="Google Sans Text"/>
                    <w:color w:val="303030"/>
                  </w:rPr>
                  <m:t>EMBI</m:t>
                </m:r>
              </m:e>
              <m:sub>
                <m:r>
                  <w:rPr>
                    <w:rFonts w:ascii="Cambria Math" w:hAnsi="Cambria Math"/>
                    <w:color w:val="303030"/>
                  </w:rPr>
                  <m:t>t</m:t>
                </m:r>
              </m:sub>
            </m:sSub>
          </m:e>
        </m:d>
      </m:oMath>
      <w:r w:rsidR="007733D7" w:rsidRPr="007733D7">
        <w:rPr>
          <w:rFonts w:ascii="Google Sans Text" w:hAnsi="Google Sans Text"/>
          <w:color w:val="303030"/>
          <w:shd w:val="clear" w:color="auto" w:fill="FFFFFF"/>
        </w:rPr>
        <w:t xml:space="preserve"> es la Tasa de Rollover Internacional Soberano</w:t>
      </w:r>
    </w:p>
    <w:p w14:paraId="008EC027" w14:textId="1892FA21" w:rsidR="007733D7" w:rsidRPr="007733D7" w:rsidRDefault="007733D7" w:rsidP="007733D7">
      <w:pPr>
        <w:spacing w:after="0" w:line="240" w:lineRule="auto"/>
        <w:rPr>
          <w:rFonts w:ascii="Google Sans Text" w:hAnsi="Google Sans Text"/>
          <w:b/>
          <w:bCs/>
          <w:color w:val="303030"/>
          <w:u w:val="single"/>
          <w:shd w:val="clear" w:color="auto" w:fill="FFFFFF"/>
        </w:rPr>
      </w:pPr>
      <w:r w:rsidRPr="007733D7">
        <w:rPr>
          <w:rFonts w:ascii="Google Sans Text" w:hAnsi="Google Sans Text"/>
          <w:b/>
          <w:bCs/>
          <w:color w:val="303030"/>
          <w:u w:val="single"/>
          <w:shd w:val="clear" w:color="auto" w:fill="FFFFFF"/>
        </w:rPr>
        <w:t>Financiamiento Oficial y Multilateral</w:t>
      </w:r>
    </w:p>
    <w:p w14:paraId="5B1836FC" w14:textId="046D924F" w:rsidR="007733D7" w:rsidRPr="007733D7" w:rsidRDefault="00000000" w:rsidP="007733D7">
      <w:pPr>
        <w:spacing w:after="0" w:line="240" w:lineRule="auto"/>
        <w:rPr>
          <w:rFonts w:ascii="Google Sans Text" w:eastAsiaTheme="minorEastAsia" w:hAnsi="Google Sans Text"/>
          <w:color w:val="303030"/>
        </w:rPr>
      </w:pPr>
      <m:oMathPara>
        <m:oMath>
          <m:sSubSup>
            <m:sSubSupPr>
              <m:ctrlPr>
                <w:rPr>
                  <w:rFonts w:ascii="Cambria Math" w:hAnsi="Cambria Math"/>
                  <w:color w:val="303030"/>
                </w:rPr>
              </m:ctrlPr>
            </m:sSubSupPr>
            <m:e>
              <m:r>
                <m:rPr>
                  <m:nor/>
                </m:rPr>
                <w:rPr>
                  <w:rFonts w:ascii="Google Sans Text" w:hAnsi="Google Sans Text"/>
                  <w:color w:val="303030"/>
                </w:rPr>
                <m:t>CF</m:t>
              </m:r>
            </m:e>
            <m:sub>
              <m:r>
                <w:rPr>
                  <w:rFonts w:ascii="Cambria Math" w:hAnsi="Cambria Math"/>
                  <w:color w:val="303030"/>
                </w:rPr>
                <m:t>t</m:t>
              </m:r>
            </m:sub>
            <m:sup>
              <m:r>
                <m:rPr>
                  <m:nor/>
                </m:rPr>
                <w:rPr>
                  <w:rFonts w:ascii="Google Sans Text" w:hAnsi="Google Sans Text"/>
                  <w:color w:val="303030"/>
                </w:rPr>
                <m:t>multi</m:t>
              </m:r>
            </m:sup>
          </m:sSubSup>
          <m:r>
            <w:rPr>
              <w:rFonts w:ascii="Cambria Math" w:hAnsi="Cambria Math"/>
              <w:color w:val="303030"/>
            </w:rPr>
            <m:t>=</m:t>
          </m:r>
          <m:sSubSup>
            <m:sSubSupPr>
              <m:ctrlPr>
                <w:rPr>
                  <w:rFonts w:ascii="Cambria Math" w:hAnsi="Cambria Math"/>
                  <w:color w:val="303030"/>
                </w:rPr>
              </m:ctrlPr>
            </m:sSubSupPr>
            <m:e>
              <m:r>
                <m:rPr>
                  <m:nor/>
                </m:rPr>
                <w:rPr>
                  <w:rFonts w:ascii="Google Sans Text" w:hAnsi="Google Sans Text"/>
                  <w:color w:val="303030"/>
                </w:rPr>
                <m:t>Desembolsos Programados</m:t>
              </m:r>
            </m:e>
            <m:sub>
              <m:r>
                <w:rPr>
                  <w:rFonts w:ascii="Cambria Math" w:hAnsi="Cambria Math"/>
                  <w:color w:val="303030"/>
                </w:rPr>
                <m:t>t</m:t>
              </m:r>
            </m:sub>
            <m:sup>
              <m:r>
                <m:rPr>
                  <m:nor/>
                </m:rPr>
                <w:rPr>
                  <w:rFonts w:ascii="Google Sans Text" w:hAnsi="Google Sans Text"/>
                  <w:color w:val="303030"/>
                </w:rPr>
                <m:t>IFI</m:t>
              </m:r>
            </m:sup>
          </m:sSubSup>
          <m:r>
            <w:rPr>
              <w:rFonts w:ascii="Cambria Math" w:hAnsi="Cambria Math"/>
              <w:color w:val="303030"/>
            </w:rPr>
            <m:t>-</m:t>
          </m:r>
          <m:sSubSup>
            <m:sSubSupPr>
              <m:ctrlPr>
                <w:rPr>
                  <w:rFonts w:ascii="Cambria Math" w:hAnsi="Cambria Math"/>
                  <w:color w:val="303030"/>
                </w:rPr>
              </m:ctrlPr>
            </m:sSubSupPr>
            <m:e>
              <m:r>
                <m:rPr>
                  <m:nor/>
                </m:rPr>
                <w:rPr>
                  <w:rFonts w:ascii="Google Sans Text" w:hAnsi="Google Sans Text"/>
                  <w:color w:val="303030"/>
                </w:rPr>
                <m:t>Amortizaciones de Capital</m:t>
              </m:r>
            </m:e>
            <m:sub>
              <m:r>
                <w:rPr>
                  <w:rFonts w:ascii="Cambria Math" w:hAnsi="Cambria Math"/>
                  <w:color w:val="303030"/>
                </w:rPr>
                <m:t>t</m:t>
              </m:r>
            </m:sub>
            <m:sup>
              <m:r>
                <m:rPr>
                  <m:nor/>
                </m:rPr>
                <w:rPr>
                  <w:rFonts w:ascii="Google Sans Text" w:hAnsi="Google Sans Text"/>
                  <w:color w:val="303030"/>
                </w:rPr>
                <m:t>IFI</m:t>
              </m:r>
            </m:sup>
          </m:sSubSup>
        </m:oMath>
      </m:oMathPara>
    </w:p>
    <w:p w14:paraId="06E72B61" w14:textId="71A86BB6" w:rsidR="007733D7" w:rsidRPr="007733D7" w:rsidRDefault="007733D7" w:rsidP="007733D7">
      <w:pPr>
        <w:spacing w:after="0" w:line="240" w:lineRule="auto"/>
        <w:rPr>
          <w:rFonts w:ascii="Google Sans Text" w:hAnsi="Google Sans Text"/>
          <w:color w:val="303030"/>
          <w:shd w:val="clear" w:color="auto" w:fill="FFFFFF"/>
        </w:rPr>
      </w:pPr>
      <w:r w:rsidRPr="007733D7">
        <w:rPr>
          <w:rFonts w:ascii="Google Sans Text" w:hAnsi="Google Sans Text"/>
          <w:color w:val="303030"/>
          <w:shd w:val="clear" w:color="auto" w:fill="FFFFFF"/>
        </w:rPr>
        <w:t>Inversión Extranjera Directa</w:t>
      </w:r>
    </w:p>
    <w:p w14:paraId="3ECE3D21" w14:textId="7C410098" w:rsidR="007733D7" w:rsidRPr="007733D7" w:rsidRDefault="00000000" w:rsidP="007733D7">
      <w:pPr>
        <w:spacing w:after="0" w:line="240" w:lineRule="auto"/>
        <w:rPr>
          <w:rFonts w:ascii="Google Sans Text" w:eastAsiaTheme="minorEastAsia" w:hAnsi="Google Sans Text"/>
          <w:color w:val="303030"/>
        </w:rPr>
      </w:pPr>
      <m:oMathPara>
        <m:oMath>
          <m:sSub>
            <m:sSubPr>
              <m:ctrlPr>
                <w:rPr>
                  <w:rFonts w:ascii="Cambria Math" w:hAnsi="Cambria Math"/>
                  <w:color w:val="303030"/>
                </w:rPr>
              </m:ctrlPr>
            </m:sSubPr>
            <m:e>
              <m:r>
                <m:rPr>
                  <m:nor/>
                </m:rPr>
                <w:rPr>
                  <w:rFonts w:ascii="Google Sans Text" w:hAnsi="Google Sans Text"/>
                  <w:color w:val="303030"/>
                </w:rPr>
                <m:t>IED</m:t>
              </m:r>
            </m:e>
            <m:sub>
              <m:r>
                <w:rPr>
                  <w:rFonts w:ascii="Cambria Math" w:hAnsi="Cambria Math"/>
                  <w:color w:val="303030"/>
                </w:rPr>
                <m:t>t</m:t>
              </m:r>
            </m:sub>
          </m:sSub>
          <m:r>
            <w:rPr>
              <w:rFonts w:ascii="Cambria Math" w:hAnsi="Cambria Math"/>
              <w:color w:val="303030"/>
            </w:rPr>
            <m:t>=</m:t>
          </m:r>
          <m:sSub>
            <m:sSubPr>
              <m:ctrlPr>
                <w:rPr>
                  <w:rFonts w:ascii="Cambria Math" w:hAnsi="Cambria Math"/>
                  <w:color w:val="303030"/>
                </w:rPr>
              </m:ctrlPr>
            </m:sSubPr>
            <m:e>
              <m:bar>
                <m:barPr>
                  <m:pos m:val="top"/>
                  <m:ctrlPr>
                    <w:rPr>
                      <w:rFonts w:ascii="Cambria Math" w:hAnsi="Cambria Math"/>
                      <w:color w:val="303030"/>
                    </w:rPr>
                  </m:ctrlPr>
                </m:barPr>
                <m:e>
                  <m:r>
                    <m:rPr>
                      <m:nor/>
                    </m:rPr>
                    <w:rPr>
                      <w:rFonts w:ascii="Google Sans Text" w:hAnsi="Google Sans Text"/>
                      <w:color w:val="303030"/>
                    </w:rPr>
                    <m:t>IED</m:t>
                  </m:r>
                </m:e>
              </m:bar>
            </m:e>
            <m:sub>
              <m:r>
                <m:rPr>
                  <m:nor/>
                </m:rPr>
                <w:rPr>
                  <w:rFonts w:ascii="Google Sans Text" w:hAnsi="Google Sans Text"/>
                  <w:color w:val="303030"/>
                </w:rPr>
                <m:t>base</m:t>
              </m:r>
            </m:sub>
          </m:sSub>
          <m:r>
            <w:rPr>
              <w:rFonts w:ascii="Cambria Math" w:hAnsi="Cambria Math"/>
              <w:color w:val="303030"/>
            </w:rPr>
            <m:t>+</m:t>
          </m:r>
          <m:sSub>
            <m:sSubPr>
              <m:ctrlPr>
                <w:rPr>
                  <w:rFonts w:ascii="Cambria Math" w:hAnsi="Cambria Math"/>
                  <w:color w:val="303030"/>
                </w:rPr>
              </m:ctrlPr>
            </m:sSubPr>
            <m:e>
              <m:r>
                <w:rPr>
                  <w:rFonts w:ascii="Cambria Math" w:hAnsi="Cambria Math"/>
                  <w:color w:val="303030"/>
                </w:rPr>
                <m:t>γ</m:t>
              </m:r>
            </m:e>
            <m:sub>
              <m:r>
                <w:rPr>
                  <w:rFonts w:ascii="Cambria Math" w:hAnsi="Cambria Math"/>
                  <w:color w:val="303030"/>
                </w:rPr>
                <m:t>1</m:t>
              </m:r>
            </m:sub>
          </m:sSub>
          <m:r>
            <w:rPr>
              <w:rFonts w:ascii="Cambria Math" w:hAnsi="Cambria Math"/>
              <w:color w:val="303030"/>
            </w:rPr>
            <m:t>⋅</m:t>
          </m:r>
          <m:sSub>
            <m:sSubPr>
              <m:ctrlPr>
                <w:rPr>
                  <w:rFonts w:ascii="Cambria Math" w:hAnsi="Cambria Math"/>
                  <w:color w:val="303030"/>
                </w:rPr>
              </m:ctrlPr>
            </m:sSubPr>
            <m:e>
              <m:r>
                <w:rPr>
                  <w:rFonts w:ascii="Cambria Math" w:hAnsi="Cambria Math"/>
                  <w:color w:val="303030"/>
                </w:rPr>
                <m:t>g</m:t>
              </m:r>
            </m:e>
            <m:sub>
              <m:r>
                <w:rPr>
                  <w:rFonts w:ascii="Cambria Math" w:hAnsi="Cambria Math"/>
                  <w:color w:val="303030"/>
                </w:rPr>
                <m:t>t</m:t>
              </m:r>
            </m:sub>
          </m:sSub>
          <m:r>
            <w:rPr>
              <w:rFonts w:ascii="Cambria Math" w:hAnsi="Cambria Math"/>
              <w:color w:val="303030"/>
            </w:rPr>
            <m:t>+</m:t>
          </m:r>
          <m:sSubSup>
            <m:sSubSupPr>
              <m:ctrlPr>
                <w:rPr>
                  <w:rFonts w:ascii="Cambria Math" w:hAnsi="Cambria Math"/>
                  <w:color w:val="303030"/>
                </w:rPr>
              </m:ctrlPr>
            </m:sSubSupPr>
            <m:e>
              <m:r>
                <w:rPr>
                  <w:rFonts w:ascii="Cambria Math" w:hAnsi="Cambria Math"/>
                  <w:color w:val="303030"/>
                </w:rPr>
                <m:t>Q</m:t>
              </m:r>
            </m:e>
            <m:sub>
              <m:r>
                <w:rPr>
                  <w:rFonts w:ascii="Cambria Math" w:hAnsi="Cambria Math"/>
                  <w:color w:val="303030"/>
                </w:rPr>
                <m:t>t</m:t>
              </m:r>
            </m:sub>
            <m:sup>
              <m:r>
                <m:rPr>
                  <m:nor/>
                </m:rPr>
                <w:rPr>
                  <w:rFonts w:ascii="Google Sans Text" w:hAnsi="Google Sans Text"/>
                  <w:color w:val="303030"/>
                </w:rPr>
                <m:t>VacaMuerta / RIGI</m:t>
              </m:r>
            </m:sup>
          </m:sSubSup>
        </m:oMath>
      </m:oMathPara>
    </w:p>
    <w:p w14:paraId="3B64D3E4" w14:textId="72D72EA6" w:rsidR="007733D7" w:rsidRPr="007733D7" w:rsidRDefault="00000000" w:rsidP="007733D7">
      <w:pPr>
        <w:spacing w:after="0" w:line="240" w:lineRule="auto"/>
        <w:rPr>
          <w:rFonts w:ascii="Google Sans Text" w:hAnsi="Google Sans Text"/>
          <w:color w:val="303030"/>
          <w:shd w:val="clear" w:color="auto" w:fill="FFFFFF"/>
        </w:rPr>
      </w:pPr>
      <m:oMath>
        <m:sSub>
          <m:sSubPr>
            <m:ctrlPr>
              <w:rPr>
                <w:rFonts w:ascii="Cambria Math" w:hAnsi="Cambria Math"/>
                <w:color w:val="303030"/>
              </w:rPr>
            </m:ctrlPr>
          </m:sSubPr>
          <m:e>
            <m:r>
              <w:rPr>
                <w:rFonts w:ascii="Cambria Math" w:hAnsi="Cambria Math"/>
                <w:color w:val="303030"/>
              </w:rPr>
              <m:t>γ</m:t>
            </m:r>
          </m:e>
          <m:sub>
            <m:r>
              <w:rPr>
                <w:rFonts w:ascii="Cambria Math" w:hAnsi="Cambria Math"/>
                <w:color w:val="303030"/>
              </w:rPr>
              <m:t>1</m:t>
            </m:r>
          </m:sub>
        </m:sSub>
        <m:r>
          <w:rPr>
            <w:rFonts w:ascii="Cambria Math" w:hAnsi="Cambria Math"/>
            <w:color w:val="303030"/>
          </w:rPr>
          <m:t>⋅</m:t>
        </m:r>
        <m:sSub>
          <m:sSubPr>
            <m:ctrlPr>
              <w:rPr>
                <w:rFonts w:ascii="Cambria Math" w:hAnsi="Cambria Math"/>
                <w:color w:val="303030"/>
              </w:rPr>
            </m:ctrlPr>
          </m:sSubPr>
          <m:e>
            <m:r>
              <w:rPr>
                <w:rFonts w:ascii="Cambria Math" w:hAnsi="Cambria Math"/>
                <w:color w:val="303030"/>
              </w:rPr>
              <m:t>g</m:t>
            </m:r>
          </m:e>
          <m:sub>
            <m:r>
              <w:rPr>
                <w:rFonts w:ascii="Cambria Math" w:hAnsi="Cambria Math"/>
                <w:color w:val="303030"/>
              </w:rPr>
              <m:t>t</m:t>
            </m:r>
          </m:sub>
        </m:sSub>
      </m:oMath>
      <w:r w:rsidR="007733D7" w:rsidRPr="007733D7">
        <w:rPr>
          <w:rFonts w:ascii="Google Sans Text" w:eastAsiaTheme="minorEastAsia" w:hAnsi="Google Sans Text"/>
          <w:color w:val="303030"/>
        </w:rPr>
        <w:t xml:space="preserve"> </w:t>
      </w:r>
      <w:r w:rsidR="007733D7" w:rsidRPr="007733D7">
        <w:rPr>
          <w:rFonts w:ascii="Google Sans Text" w:hAnsi="Google Sans Text"/>
          <w:color w:val="303030"/>
          <w:shd w:val="clear" w:color="auto" w:fill="FFFFFF"/>
        </w:rPr>
        <w:t>Sensibilidad al crecimiento del PIB proyectado por el SVAR (más inversión en años de auge).</w:t>
      </w:r>
    </w:p>
    <w:p w14:paraId="088D291C" w14:textId="54F322DC" w:rsidR="007733D7" w:rsidRPr="007733D7" w:rsidRDefault="00000000" w:rsidP="007733D7">
      <w:pPr>
        <w:spacing w:after="0" w:line="240" w:lineRule="auto"/>
        <w:rPr>
          <w:rFonts w:ascii="Google Sans Text" w:hAnsi="Google Sans Text"/>
          <w:color w:val="303030"/>
          <w:shd w:val="clear" w:color="auto" w:fill="FFFFFF"/>
        </w:rPr>
      </w:pPr>
      <m:oMath>
        <m:sSubSup>
          <m:sSubSupPr>
            <m:ctrlPr>
              <w:rPr>
                <w:rFonts w:ascii="Cambria Math" w:hAnsi="Cambria Math"/>
                <w:color w:val="303030"/>
              </w:rPr>
            </m:ctrlPr>
          </m:sSubSupPr>
          <m:e>
            <m:r>
              <w:rPr>
                <w:rFonts w:ascii="Cambria Math" w:hAnsi="Cambria Math"/>
                <w:color w:val="303030"/>
              </w:rPr>
              <m:t>Q</m:t>
            </m:r>
          </m:e>
          <m:sub>
            <m:r>
              <w:rPr>
                <w:rFonts w:ascii="Cambria Math" w:hAnsi="Cambria Math"/>
                <w:color w:val="303030"/>
              </w:rPr>
              <m:t>t</m:t>
            </m:r>
          </m:sub>
          <m:sup>
            <m:r>
              <m:rPr>
                <m:nor/>
              </m:rPr>
              <w:rPr>
                <w:rFonts w:ascii="Google Sans Text" w:hAnsi="Google Sans Text"/>
                <w:color w:val="303030"/>
              </w:rPr>
              <m:t>VacaMuerta / RIGI</m:t>
            </m:r>
          </m:sup>
        </m:sSubSup>
      </m:oMath>
      <w:r w:rsidR="007733D7" w:rsidRPr="007733D7">
        <w:rPr>
          <w:rFonts w:ascii="Google Sans Text" w:hAnsi="Google Sans Text"/>
          <w:color w:val="303030"/>
          <w:shd w:val="clear" w:color="auto" w:fill="FFFFFF"/>
        </w:rPr>
        <w:t xml:space="preserve"> Inyección de capital proyectada para grandes proyectos de infraestructura y recursos naturales.</w:t>
      </w:r>
    </w:p>
    <w:p w14:paraId="093BF163" w14:textId="034AE42F" w:rsidR="007733D7" w:rsidRPr="007733D7" w:rsidRDefault="007733D7" w:rsidP="007733D7">
      <w:pPr>
        <w:spacing w:after="0" w:line="240" w:lineRule="auto"/>
        <w:rPr>
          <w:rFonts w:ascii="Google Sans Text" w:hAnsi="Google Sans Text"/>
          <w:b/>
          <w:bCs/>
          <w:color w:val="303030"/>
          <w:u w:val="single"/>
          <w:shd w:val="clear" w:color="auto" w:fill="FFFFFF"/>
        </w:rPr>
      </w:pPr>
      <w:r w:rsidRPr="007733D7">
        <w:rPr>
          <w:rFonts w:ascii="Google Sans Text" w:hAnsi="Google Sans Text"/>
          <w:b/>
          <w:bCs/>
          <w:color w:val="303030"/>
          <w:u w:val="single"/>
          <w:shd w:val="clear" w:color="auto" w:fill="FFFFFF"/>
        </w:rPr>
        <w:t>Formación de Activos Externos</w:t>
      </w:r>
    </w:p>
    <w:p w14:paraId="521B486A" w14:textId="4A939E60" w:rsidR="007733D7" w:rsidRPr="007733D7" w:rsidRDefault="00000000" w:rsidP="007733D7">
      <w:pPr>
        <w:spacing w:after="0" w:line="240" w:lineRule="auto"/>
        <w:rPr>
          <w:rFonts w:ascii="Google Sans Text" w:eastAsiaTheme="minorEastAsia" w:hAnsi="Google Sans Text"/>
          <w:color w:val="303030"/>
        </w:rPr>
      </w:pPr>
      <m:oMathPara>
        <m:oMath>
          <m:sSub>
            <m:sSubPr>
              <m:ctrlPr>
                <w:rPr>
                  <w:rFonts w:ascii="Cambria Math" w:hAnsi="Cambria Math"/>
                  <w:color w:val="303030"/>
                </w:rPr>
              </m:ctrlPr>
            </m:sSubPr>
            <m:e>
              <m:r>
                <m:rPr>
                  <m:nor/>
                </m:rPr>
                <w:rPr>
                  <w:rFonts w:ascii="Google Sans Text" w:hAnsi="Google Sans Text"/>
                  <w:color w:val="303030"/>
                </w:rPr>
                <m:t>FAE</m:t>
              </m:r>
            </m:e>
            <m:sub>
              <m:r>
                <w:rPr>
                  <w:rFonts w:ascii="Cambria Math" w:hAnsi="Cambria Math"/>
                  <w:color w:val="303030"/>
                </w:rPr>
                <m:t>t</m:t>
              </m:r>
            </m:sub>
          </m:sSub>
          <m:r>
            <w:rPr>
              <w:rFonts w:ascii="Cambria Math" w:hAnsi="Cambria Math"/>
              <w:color w:val="303030"/>
            </w:rPr>
            <m:t>=</m:t>
          </m:r>
          <m:sSub>
            <m:sSubPr>
              <m:ctrlPr>
                <w:rPr>
                  <w:rFonts w:ascii="Cambria Math" w:hAnsi="Cambria Math"/>
                  <w:color w:val="303030"/>
                </w:rPr>
              </m:ctrlPr>
            </m:sSubPr>
            <m:e>
              <m:r>
                <w:rPr>
                  <w:rFonts w:ascii="Cambria Math" w:hAnsi="Cambria Math"/>
                  <w:color w:val="303030"/>
                </w:rPr>
                <m:t>α</m:t>
              </m:r>
            </m:e>
            <m:sub>
              <m:r>
                <w:rPr>
                  <w:rFonts w:ascii="Cambria Math" w:hAnsi="Cambria Math"/>
                  <w:color w:val="303030"/>
                </w:rPr>
                <m:t>0</m:t>
              </m:r>
            </m:sub>
          </m:sSub>
          <m:r>
            <w:rPr>
              <w:rFonts w:ascii="Cambria Math" w:hAnsi="Cambria Math"/>
              <w:color w:val="303030"/>
            </w:rPr>
            <m:t>+</m:t>
          </m:r>
          <m:sSub>
            <m:sSubPr>
              <m:ctrlPr>
                <w:rPr>
                  <w:rFonts w:ascii="Cambria Math" w:hAnsi="Cambria Math"/>
                  <w:color w:val="303030"/>
                </w:rPr>
              </m:ctrlPr>
            </m:sSubPr>
            <m:e>
              <m:r>
                <w:rPr>
                  <w:rFonts w:ascii="Cambria Math" w:hAnsi="Cambria Math"/>
                  <w:color w:val="303030"/>
                </w:rPr>
                <m:t>α</m:t>
              </m:r>
            </m:e>
            <m:sub>
              <m:r>
                <w:rPr>
                  <w:rFonts w:ascii="Cambria Math" w:hAnsi="Cambria Math"/>
                  <w:color w:val="303030"/>
                </w:rPr>
                <m:t>1</m:t>
              </m:r>
            </m:sub>
          </m:sSub>
          <m:r>
            <w:rPr>
              <w:rFonts w:ascii="Cambria Math" w:hAnsi="Cambria Math"/>
              <w:color w:val="303030"/>
            </w:rPr>
            <m:t>⋅</m:t>
          </m:r>
          <m:r>
            <m:rPr>
              <m:sty m:val="p"/>
            </m:rPr>
            <w:rPr>
              <w:rFonts w:ascii="Cambria Math" w:hAnsi="Cambria Math"/>
              <w:color w:val="303030"/>
            </w:rPr>
            <m:t>Δ</m:t>
          </m:r>
          <m:sSub>
            <m:sSubPr>
              <m:ctrlPr>
                <w:rPr>
                  <w:rFonts w:ascii="Cambria Math" w:hAnsi="Cambria Math"/>
                  <w:color w:val="303030"/>
                </w:rPr>
              </m:ctrlPr>
            </m:sSubPr>
            <m:e>
              <m:r>
                <m:rPr>
                  <m:nor/>
                </m:rPr>
                <w:rPr>
                  <w:rFonts w:ascii="Google Sans Text" w:hAnsi="Google Sans Text"/>
                  <w:color w:val="303030"/>
                </w:rPr>
                <m:t>EMBI</m:t>
              </m:r>
            </m:e>
            <m:sub>
              <m:r>
                <w:rPr>
                  <w:rFonts w:ascii="Cambria Math" w:hAnsi="Cambria Math"/>
                  <w:color w:val="303030"/>
                </w:rPr>
                <m:t>t</m:t>
              </m:r>
            </m:sub>
          </m:sSub>
          <m:r>
            <w:rPr>
              <w:rFonts w:ascii="Cambria Math" w:hAnsi="Cambria Math"/>
              <w:color w:val="303030"/>
            </w:rPr>
            <m:t>+</m:t>
          </m:r>
          <m:sSub>
            <m:sSubPr>
              <m:ctrlPr>
                <w:rPr>
                  <w:rFonts w:ascii="Cambria Math" w:hAnsi="Cambria Math"/>
                  <w:color w:val="303030"/>
                </w:rPr>
              </m:ctrlPr>
            </m:sSubPr>
            <m:e>
              <m:r>
                <w:rPr>
                  <w:rFonts w:ascii="Cambria Math" w:hAnsi="Cambria Math"/>
                  <w:color w:val="303030"/>
                </w:rPr>
                <m:t>α</m:t>
              </m:r>
            </m:e>
            <m:sub>
              <m:r>
                <w:rPr>
                  <w:rFonts w:ascii="Cambria Math" w:hAnsi="Cambria Math"/>
                  <w:color w:val="303030"/>
                </w:rPr>
                <m:t>2</m:t>
              </m:r>
            </m:sub>
          </m:sSub>
          <m:r>
            <w:rPr>
              <w:rFonts w:ascii="Cambria Math" w:hAnsi="Cambria Math"/>
              <w:color w:val="303030"/>
            </w:rPr>
            <m:t>⋅</m:t>
          </m:r>
          <m:sSub>
            <m:sSubPr>
              <m:ctrlPr>
                <w:rPr>
                  <w:rFonts w:ascii="Cambria Math" w:hAnsi="Cambria Math"/>
                  <w:color w:val="303030"/>
                </w:rPr>
              </m:ctrlPr>
            </m:sSubPr>
            <m:e>
              <m:r>
                <m:rPr>
                  <m:nor/>
                </m:rPr>
                <w:rPr>
                  <w:rFonts w:ascii="Google Sans Text" w:hAnsi="Google Sans Text"/>
                  <w:color w:val="303030"/>
                </w:rPr>
                <m:t>Brecha Cambiaria</m:t>
              </m:r>
            </m:e>
            <m:sub>
              <m:r>
                <w:rPr>
                  <w:rFonts w:ascii="Cambria Math" w:hAnsi="Cambria Math"/>
                  <w:color w:val="303030"/>
                </w:rPr>
                <m:t>t</m:t>
              </m:r>
            </m:sub>
          </m:sSub>
          <m:r>
            <w:rPr>
              <w:rFonts w:ascii="Cambria Math" w:hAnsi="Cambria Math"/>
              <w:color w:val="303030"/>
            </w:rPr>
            <m:t>-</m:t>
          </m:r>
          <m:sSub>
            <m:sSubPr>
              <m:ctrlPr>
                <w:rPr>
                  <w:rFonts w:ascii="Cambria Math" w:hAnsi="Cambria Math"/>
                  <w:color w:val="303030"/>
                </w:rPr>
              </m:ctrlPr>
            </m:sSubPr>
            <m:e>
              <m:r>
                <w:rPr>
                  <w:rFonts w:ascii="Cambria Math" w:hAnsi="Cambria Math"/>
                  <w:color w:val="303030"/>
                </w:rPr>
                <m:t>α</m:t>
              </m:r>
            </m:e>
            <m:sub>
              <m:r>
                <w:rPr>
                  <w:rFonts w:ascii="Cambria Math" w:hAnsi="Cambria Math"/>
                  <w:color w:val="303030"/>
                </w:rPr>
                <m:t>3</m:t>
              </m:r>
            </m:sub>
          </m:sSub>
          <m:r>
            <w:rPr>
              <w:rFonts w:ascii="Cambria Math" w:hAnsi="Cambria Math"/>
              <w:color w:val="303030"/>
            </w:rPr>
            <m:t>⋅</m:t>
          </m:r>
          <m:sSub>
            <m:sSubPr>
              <m:ctrlPr>
                <w:rPr>
                  <w:rFonts w:ascii="Cambria Math" w:hAnsi="Cambria Math"/>
                  <w:color w:val="303030"/>
                </w:rPr>
              </m:ctrlPr>
            </m:sSubPr>
            <m:e>
              <m:r>
                <w:rPr>
                  <w:rFonts w:ascii="Cambria Math" w:hAnsi="Cambria Math"/>
                  <w:color w:val="303030"/>
                </w:rPr>
                <m:t>g</m:t>
              </m:r>
            </m:e>
            <m:sub>
              <m:r>
                <w:rPr>
                  <w:rFonts w:ascii="Cambria Math" w:hAnsi="Cambria Math"/>
                  <w:color w:val="303030"/>
                </w:rPr>
                <m:t>t</m:t>
              </m:r>
            </m:sub>
          </m:sSub>
        </m:oMath>
      </m:oMathPara>
    </w:p>
    <w:p w14:paraId="5EEE1B2F" w14:textId="61FA5A14" w:rsidR="007733D7" w:rsidRPr="007733D7" w:rsidRDefault="007733D7" w:rsidP="007733D7">
      <w:pPr>
        <w:spacing w:after="0" w:line="240" w:lineRule="auto"/>
        <w:rPr>
          <w:rFonts w:ascii="Google Sans Text" w:hAnsi="Google Sans Text"/>
          <w:color w:val="303030"/>
          <w:shd w:val="clear" w:color="auto" w:fill="FFFFFF"/>
        </w:rPr>
      </w:pPr>
      <w:r w:rsidRPr="007733D7">
        <w:rPr>
          <w:rFonts w:ascii="Google Sans Text" w:hAnsi="Google Sans Text"/>
          <w:color w:val="303030"/>
          <w:shd w:val="clear" w:color="auto" w:fill="FFFFFF"/>
        </w:rPr>
        <w:t>Incertidumbre (</w:t>
      </w:r>
      <m:oMath>
        <m:r>
          <m:rPr>
            <m:sty m:val="p"/>
          </m:rPr>
          <w:rPr>
            <w:rFonts w:ascii="Cambria Math" w:hAnsi="Cambria Math"/>
          </w:rPr>
          <m:t>Δ</m:t>
        </m:r>
        <m:sSub>
          <m:sSubPr>
            <m:ctrlPr>
              <w:rPr>
                <w:rFonts w:ascii="Cambria Math" w:hAnsi="Cambria Math"/>
              </w:rPr>
            </m:ctrlPr>
          </m:sSubPr>
          <m:e>
            <m:r>
              <m:rPr>
                <m:nor/>
              </m:rPr>
              <m:t>EMBI</m:t>
            </m:r>
          </m:e>
          <m:sub>
            <m:r>
              <w:rPr>
                <w:rFonts w:ascii="Cambria Math" w:hAnsi="Cambria Math"/>
              </w:rPr>
              <m:t>t</m:t>
            </m:r>
          </m:sub>
        </m:sSub>
      </m:oMath>
      <w:r w:rsidRPr="007733D7">
        <w:t>y Brecha)</w:t>
      </w:r>
      <w:r w:rsidRPr="007733D7">
        <w:rPr>
          <w:rFonts w:ascii="Google Sans Text" w:hAnsi="Google Sans Text"/>
          <w:color w:val="303030"/>
          <w:shd w:val="clear" w:color="auto" w:fill="FFFFFF"/>
        </w:rPr>
        <w:t xml:space="preserve"> Un aumento en el riesgo país o en la brecha cambiaria dispara la salida de dólares</w:t>
      </w:r>
    </w:p>
    <w:p w14:paraId="009929C4" w14:textId="4934612B" w:rsidR="007733D7" w:rsidRPr="007733D7" w:rsidRDefault="007733D7" w:rsidP="007733D7">
      <w:pPr>
        <w:spacing w:after="0" w:line="240" w:lineRule="auto"/>
        <w:rPr>
          <w:rFonts w:ascii="Google Sans Text" w:hAnsi="Google Sans Text"/>
          <w:color w:val="303030"/>
          <w:shd w:val="clear" w:color="auto" w:fill="FFFFFF"/>
        </w:rPr>
      </w:pPr>
      <w:r w:rsidRPr="007733D7">
        <w:rPr>
          <w:rFonts w:ascii="Google Sans Text" w:hAnsi="Google Sans Text"/>
          <w:color w:val="303030"/>
          <w:shd w:val="clear" w:color="auto" w:fill="FFFFFF"/>
        </w:rPr>
        <w:t>Estabilidad (</w:t>
      </w:r>
      <m:oMath>
        <m:sSub>
          <m:sSubPr>
            <m:ctrlPr>
              <w:rPr>
                <w:rFonts w:ascii="Cambria Math" w:hAnsi="Cambria Math"/>
                <w:color w:val="303030"/>
              </w:rPr>
            </m:ctrlPr>
          </m:sSubPr>
          <m:e>
            <m:r>
              <w:rPr>
                <w:rFonts w:ascii="Cambria Math" w:hAnsi="Cambria Math"/>
                <w:color w:val="303030"/>
              </w:rPr>
              <m:t>g</m:t>
            </m:r>
          </m:e>
          <m:sub>
            <m:r>
              <w:rPr>
                <w:rFonts w:ascii="Cambria Math" w:hAnsi="Cambria Math"/>
                <w:color w:val="303030"/>
              </w:rPr>
              <m:t>t</m:t>
            </m:r>
          </m:sub>
        </m:sSub>
        <m:r>
          <w:rPr>
            <w:rFonts w:ascii="Cambria Math" w:hAnsi="Cambria Math"/>
            <w:color w:val="303030"/>
          </w:rPr>
          <m:t>&gt;0</m:t>
        </m:r>
      </m:oMath>
      <w:r w:rsidRPr="007733D7">
        <w:rPr>
          <w:rFonts w:ascii="Google Sans Text" w:hAnsi="Google Sans Text"/>
          <w:color w:val="303030"/>
          <w:shd w:val="clear" w:color="auto" w:fill="FFFFFF"/>
        </w:rPr>
        <w:t xml:space="preserve"> y menor EMBI): Reduce la salida de divisas e incluso permite repatriación de capitales</w:t>
      </w:r>
    </w:p>
    <w:p w14:paraId="161A52B6" w14:textId="24C63FA0" w:rsidR="007733D7" w:rsidRPr="007733D7" w:rsidRDefault="007733D7" w:rsidP="007733D7">
      <w:pPr>
        <w:spacing w:after="0" w:line="240" w:lineRule="auto"/>
        <w:rPr>
          <w:rFonts w:ascii="Google Sans Text" w:hAnsi="Google Sans Text"/>
          <w:color w:val="303030"/>
          <w:shd w:val="clear" w:color="auto" w:fill="FFFFFF"/>
        </w:rPr>
      </w:pPr>
      <w:r w:rsidRPr="007733D7">
        <w:rPr>
          <w:rFonts w:ascii="Google Sans Text" w:hAnsi="Google Sans Text"/>
          <w:color w:val="303030"/>
          <w:shd w:val="clear" w:color="auto" w:fill="FFFFFF"/>
        </w:rPr>
        <w:t>Deuda Privada y Crédito Comercial</w:t>
      </w:r>
    </w:p>
    <w:p w14:paraId="5316F2B3" w14:textId="5E9F158D" w:rsidR="007733D7" w:rsidRPr="007733D7" w:rsidRDefault="00000000" w:rsidP="007733D7">
      <w:pPr>
        <w:spacing w:after="0" w:line="240" w:lineRule="auto"/>
        <w:rPr>
          <w:rFonts w:ascii="Google Sans Text" w:eastAsiaTheme="minorEastAsia" w:hAnsi="Google Sans Text"/>
          <w:color w:val="303030"/>
        </w:rPr>
      </w:pPr>
      <m:oMathPara>
        <m:oMath>
          <m:sSubSup>
            <m:sSubSupPr>
              <m:ctrlPr>
                <w:rPr>
                  <w:rFonts w:ascii="Cambria Math" w:hAnsi="Cambria Math"/>
                  <w:color w:val="303030"/>
                </w:rPr>
              </m:ctrlPr>
            </m:sSubSupPr>
            <m:e>
              <m:r>
                <m:rPr>
                  <m:nor/>
                </m:rPr>
                <w:rPr>
                  <w:rFonts w:ascii="Google Sans Text" w:hAnsi="Google Sans Text"/>
                  <w:color w:val="303030"/>
                </w:rPr>
                <m:t>CF</m:t>
              </m:r>
            </m:e>
            <m:sub>
              <m:r>
                <w:rPr>
                  <w:rFonts w:ascii="Cambria Math" w:hAnsi="Cambria Math"/>
                  <w:color w:val="303030"/>
                </w:rPr>
                <m:t>t</m:t>
              </m:r>
            </m:sub>
            <m:sup>
              <m:r>
                <m:rPr>
                  <m:nor/>
                </m:rPr>
                <w:rPr>
                  <w:rFonts w:ascii="Google Sans Text" w:hAnsi="Google Sans Text"/>
                  <w:color w:val="303030"/>
                </w:rPr>
                <m:t>priv</m:t>
              </m:r>
            </m:sup>
          </m:sSubSup>
          <m:r>
            <w:rPr>
              <w:rFonts w:ascii="Cambria Math" w:hAnsi="Cambria Math"/>
              <w:color w:val="303030"/>
            </w:rPr>
            <m:t>=ϕ</m:t>
          </m:r>
          <m:d>
            <m:dPr>
              <m:ctrlPr>
                <w:rPr>
                  <w:rFonts w:ascii="Cambria Math" w:hAnsi="Cambria Math"/>
                  <w:color w:val="303030"/>
                </w:rPr>
              </m:ctrlPr>
            </m:dPr>
            <m:e>
              <m:sSub>
                <m:sSubPr>
                  <m:ctrlPr>
                    <w:rPr>
                      <w:rFonts w:ascii="Cambria Math" w:hAnsi="Cambria Math"/>
                      <w:color w:val="303030"/>
                    </w:rPr>
                  </m:ctrlPr>
                </m:sSubPr>
                <m:e>
                  <m:r>
                    <m:rPr>
                      <m:nor/>
                    </m:rPr>
                    <w:rPr>
                      <w:rFonts w:ascii="Google Sans Text" w:hAnsi="Google Sans Text"/>
                      <w:color w:val="303030"/>
                    </w:rPr>
                    <m:t>EMBI</m:t>
                  </m:r>
                </m:e>
                <m:sub>
                  <m:r>
                    <w:rPr>
                      <w:rFonts w:ascii="Cambria Math" w:hAnsi="Cambria Math"/>
                      <w:color w:val="303030"/>
                    </w:rPr>
                    <m:t>t</m:t>
                  </m:r>
                </m:sub>
              </m:sSub>
            </m:e>
          </m:d>
          <m:r>
            <w:rPr>
              <w:rFonts w:ascii="Cambria Math" w:hAnsi="Cambria Math"/>
              <w:color w:val="303030"/>
            </w:rPr>
            <m:t>×</m:t>
          </m:r>
          <m:sSub>
            <m:sSubPr>
              <m:ctrlPr>
                <w:rPr>
                  <w:rFonts w:ascii="Cambria Math" w:hAnsi="Cambria Math"/>
                  <w:color w:val="303030"/>
                </w:rPr>
              </m:ctrlPr>
            </m:sSubPr>
            <m:e>
              <m:r>
                <m:rPr>
                  <m:nor/>
                </m:rPr>
                <w:rPr>
                  <w:rFonts w:ascii="Google Sans Text" w:hAnsi="Google Sans Text"/>
                  <w:color w:val="303030"/>
                </w:rPr>
                <m:t>Vencimientos Deuda Privada</m:t>
              </m:r>
            </m:e>
            <m:sub>
              <m:r>
                <w:rPr>
                  <w:rFonts w:ascii="Cambria Math" w:hAnsi="Cambria Math"/>
                  <w:color w:val="303030"/>
                </w:rPr>
                <m:t>t</m:t>
              </m:r>
            </m:sub>
          </m:sSub>
          <m:r>
            <w:rPr>
              <w:rFonts w:ascii="Cambria Math" w:hAnsi="Cambria Math"/>
              <w:color w:val="303030"/>
            </w:rPr>
            <m:t>-</m:t>
          </m:r>
          <m:sSub>
            <m:sSubPr>
              <m:ctrlPr>
                <w:rPr>
                  <w:rFonts w:ascii="Cambria Math" w:hAnsi="Cambria Math"/>
                  <w:color w:val="303030"/>
                </w:rPr>
              </m:ctrlPr>
            </m:sSubPr>
            <m:e>
              <m:r>
                <m:rPr>
                  <m:nor/>
                </m:rPr>
                <w:rPr>
                  <w:rFonts w:ascii="Google Sans Text" w:hAnsi="Google Sans Text"/>
                  <w:color w:val="303030"/>
                </w:rPr>
                <m:t>Amortizaciones Privadas</m:t>
              </m:r>
            </m:e>
            <m:sub>
              <m:r>
                <w:rPr>
                  <w:rFonts w:ascii="Cambria Math" w:hAnsi="Cambria Math"/>
                  <w:color w:val="303030"/>
                </w:rPr>
                <m:t>t</m:t>
              </m:r>
            </m:sub>
          </m:sSub>
        </m:oMath>
      </m:oMathPara>
    </w:p>
    <w:p w14:paraId="0147ACD4" w14:textId="14818172" w:rsidR="007733D7" w:rsidRPr="007733D7" w:rsidRDefault="007733D7" w:rsidP="007733D7">
      <w:pPr>
        <w:spacing w:after="0" w:line="240" w:lineRule="auto"/>
        <w:rPr>
          <w:rFonts w:ascii="Google Sans Text" w:eastAsiaTheme="minorEastAsia" w:hAnsi="Google Sans Text"/>
          <w:color w:val="303030"/>
        </w:rPr>
      </w:pPr>
      <w:r w:rsidRPr="007733D7">
        <w:rPr>
          <w:rFonts w:ascii="Google Sans Text" w:hAnsi="Google Sans Text"/>
          <w:color w:val="303030"/>
          <w:shd w:val="clear" w:color="auto" w:fill="FFFFFF"/>
        </w:rPr>
        <w:t xml:space="preserve">La tasa de rollover corporativo </w:t>
      </w:r>
      <m:oMath>
        <m:r>
          <w:rPr>
            <w:rFonts w:ascii="Cambria Math" w:hAnsi="Cambria Math"/>
            <w:color w:val="303030"/>
          </w:rPr>
          <m:t>ϕ</m:t>
        </m:r>
        <m:d>
          <m:dPr>
            <m:ctrlPr>
              <w:rPr>
                <w:rFonts w:ascii="Cambria Math" w:hAnsi="Cambria Math"/>
                <w:color w:val="303030"/>
              </w:rPr>
            </m:ctrlPr>
          </m:dPr>
          <m:e>
            <m:sSub>
              <m:sSubPr>
                <m:ctrlPr>
                  <w:rPr>
                    <w:rFonts w:ascii="Cambria Math" w:hAnsi="Cambria Math"/>
                    <w:color w:val="303030"/>
                  </w:rPr>
                </m:ctrlPr>
              </m:sSubPr>
              <m:e>
                <m:r>
                  <m:rPr>
                    <m:nor/>
                  </m:rPr>
                  <w:rPr>
                    <w:rFonts w:ascii="Google Sans Text" w:hAnsi="Google Sans Text"/>
                    <w:color w:val="303030"/>
                  </w:rPr>
                  <m:t>EMBI</m:t>
                </m:r>
              </m:e>
              <m:sub>
                <m:r>
                  <w:rPr>
                    <w:rFonts w:ascii="Cambria Math" w:hAnsi="Cambria Math"/>
                    <w:color w:val="303030"/>
                  </w:rPr>
                  <m:t>t</m:t>
                </m:r>
              </m:sub>
            </m:sSub>
          </m:e>
        </m:d>
      </m:oMath>
      <w:r w:rsidRPr="007733D7">
        <w:rPr>
          <w:rFonts w:ascii="Google Sans Text" w:eastAsiaTheme="minorEastAsia" w:hAnsi="Google Sans Text"/>
          <w:color w:val="303030"/>
        </w:rPr>
        <w:t xml:space="preserve"> </w:t>
      </w:r>
    </w:p>
    <w:p w14:paraId="56DD5726" w14:textId="6C2EAD67" w:rsidR="007733D7" w:rsidRPr="000F181B" w:rsidRDefault="007733D7" w:rsidP="007733D7">
      <w:pPr>
        <w:spacing w:after="0" w:line="240" w:lineRule="auto"/>
        <w:rPr>
          <w:rFonts w:ascii="Google Sans Text" w:eastAsiaTheme="minorEastAsia" w:hAnsi="Google Sans Text"/>
          <w:color w:val="303030"/>
        </w:rPr>
      </w:pPr>
      <m:oMathPara>
        <m:oMath>
          <m:r>
            <m:rPr>
              <m:sty m:val="p"/>
            </m:rPr>
            <w:rPr>
              <w:rFonts w:ascii="Cambria Math" w:hAnsi="Cambria Math"/>
              <w:color w:val="303030"/>
            </w:rPr>
            <m:t>Δ</m:t>
          </m:r>
          <m:r>
            <w:rPr>
              <w:rFonts w:ascii="Cambria Math" w:hAnsi="Cambria Math"/>
              <w:color w:val="303030"/>
            </w:rPr>
            <m:t>RI</m:t>
          </m:r>
          <m:sSub>
            <m:sSubPr>
              <m:ctrlPr>
                <w:rPr>
                  <w:rFonts w:ascii="Cambria Math" w:hAnsi="Cambria Math"/>
                  <w:color w:val="303030"/>
                </w:rPr>
              </m:ctrlPr>
            </m:sSubPr>
            <m:e>
              <m:r>
                <w:rPr>
                  <w:rFonts w:ascii="Cambria Math" w:hAnsi="Cambria Math"/>
                  <w:color w:val="303030"/>
                </w:rPr>
                <m:t>N</m:t>
              </m:r>
            </m:e>
            <m:sub>
              <m:r>
                <w:rPr>
                  <w:rFonts w:ascii="Cambria Math" w:hAnsi="Cambria Math"/>
                  <w:color w:val="303030"/>
                </w:rPr>
                <m:t>t</m:t>
              </m:r>
            </m:sub>
          </m:sSub>
          <m:r>
            <w:rPr>
              <w:rFonts w:ascii="Cambria Math" w:hAnsi="Cambria Math"/>
              <w:color w:val="303030"/>
            </w:rPr>
            <m:t>=</m:t>
          </m:r>
          <m:limLow>
            <m:limLowPr>
              <m:ctrlPr>
                <w:rPr>
                  <w:rFonts w:ascii="Cambria Math" w:hAnsi="Cambria Math"/>
                  <w:color w:val="303030"/>
                </w:rPr>
              </m:ctrlPr>
            </m:limLowPr>
            <m:e>
              <m:groupChr>
                <m:groupChrPr>
                  <m:ctrlPr>
                    <w:rPr>
                      <w:rFonts w:ascii="Cambria Math" w:hAnsi="Cambria Math"/>
                      <w:color w:val="303030"/>
                    </w:rPr>
                  </m:ctrlPr>
                </m:groupChrPr>
                <m:e>
                  <m:sSub>
                    <m:sSubPr>
                      <m:ctrlPr>
                        <w:rPr>
                          <w:rFonts w:ascii="Cambria Math" w:hAnsi="Cambria Math"/>
                          <w:color w:val="303030"/>
                        </w:rPr>
                      </m:ctrlPr>
                    </m:sSubPr>
                    <m:e>
                      <m:r>
                        <m:rPr>
                          <m:nor/>
                        </m:rPr>
                        <w:rPr>
                          <w:rFonts w:ascii="Google Sans Text" w:hAnsi="Google Sans Text"/>
                          <w:color w:val="303030"/>
                        </w:rPr>
                        <m:t>CC</m:t>
                      </m:r>
                    </m:e>
                    <m:sub>
                      <m:r>
                        <w:rPr>
                          <w:rFonts w:ascii="Cambria Math" w:hAnsi="Cambria Math"/>
                          <w:color w:val="303030"/>
                        </w:rPr>
                        <m:t>t</m:t>
                      </m:r>
                    </m:sub>
                  </m:sSub>
                </m:e>
              </m:groupChr>
            </m:e>
            <m:lim>
              <m:r>
                <m:rPr>
                  <m:nor/>
                </m:rPr>
                <w:rPr>
                  <w:rFonts w:ascii="Google Sans Text" w:hAnsi="Google Sans Text"/>
                  <w:color w:val="303030"/>
                </w:rPr>
                <m:t>Balanza Comercial </m:t>
              </m:r>
              <m:r>
                <m:rPr>
                  <m:nor/>
                </m:rPr>
                <w:rPr>
                  <w:rFonts w:ascii="Cambria Math" w:hAnsi="Google Sans Text"/>
                  <w:color w:val="303030"/>
                </w:rPr>
                <m:t>–</m:t>
              </m:r>
              <m:r>
                <m:rPr>
                  <m:nor/>
                </m:rPr>
                <w:rPr>
                  <w:rFonts w:ascii="Google Sans Text" w:hAnsi="Google Sans Text"/>
                  <w:color w:val="303030"/>
                </w:rPr>
                <m:t> Intereses</m:t>
              </m:r>
            </m:lim>
          </m:limLow>
          <m:r>
            <w:rPr>
              <w:rFonts w:ascii="Cambria Math" w:hAnsi="Cambria Math"/>
              <w:color w:val="303030"/>
            </w:rPr>
            <m:t>+</m:t>
          </m:r>
          <m:limLow>
            <m:limLowPr>
              <m:ctrlPr>
                <w:rPr>
                  <w:rFonts w:ascii="Cambria Math" w:hAnsi="Cambria Math"/>
                  <w:color w:val="303030"/>
                </w:rPr>
              </m:ctrlPr>
            </m:limLowPr>
            <m:e>
              <m:groupChr>
                <m:groupChrPr>
                  <m:ctrlPr>
                    <w:rPr>
                      <w:rFonts w:ascii="Cambria Math" w:hAnsi="Cambria Math"/>
                      <w:color w:val="303030"/>
                    </w:rPr>
                  </m:ctrlPr>
                </m:groupChrPr>
                <m:e>
                  <m:sSub>
                    <m:sSubPr>
                      <m:ctrlPr>
                        <w:rPr>
                          <w:rFonts w:ascii="Cambria Math" w:hAnsi="Cambria Math"/>
                          <w:color w:val="303030"/>
                        </w:rPr>
                      </m:ctrlPr>
                    </m:sSubPr>
                    <m:e>
                      <m:r>
                        <m:rPr>
                          <m:nor/>
                        </m:rPr>
                        <w:rPr>
                          <w:rFonts w:ascii="Google Sans Text" w:hAnsi="Google Sans Text"/>
                          <w:color w:val="303030"/>
                        </w:rPr>
                        <m:t>CF</m:t>
                      </m:r>
                    </m:e>
                    <m:sub>
                      <m:r>
                        <w:rPr>
                          <w:rFonts w:ascii="Cambria Math" w:hAnsi="Cambria Math"/>
                          <w:color w:val="303030"/>
                        </w:rPr>
                        <m:t>t</m:t>
                      </m:r>
                    </m:sub>
                  </m:sSub>
                </m:e>
              </m:groupChr>
            </m:e>
            <m:lim>
              <m:r>
                <m:rPr>
                  <m:nor/>
                </m:rPr>
                <w:rPr>
                  <w:rFonts w:ascii="Google Sans Text" w:hAnsi="Google Sans Text"/>
                  <w:color w:val="303030"/>
                </w:rPr>
                <m:t>Cuenta Financiera Completa</m:t>
              </m:r>
            </m:lim>
          </m:limLow>
        </m:oMath>
      </m:oMathPara>
    </w:p>
    <w:p w14:paraId="38AF50B1" w14:textId="54EDF3DA" w:rsidR="000F181B" w:rsidRDefault="000F181B" w:rsidP="007733D7">
      <w:pPr>
        <w:spacing w:after="0" w:line="240" w:lineRule="auto"/>
        <w:rPr>
          <w:rFonts w:ascii="Google Sans Text" w:eastAsiaTheme="minorEastAsia" w:hAnsi="Google Sans Text"/>
          <w:color w:val="303030"/>
        </w:rPr>
      </w:pPr>
      <w:r>
        <w:t xml:space="preserve">aclarar que </w:t>
      </w:r>
      <w:r>
        <w:rPr>
          <w:b/>
          <w:bCs/>
        </w:rPr>
        <w:t xml:space="preserve">solo la Formación de Activos Externos </w:t>
      </w:r>
      <m:oMath>
        <m:sSub>
          <m:sSubPr>
            <m:ctrlPr>
              <w:rPr>
                <w:rFonts w:ascii="Cambria Math" w:hAnsi="Cambria Math"/>
              </w:rPr>
            </m:ctrlPr>
          </m:sSubPr>
          <m:e>
            <m:r>
              <m:rPr>
                <m:nor/>
              </m:rPr>
              <m:t>FAE</m:t>
            </m:r>
          </m:e>
          <m:sub>
            <m:r>
              <w:rPr>
                <w:rFonts w:ascii="Cambria Math" w:hAnsi="Cambria Math"/>
              </w:rPr>
              <m:t>t</m:t>
            </m:r>
          </m:sub>
        </m:sSub>
      </m:oMath>
      <w:r>
        <w:rPr>
          <w:b/>
          <w:bCs/>
        </w:rPr>
        <w:t>se estima econométricamente como ecuación satélite</w:t>
      </w:r>
      <w:r>
        <w:t xml:space="preserve"> (en función del EMBI y la brecha cambiaria). El resto de los componentes (financiamiento multilateral, IED vía RIGI/Vaca Muerta y tasas de </w:t>
      </w:r>
      <w:r>
        <w:rPr>
          <w:i/>
          <w:iCs/>
        </w:rPr>
        <w:t>rollover</w:t>
      </w:r>
      <w:r>
        <w:t xml:space="preserve">) no son ecuaciones estimadas, sino </w:t>
      </w:r>
      <w:r>
        <w:rPr>
          <w:b/>
          <w:bCs/>
        </w:rPr>
        <w:t>calendarios oficiales observados (FMI/MECON) o supuestos de escenario</w:t>
      </w:r>
      <w:r>
        <w:t>.</w:t>
      </w:r>
    </w:p>
    <w:p w14:paraId="6E6D3CBC" w14:textId="77777777" w:rsidR="000F181B" w:rsidRPr="007733D7" w:rsidRDefault="000F181B" w:rsidP="007733D7">
      <w:pPr>
        <w:spacing w:after="0" w:line="240" w:lineRule="auto"/>
        <w:rPr>
          <w:rStyle w:val="ng-star-inserted"/>
          <w:rFonts w:ascii="Google Sans Text" w:hAnsi="Google Sans Text"/>
          <w:color w:val="303030"/>
          <w:shd w:val="clear" w:color="auto" w:fill="FFFFFF"/>
        </w:rPr>
      </w:pPr>
    </w:p>
    <w:p w14:paraId="338D2833" w14:textId="6E2F897E" w:rsidR="006D0F43" w:rsidRPr="002401E3" w:rsidRDefault="006D0F43" w:rsidP="006D0F43">
      <w:pPr>
        <w:spacing w:after="0" w:line="240" w:lineRule="auto"/>
        <w:rPr>
          <w:rFonts w:ascii="Times New Roman" w:eastAsia="Times New Roman" w:hAnsi="Times New Roman" w:cs="Times New Roman"/>
          <w:b/>
          <w:bCs/>
          <w:kern w:val="0"/>
          <w:sz w:val="30"/>
          <w:szCs w:val="30"/>
          <w:lang w:eastAsia="es-AR"/>
          <w14:ligatures w14:val="none"/>
        </w:rPr>
      </w:pPr>
      <w:r w:rsidRPr="002401E3">
        <w:rPr>
          <w:rFonts w:ascii="Times New Roman" w:eastAsia="Times New Roman" w:hAnsi="Times New Roman" w:cs="Times New Roman"/>
          <w:b/>
          <w:bCs/>
          <w:kern w:val="0"/>
          <w:sz w:val="30"/>
          <w:szCs w:val="30"/>
          <w:lang w:eastAsia="es-AR"/>
          <w14:ligatures w14:val="none"/>
        </w:rPr>
        <w:t>Estrategias de Identificación de Shocks Estructurales</w:t>
      </w:r>
    </w:p>
    <w:p w14:paraId="355586F9" w14:textId="77777777" w:rsidR="006D0F43" w:rsidRPr="00534495" w:rsidRDefault="006D0F43" w:rsidP="006D0F43">
      <w:pPr>
        <w:spacing w:after="0" w:line="240" w:lineRule="auto"/>
        <w:rPr>
          <w:rFonts w:ascii="Times New Roman" w:eastAsia="Times New Roman" w:hAnsi="Times New Roman" w:cs="Times New Roman"/>
          <w:kern w:val="0"/>
          <w:sz w:val="24"/>
          <w:szCs w:val="24"/>
          <w:lang w:eastAsia="es-AR"/>
          <w14:ligatures w14:val="none"/>
        </w:rPr>
      </w:pPr>
    </w:p>
    <w:p w14:paraId="494BFF19" w14:textId="77777777" w:rsidR="006D0F43" w:rsidRPr="00534495" w:rsidRDefault="006D0F43" w:rsidP="006D0F43">
      <w:pPr>
        <w:spacing w:after="0" w:line="240" w:lineRule="auto"/>
        <w:rPr>
          <w:rFonts w:ascii="Times New Roman" w:eastAsia="Times New Roman" w:hAnsi="Times New Roman" w:cs="Times New Roman"/>
          <w:kern w:val="0"/>
          <w:sz w:val="24"/>
          <w:szCs w:val="24"/>
          <w:lang w:eastAsia="es-AR"/>
          <w14:ligatures w14:val="none"/>
        </w:rPr>
      </w:pPr>
      <w:r w:rsidRPr="00534495">
        <w:rPr>
          <w:rFonts w:ascii="Times New Roman" w:eastAsia="Times New Roman" w:hAnsi="Times New Roman" w:cs="Times New Roman"/>
          <w:kern w:val="0"/>
          <w:sz w:val="24"/>
          <w:szCs w:val="24"/>
          <w:lang w:eastAsia="es-AR"/>
          <w14:ligatures w14:val="none"/>
        </w:rPr>
        <w:lastRenderedPageBreak/>
        <w:t>Para garantizar la solidez de los resultados, se aplican y comparan tres enfoques de identificación:</w:t>
      </w:r>
    </w:p>
    <w:p w14:paraId="0386425E" w14:textId="23DC49C2" w:rsidR="006D0F43" w:rsidRPr="00B26E95" w:rsidRDefault="006D0F43" w:rsidP="00B26E95">
      <w:pPr>
        <w:spacing w:after="0" w:line="240" w:lineRule="auto"/>
        <w:rPr>
          <w:rFonts w:ascii="Times New Roman" w:eastAsia="Times New Roman" w:hAnsi="Times New Roman" w:cs="Times New Roman"/>
          <w:kern w:val="0"/>
          <w:sz w:val="24"/>
          <w:szCs w:val="24"/>
          <w:u w:val="single"/>
          <w:lang w:eastAsia="es-AR"/>
          <w14:ligatures w14:val="none"/>
        </w:rPr>
      </w:pPr>
      <w:r w:rsidRPr="00B26E95">
        <w:rPr>
          <w:rFonts w:ascii="Times New Roman" w:eastAsia="Times New Roman" w:hAnsi="Times New Roman" w:cs="Times New Roman"/>
          <w:kern w:val="0"/>
          <w:sz w:val="24"/>
          <w:szCs w:val="24"/>
          <w:u w:val="single"/>
          <w:lang w:eastAsia="es-AR"/>
          <w14:ligatures w14:val="none"/>
        </w:rPr>
        <w:t xml:space="preserve">Esquema Causal Cholesky </w:t>
      </w:r>
      <w:r w:rsidR="007E7910">
        <w:rPr>
          <w:rFonts w:ascii="Times New Roman" w:eastAsia="Times New Roman" w:hAnsi="Times New Roman" w:cs="Times New Roman"/>
          <w:kern w:val="0"/>
          <w:sz w:val="24"/>
          <w:szCs w:val="24"/>
          <w:u w:val="single"/>
          <w:lang w:eastAsia="es-AR"/>
          <w14:ligatures w14:val="none"/>
        </w:rPr>
        <w:t>–</w:t>
      </w:r>
      <w:r w:rsidRPr="00B26E95">
        <w:rPr>
          <w:rFonts w:ascii="Times New Roman" w:eastAsia="Times New Roman" w:hAnsi="Times New Roman" w:cs="Times New Roman"/>
          <w:kern w:val="0"/>
          <w:sz w:val="24"/>
          <w:szCs w:val="24"/>
          <w:u w:val="single"/>
          <w:lang w:eastAsia="es-AR"/>
          <w14:ligatures w14:val="none"/>
        </w:rPr>
        <w:t xml:space="preserve"> A0 Triangular Inferior</w:t>
      </w:r>
    </w:p>
    <w:p w14:paraId="724BC12C" w14:textId="2E3580CB" w:rsidR="00A514BA" w:rsidRPr="00534495" w:rsidRDefault="00A514BA" w:rsidP="00A514BA">
      <w:pPr>
        <w:spacing w:after="0" w:line="240" w:lineRule="auto"/>
        <w:rPr>
          <w:rFonts w:ascii="Times New Roman" w:eastAsia="Times New Roman" w:hAnsi="Times New Roman" w:cs="Times New Roman"/>
          <w:kern w:val="0"/>
          <w:sz w:val="24"/>
          <w:szCs w:val="24"/>
          <w:lang w:eastAsia="es-AR"/>
          <w14:ligatures w14:val="none"/>
        </w:rPr>
      </w:pPr>
      <w:r w:rsidRPr="00534495">
        <w:rPr>
          <w:rFonts w:ascii="Times New Roman" w:eastAsia="Times New Roman" w:hAnsi="Times New Roman" w:cs="Times New Roman"/>
          <w:kern w:val="0"/>
          <w:sz w:val="24"/>
          <w:szCs w:val="24"/>
          <w:lang w:eastAsia="es-AR"/>
          <w14:ligatures w14:val="none"/>
        </w:rPr>
        <w:t>Modelo principal</w:t>
      </w:r>
    </w:p>
    <w:p w14:paraId="50ACD349" w14:textId="77777777" w:rsidR="006D0F43" w:rsidRPr="00534495" w:rsidRDefault="006D0F43" w:rsidP="006D0F43">
      <w:pPr>
        <w:spacing w:after="0" w:line="240" w:lineRule="auto"/>
        <w:rPr>
          <w:rFonts w:ascii="Times New Roman" w:eastAsia="Times New Roman" w:hAnsi="Times New Roman" w:cs="Times New Roman"/>
          <w:kern w:val="0"/>
          <w:sz w:val="24"/>
          <w:szCs w:val="24"/>
          <w:lang w:eastAsia="es-AR"/>
          <w14:ligatures w14:val="none"/>
        </w:rPr>
      </w:pPr>
      <w:r w:rsidRPr="00534495">
        <w:rPr>
          <w:rFonts w:ascii="Times New Roman" w:eastAsia="Times New Roman" w:hAnsi="Times New Roman" w:cs="Times New Roman"/>
          <w:kern w:val="0"/>
          <w:sz w:val="24"/>
          <w:szCs w:val="24"/>
          <w:lang w:eastAsia="es-AR"/>
          <w14:ligatures w14:val="none"/>
        </w:rPr>
        <w:t>Se asume un ordenamiento jerárquico recursivo basado en la velocidad de reacción macroeconómica1more_horiz:</w:t>
      </w:r>
    </w:p>
    <w:p w14:paraId="5501F6EF" w14:textId="05E765E5" w:rsidR="00BE3999" w:rsidRPr="00534495" w:rsidRDefault="00000000">
      <w:pPr>
        <w:rPr>
          <w:rFonts w:ascii="Google Sans Text" w:hAnsi="Google Sans Text"/>
          <w:color w:val="303030"/>
          <w:shd w:val="clear" w:color="auto" w:fill="FFFFFF"/>
        </w:rPr>
      </w:pPr>
      <m:oMathPara>
        <m:oMath>
          <m:sSub>
            <m:sSubPr>
              <m:ctrlPr>
                <w:rPr>
                  <w:rFonts w:ascii="Cambria Math" w:hAnsi="Cambria Math"/>
                  <w:color w:val="303030"/>
                </w:rPr>
              </m:ctrlPr>
            </m:sSubPr>
            <m:e>
              <m:r>
                <w:rPr>
                  <w:rFonts w:ascii="Cambria Math" w:hAnsi="Cambria Math"/>
                  <w:color w:val="303030"/>
                </w:rPr>
                <m:t>Y</m:t>
              </m:r>
            </m:e>
            <m:sub>
              <m:r>
                <w:rPr>
                  <w:rFonts w:ascii="Cambria Math" w:hAnsi="Cambria Math"/>
                  <w:color w:val="303030"/>
                </w:rPr>
                <m:t>t</m:t>
              </m:r>
            </m:sub>
          </m:sSub>
          <m:r>
            <w:rPr>
              <w:rFonts w:ascii="Cambria Math" w:hAnsi="Cambria Math"/>
              <w:color w:val="303030"/>
            </w:rPr>
            <m:t>=</m:t>
          </m:r>
          <m:d>
            <m:dPr>
              <m:begChr m:val="["/>
              <m:endChr m:val="]"/>
              <m:ctrlPr>
                <w:rPr>
                  <w:rFonts w:ascii="Cambria Math" w:hAnsi="Cambria Math"/>
                  <w:color w:val="303030"/>
                </w:rPr>
              </m:ctrlPr>
            </m:dPr>
            <m:e>
              <m:sSubSup>
                <m:sSubSupPr>
                  <m:ctrlPr>
                    <w:rPr>
                      <w:rFonts w:ascii="Cambria Math" w:hAnsi="Cambria Math"/>
                      <w:color w:val="303030"/>
                    </w:rPr>
                  </m:ctrlPr>
                </m:sSubSupPr>
                <m:e>
                  <m:r>
                    <w:rPr>
                      <w:rFonts w:ascii="Cambria Math" w:hAnsi="Cambria Math"/>
                      <w:color w:val="303030"/>
                    </w:rPr>
                    <m:t>g</m:t>
                  </m:r>
                </m:e>
                <m:sub>
                  <m:r>
                    <w:rPr>
                      <w:rFonts w:ascii="Cambria Math" w:hAnsi="Cambria Math"/>
                      <w:color w:val="303030"/>
                    </w:rPr>
                    <m:t>t</m:t>
                  </m:r>
                </m:sub>
                <m:sup>
                  <m:r>
                    <w:rPr>
                      <w:rFonts w:ascii="Cambria Math" w:hAnsi="Cambria Math"/>
                      <w:color w:val="303030"/>
                    </w:rPr>
                    <m:t>W</m:t>
                  </m:r>
                </m:sup>
              </m:sSubSup>
              <m:r>
                <w:rPr>
                  <w:rFonts w:ascii="Cambria Math" w:hAnsi="Cambria Math"/>
                  <w:color w:val="303030"/>
                </w:rPr>
                <m:t>→</m:t>
              </m:r>
              <m:r>
                <m:rPr>
                  <m:sty m:val="p"/>
                </m:rPr>
                <w:rPr>
                  <w:rFonts w:ascii="Cambria Math" w:hAnsi="Cambria Math"/>
                  <w:color w:val="303030"/>
                </w:rPr>
                <m:t>Δ</m:t>
              </m:r>
              <m:sSub>
                <m:sSubPr>
                  <m:ctrlPr>
                    <w:rPr>
                      <w:rFonts w:ascii="Cambria Math" w:hAnsi="Cambria Math"/>
                      <w:color w:val="303030"/>
                    </w:rPr>
                  </m:ctrlPr>
                </m:sSubPr>
                <m:e>
                  <m:r>
                    <m:rPr>
                      <m:nor/>
                    </m:rPr>
                    <w:rPr>
                      <w:rFonts w:ascii="Google Sans Text" w:hAnsi="Google Sans Text"/>
                      <w:color w:val="303030"/>
                    </w:rPr>
                    <m:t>EMBI</m:t>
                  </m:r>
                </m:e>
                <m:sub>
                  <m:r>
                    <w:rPr>
                      <w:rFonts w:ascii="Cambria Math" w:hAnsi="Cambria Math"/>
                      <w:color w:val="303030"/>
                    </w:rPr>
                    <m:t>t</m:t>
                  </m:r>
                </m:sub>
              </m:sSub>
              <m:r>
                <w:rPr>
                  <w:rFonts w:ascii="Cambria Math" w:hAnsi="Cambria Math"/>
                  <w:color w:val="303030"/>
                </w:rPr>
                <m:t>→</m:t>
              </m:r>
              <m:func>
                <m:funcPr>
                  <m:ctrlPr>
                    <w:rPr>
                      <w:rFonts w:ascii="Cambria Math" w:hAnsi="Cambria Math"/>
                      <w:color w:val="303030"/>
                    </w:rPr>
                  </m:ctrlPr>
                </m:funcPr>
                <m:fName>
                  <m:r>
                    <m:rPr>
                      <m:sty m:val="p"/>
                    </m:rPr>
                    <w:rPr>
                      <w:rFonts w:ascii="Cambria Math" w:hAnsi="Cambria Math"/>
                      <w:color w:val="303030"/>
                    </w:rPr>
                    <m:t>ln</m:t>
                  </m:r>
                </m:fName>
                <m:e>
                  <m:d>
                    <m:dPr>
                      <m:ctrlPr>
                        <w:rPr>
                          <w:rFonts w:ascii="Cambria Math" w:hAnsi="Cambria Math"/>
                          <w:color w:val="303030"/>
                        </w:rPr>
                      </m:ctrlPr>
                    </m:dPr>
                    <m:e>
                      <m:sSub>
                        <m:sSubPr>
                          <m:ctrlPr>
                            <w:rPr>
                              <w:rFonts w:ascii="Cambria Math" w:hAnsi="Cambria Math"/>
                              <w:color w:val="303030"/>
                            </w:rPr>
                          </m:ctrlPr>
                        </m:sSubPr>
                        <m:e>
                          <m:r>
                            <m:rPr>
                              <m:nor/>
                            </m:rPr>
                            <w:rPr>
                              <w:rFonts w:ascii="Google Sans Text" w:hAnsi="Google Sans Text"/>
                              <w:color w:val="303030"/>
                            </w:rPr>
                            <m:t>TCRM</m:t>
                          </m:r>
                        </m:e>
                        <m:sub>
                          <m:r>
                            <w:rPr>
                              <w:rFonts w:ascii="Cambria Math" w:hAnsi="Cambria Math"/>
                              <w:color w:val="303030"/>
                            </w:rPr>
                            <m:t>t</m:t>
                          </m:r>
                        </m:sub>
                      </m:sSub>
                    </m:e>
                  </m:d>
                </m:e>
              </m:func>
              <m:r>
                <w:rPr>
                  <w:rFonts w:ascii="Cambria Math" w:hAnsi="Cambria Math"/>
                  <w:color w:val="303030"/>
                </w:rPr>
                <m:t>→</m:t>
              </m:r>
              <m:sSub>
                <m:sSubPr>
                  <m:ctrlPr>
                    <w:rPr>
                      <w:rFonts w:ascii="Cambria Math" w:hAnsi="Cambria Math"/>
                      <w:color w:val="303030"/>
                    </w:rPr>
                  </m:ctrlPr>
                </m:sSubPr>
                <m:e>
                  <m:r>
                    <w:rPr>
                      <w:rFonts w:ascii="Cambria Math" w:hAnsi="Cambria Math"/>
                      <w:color w:val="303030"/>
                    </w:rPr>
                    <m:t>g</m:t>
                  </m:r>
                </m:e>
                <m:sub>
                  <m:r>
                    <w:rPr>
                      <w:rFonts w:ascii="Cambria Math" w:hAnsi="Cambria Math"/>
                      <w:color w:val="303030"/>
                    </w:rPr>
                    <m:t>t</m:t>
                  </m:r>
                </m:sub>
              </m:sSub>
              <m:r>
                <w:rPr>
                  <w:rFonts w:ascii="Cambria Math" w:hAnsi="Cambria Math"/>
                  <w:color w:val="303030"/>
                </w:rPr>
                <m:t>→</m:t>
              </m:r>
              <m:sSub>
                <m:sSubPr>
                  <m:ctrlPr>
                    <w:rPr>
                      <w:rFonts w:ascii="Cambria Math" w:hAnsi="Cambria Math"/>
                      <w:color w:val="303030"/>
                    </w:rPr>
                  </m:ctrlPr>
                </m:sSubPr>
                <m:e>
                  <m:r>
                    <w:rPr>
                      <w:rFonts w:ascii="Cambria Math" w:hAnsi="Cambria Math"/>
                      <w:color w:val="303030"/>
                    </w:rPr>
                    <m:t>r</m:t>
                  </m:r>
                </m:e>
                <m:sub>
                  <m:r>
                    <w:rPr>
                      <w:rFonts w:ascii="Cambria Math" w:hAnsi="Cambria Math"/>
                      <w:color w:val="303030"/>
                    </w:rPr>
                    <m:t>t</m:t>
                  </m:r>
                </m:sub>
              </m:sSub>
              <m:r>
                <w:rPr>
                  <w:rFonts w:ascii="Cambria Math" w:hAnsi="Cambria Math"/>
                  <w:color w:val="303030"/>
                </w:rPr>
                <m:t>→p</m:t>
              </m:r>
              <m:sSub>
                <m:sSubPr>
                  <m:ctrlPr>
                    <w:rPr>
                      <w:rFonts w:ascii="Cambria Math" w:hAnsi="Cambria Math"/>
                      <w:color w:val="303030"/>
                    </w:rPr>
                  </m:ctrlPr>
                </m:sSubPr>
                <m:e>
                  <m:r>
                    <w:rPr>
                      <w:rFonts w:ascii="Cambria Math" w:hAnsi="Cambria Math"/>
                      <w:color w:val="303030"/>
                    </w:rPr>
                    <m:t>b</m:t>
                  </m:r>
                </m:e>
                <m:sub>
                  <m:r>
                    <w:rPr>
                      <w:rFonts w:ascii="Cambria Math" w:hAnsi="Cambria Math"/>
                      <w:color w:val="303030"/>
                    </w:rPr>
                    <m:t>t</m:t>
                  </m:r>
                </m:sub>
              </m:sSub>
              <m:r>
                <w:rPr>
                  <w:rFonts w:ascii="Cambria Math" w:hAnsi="Cambria Math"/>
                  <w:color w:val="303030"/>
                </w:rPr>
                <m:t>→</m:t>
              </m:r>
              <m:r>
                <m:rPr>
                  <m:sty m:val="p"/>
                </m:rPr>
                <w:rPr>
                  <w:rFonts w:ascii="Cambria Math" w:hAnsi="Cambria Math"/>
                  <w:color w:val="303030"/>
                </w:rPr>
                <m:t>Δ</m:t>
              </m:r>
              <m:sSub>
                <m:sSubPr>
                  <m:ctrlPr>
                    <w:rPr>
                      <w:rFonts w:ascii="Cambria Math" w:hAnsi="Cambria Math"/>
                      <w:color w:val="303030"/>
                    </w:rPr>
                  </m:ctrlPr>
                </m:sSubPr>
                <m:e>
                  <m:r>
                    <w:rPr>
                      <w:rFonts w:ascii="Cambria Math" w:hAnsi="Cambria Math"/>
                      <w:color w:val="303030"/>
                    </w:rPr>
                    <m:t>d</m:t>
                  </m:r>
                </m:e>
                <m:sub>
                  <m:r>
                    <w:rPr>
                      <w:rFonts w:ascii="Cambria Math" w:hAnsi="Cambria Math"/>
                      <w:color w:val="303030"/>
                    </w:rPr>
                    <m:t>t</m:t>
                  </m:r>
                </m:sub>
              </m:sSub>
            </m:e>
          </m:d>
          <m:r>
            <w:rPr>
              <w:rFonts w:ascii="Cambria Math" w:hAnsi="Cambria Math"/>
              <w:color w:val="303030"/>
            </w:rPr>
            <m:t>'</m:t>
          </m:r>
        </m:oMath>
      </m:oMathPara>
    </w:p>
    <w:p w14:paraId="719403C7" w14:textId="706A424C" w:rsidR="00BE3999" w:rsidRPr="00534495" w:rsidRDefault="006D0F43">
      <w:pPr>
        <w:rPr>
          <w:rFonts w:ascii="Google Sans Text" w:hAnsi="Google Sans Text"/>
          <w:color w:val="303030"/>
          <w:shd w:val="clear" w:color="auto" w:fill="FFFFFF"/>
        </w:rPr>
      </w:pPr>
      <w:r w:rsidRPr="00534495">
        <w:t xml:space="preserve">Las variables financieras y globales externas reaccionan instantáneamente a choques exógenos, mientras que la política fiscal </w:t>
      </w:r>
      <m:oMath>
        <m:r>
          <w:rPr>
            <w:rFonts w:ascii="Cambria Math" w:hAnsi="Cambria Math"/>
          </w:rPr>
          <m:t>p</m:t>
        </m:r>
        <m:sSub>
          <m:sSubPr>
            <m:ctrlPr>
              <w:rPr>
                <w:rFonts w:ascii="Cambria Math" w:hAnsi="Cambria Math"/>
              </w:rPr>
            </m:ctrlPr>
          </m:sSubPr>
          <m:e>
            <m:r>
              <w:rPr>
                <w:rFonts w:ascii="Cambria Math" w:hAnsi="Cambria Math"/>
              </w:rPr>
              <m:t>b</m:t>
            </m:r>
          </m:e>
          <m:sub>
            <m:r>
              <w:rPr>
                <w:rFonts w:ascii="Cambria Math" w:hAnsi="Cambria Math"/>
              </w:rPr>
              <m:t>t</m:t>
            </m:r>
          </m:sub>
        </m:sSub>
      </m:oMath>
      <w:r w:rsidRPr="00534495">
        <w:t xml:space="preserve">y la </w:t>
      </w:r>
      <w:r w:rsidR="007E7910">
        <w:pgNum/>
        <w:t>inámica</w:t>
      </w:r>
      <w:r w:rsidRPr="00534495">
        <w:t xml:space="preserve"> final de acumulación de deuda</w:t>
      </w:r>
      <w:r w:rsidRPr="00534495">
        <w:rPr>
          <w:rFonts w:ascii="Google Sans Text" w:hAnsi="Google Sans Text"/>
          <w:color w:val="303030"/>
          <w:shd w:val="clear" w:color="auto" w:fill="FFFFFF"/>
        </w:rPr>
        <w:t>reaccionan contemporáneamente a todos los shocks macroeconómicos y exógenos del sistema, pero afectan a las demás variables únicamente con rezago.</w:t>
      </w:r>
    </w:p>
    <w:p w14:paraId="61B4CE55" w14:textId="66ACBF4A" w:rsidR="006D0F43" w:rsidRPr="00534495" w:rsidRDefault="006D0F43">
      <w:pPr>
        <w:rPr>
          <w:rFonts w:eastAsiaTheme="minorEastAsia"/>
          <w:color w:val="303030"/>
        </w:rPr>
      </w:pPr>
      <w:r w:rsidRPr="00534495">
        <w:rPr>
          <w:rStyle w:val="ng-star-inserted"/>
          <w:rFonts w:ascii="Google Sans Text" w:hAnsi="Google Sans Text"/>
          <w:color w:val="303030"/>
          <w:shd w:val="clear" w:color="auto" w:fill="FFFFFF"/>
        </w:rPr>
        <w:t xml:space="preserve">El método de </w:t>
      </w:r>
      <w:r w:rsidRPr="00534495">
        <w:rPr>
          <w:rFonts w:ascii="Google Sans Text" w:hAnsi="Google Sans Text"/>
          <w:color w:val="303030"/>
          <w:shd w:val="clear" w:color="auto" w:fill="FFFFFF"/>
        </w:rPr>
        <w:t>Cholesky</w:t>
      </w:r>
      <w:r w:rsidRPr="00534495">
        <w:rPr>
          <w:rStyle w:val="ng-star-inserted"/>
          <w:rFonts w:ascii="Google Sans Text" w:hAnsi="Google Sans Text"/>
          <w:color w:val="303030"/>
          <w:shd w:val="clear" w:color="auto" w:fill="FFFFFF"/>
        </w:rPr>
        <w:t xml:space="preserve"> establece un </w:t>
      </w:r>
      <w:r w:rsidRPr="00534495">
        <w:rPr>
          <w:rFonts w:ascii="Google Sans Text" w:hAnsi="Google Sans Text"/>
          <w:color w:val="303030"/>
          <w:shd w:val="clear" w:color="auto" w:fill="FFFFFF"/>
        </w:rPr>
        <w:t>ordenamiento jerárquico recursivo</w:t>
      </w:r>
      <w:r w:rsidRPr="00534495">
        <w:rPr>
          <w:rStyle w:val="ng-star-inserted"/>
          <w:rFonts w:ascii="Google Sans Text" w:hAnsi="Google Sans Text"/>
          <w:color w:val="303030"/>
          <w:shd w:val="clear" w:color="auto" w:fill="FFFFFF"/>
        </w:rPr>
        <w:t xml:space="preserve"> entre las variables del vector</w:t>
      </w:r>
      <w:r w:rsidRPr="00534495">
        <w:t xml:space="preserve"> </w:t>
      </w:r>
      <m:oMath>
        <m:sSub>
          <m:sSubPr>
            <m:ctrlPr>
              <w:rPr>
                <w:rFonts w:ascii="Cambria Math" w:hAnsi="Cambria Math"/>
                <w:color w:val="303030"/>
              </w:rPr>
            </m:ctrlPr>
          </m:sSubPr>
          <m:e>
            <m:r>
              <w:rPr>
                <w:rFonts w:ascii="Cambria Math" w:hAnsi="Cambria Math"/>
                <w:color w:val="303030"/>
              </w:rPr>
              <m:t>Y</m:t>
            </m:r>
          </m:e>
          <m:sub>
            <m:r>
              <w:rPr>
                <w:rFonts w:ascii="Cambria Math" w:hAnsi="Cambria Math"/>
                <w:color w:val="303030"/>
              </w:rPr>
              <m:t>t</m:t>
            </m:r>
          </m:sub>
        </m:sSub>
      </m:oMath>
      <w:r w:rsidRPr="00534495">
        <w:rPr>
          <w:rFonts w:eastAsiaTheme="minorEastAsia"/>
          <w:color w:val="303030"/>
        </w:rPr>
        <w:t xml:space="preserve">. </w:t>
      </w:r>
      <w:r w:rsidRPr="00534495">
        <w:rPr>
          <w:rStyle w:val="ng-star-inserted"/>
          <w:rFonts w:ascii="Google Sans Text" w:hAnsi="Google Sans Text"/>
          <w:color w:val="303030"/>
          <w:shd w:val="clear" w:color="auto" w:fill="FFFFFF"/>
        </w:rPr>
        <w:t xml:space="preserve">Esto impone matemáticamente una </w:t>
      </w:r>
      <w:r w:rsidRPr="00534495">
        <w:rPr>
          <w:rFonts w:ascii="Google Sans Text" w:hAnsi="Google Sans Text"/>
          <w:color w:val="303030"/>
          <w:shd w:val="clear" w:color="auto" w:fill="FFFFFF"/>
        </w:rPr>
        <w:t>matriz de impacto contemporáneo</w:t>
      </w:r>
    </w:p>
    <w:p w14:paraId="7983C4A3" w14:textId="77777777" w:rsidR="006D0F43" w:rsidRPr="00534495" w:rsidRDefault="006D0F43">
      <w:pPr>
        <w:rPr>
          <w:rFonts w:ascii="Google Sans Text" w:hAnsi="Google Sans Text"/>
          <w:color w:val="303030"/>
          <w:shd w:val="clear" w:color="auto" w:fill="FFFFFF"/>
        </w:rPr>
      </w:pPr>
    </w:p>
    <w:p w14:paraId="35605E07" w14:textId="77777777" w:rsidR="006D0F43" w:rsidRPr="00534495" w:rsidRDefault="006D0F43" w:rsidP="006D0F43">
      <w:pPr>
        <w:spacing w:after="0" w:line="240" w:lineRule="auto"/>
        <w:rPr>
          <w:rFonts w:ascii="Times New Roman" w:eastAsia="Times New Roman" w:hAnsi="Times New Roman" w:cs="Times New Roman"/>
          <w:color w:val="303030"/>
          <w:kern w:val="0"/>
          <w:sz w:val="24"/>
          <w:szCs w:val="24"/>
          <w:lang w:eastAsia="es-AR"/>
          <w14:ligatures w14:val="none"/>
        </w:rPr>
      </w:pPr>
      <w:r w:rsidRPr="00B26E95">
        <w:rPr>
          <w:rFonts w:ascii="Times New Roman" w:eastAsia="Times New Roman" w:hAnsi="Times New Roman" w:cs="Times New Roman"/>
          <w:color w:val="303030"/>
          <w:kern w:val="0"/>
          <w:sz w:val="24"/>
          <w:szCs w:val="24"/>
          <w:u w:val="single"/>
          <w:lang w:eastAsia="es-AR"/>
          <w14:ligatures w14:val="none"/>
        </w:rPr>
        <w:t>Restricciones de Signo</w:t>
      </w:r>
      <w:r w:rsidRPr="00534495">
        <w:rPr>
          <w:rFonts w:ascii="Times New Roman" w:eastAsia="Times New Roman" w:hAnsi="Times New Roman" w:cs="Times New Roman"/>
          <w:color w:val="303030"/>
          <w:kern w:val="0"/>
          <w:sz w:val="24"/>
          <w:szCs w:val="24"/>
          <w:lang w:eastAsia="es-AR"/>
          <w14:ligatures w14:val="none"/>
        </w:rPr>
        <w:t xml:space="preserve"> (Mountford &amp; Uhlig, 2009; Canova &amp; Ferroni, 2022)</w:t>
      </w:r>
    </w:p>
    <w:p w14:paraId="05391F9C" w14:textId="3A2DB400" w:rsidR="00BE3999" w:rsidRPr="00534495" w:rsidRDefault="006D0F43" w:rsidP="006D0F43">
      <w:pPr>
        <w:spacing w:after="0" w:line="240" w:lineRule="auto"/>
        <w:rPr>
          <w:rFonts w:ascii="Times New Roman" w:eastAsia="Times New Roman" w:hAnsi="Times New Roman" w:cs="Times New Roman"/>
          <w:color w:val="303030"/>
          <w:kern w:val="0"/>
          <w:sz w:val="24"/>
          <w:szCs w:val="24"/>
          <w:lang w:eastAsia="es-AR"/>
          <w14:ligatures w14:val="none"/>
        </w:rPr>
      </w:pPr>
      <w:r w:rsidRPr="00534495">
        <w:rPr>
          <w:rFonts w:ascii="Times New Roman" w:eastAsia="Times New Roman" w:hAnsi="Times New Roman" w:cs="Times New Roman"/>
          <w:color w:val="303030"/>
          <w:kern w:val="0"/>
          <w:sz w:val="24"/>
          <w:szCs w:val="24"/>
          <w:lang w:eastAsia="es-AR"/>
          <w14:ligatures w14:val="none"/>
        </w:rPr>
        <w:t>Para aislar explícitamente la naturaleza de los shocks sin imponer la rigidez de un ordenamiento recursivo de Cholesky, se aplican restricciones de signo sobre la matriz de impactos contemporáneos y horizontes de respuesta</w:t>
      </w:r>
    </w:p>
    <w:p w14:paraId="5660BAD4" w14:textId="5398A0CE" w:rsidR="00D966BA" w:rsidRPr="00534495" w:rsidRDefault="00D966BA" w:rsidP="006D0F43">
      <w:pPr>
        <w:spacing w:after="0" w:line="240" w:lineRule="auto"/>
        <w:rPr>
          <w:rFonts w:ascii="Times New Roman" w:eastAsia="Times New Roman" w:hAnsi="Times New Roman" w:cs="Times New Roman"/>
          <w:color w:val="303030"/>
          <w:kern w:val="0"/>
          <w:sz w:val="24"/>
          <w:szCs w:val="24"/>
          <w:lang w:eastAsia="es-AR"/>
          <w14:ligatures w14:val="none"/>
        </w:rPr>
      </w:pPr>
      <w:r w:rsidRPr="00534495">
        <w:rPr>
          <w:rFonts w:ascii="Google Sans Text" w:hAnsi="Google Sans Text"/>
          <w:color w:val="303030"/>
          <w:shd w:val="clear" w:color="auto" w:fill="FFFFFF"/>
        </w:rPr>
        <w:t>se obliga a que ciertas variables tengan un impacto exactamente igual a cero en el trimestre inicial.</w:t>
      </w:r>
    </w:p>
    <w:p w14:paraId="005B9501" w14:textId="77777777" w:rsidR="006D0F43" w:rsidRPr="00534495" w:rsidRDefault="006D0F43" w:rsidP="006D0F43">
      <w:pPr>
        <w:spacing w:after="0" w:line="240" w:lineRule="auto"/>
        <w:rPr>
          <w:rFonts w:ascii="Google Sans Text" w:hAnsi="Google Sans Text"/>
          <w:color w:val="303030"/>
          <w:shd w:val="clear" w:color="auto" w:fill="FFFFFF"/>
        </w:rPr>
      </w:pPr>
    </w:p>
    <w:p w14:paraId="2BEA6F06" w14:textId="2E4B329C" w:rsidR="006D0F43" w:rsidRPr="00534495" w:rsidRDefault="006D0F43" w:rsidP="00A514BA">
      <w:pPr>
        <w:rPr>
          <w:rFonts w:ascii="Google Sans Text" w:hAnsi="Google Sans Text"/>
          <w:color w:val="303030"/>
          <w:shd w:val="clear" w:color="auto" w:fill="FFFFFF"/>
        </w:rPr>
      </w:pPr>
      <w:r w:rsidRPr="00B26E95">
        <w:rPr>
          <w:rFonts w:ascii="Times New Roman" w:eastAsia="Times New Roman" w:hAnsi="Times New Roman" w:cs="Times New Roman"/>
          <w:color w:val="303030"/>
          <w:kern w:val="0"/>
          <w:sz w:val="24"/>
          <w:szCs w:val="24"/>
          <w:u w:val="single"/>
          <w:lang w:eastAsia="es-AR"/>
          <w14:ligatures w14:val="none"/>
        </w:rPr>
        <w:t>Restricciones de Largo Plazo</w:t>
      </w:r>
      <w:r w:rsidRPr="00534495">
        <w:rPr>
          <w:rFonts w:ascii="Times New Roman" w:eastAsia="Times New Roman" w:hAnsi="Times New Roman" w:cs="Times New Roman"/>
          <w:color w:val="303030"/>
          <w:kern w:val="0"/>
          <w:sz w:val="24"/>
          <w:szCs w:val="24"/>
          <w:lang w:eastAsia="es-AR"/>
          <w14:ligatures w14:val="none"/>
        </w:rPr>
        <w:t xml:space="preserve"> (Blanchard &amp; Quah, 1989)</w:t>
      </w:r>
      <w:r w:rsidR="00A514BA" w:rsidRPr="00534495">
        <w:rPr>
          <w:rFonts w:ascii="Times New Roman" w:eastAsia="Times New Roman" w:hAnsi="Times New Roman" w:cs="Times New Roman"/>
          <w:color w:val="303030"/>
          <w:kern w:val="0"/>
          <w:sz w:val="24"/>
          <w:szCs w:val="24"/>
          <w:lang w:eastAsia="es-AR"/>
          <w14:ligatures w14:val="none"/>
        </w:rPr>
        <w:t xml:space="preserve"> </w:t>
      </w:r>
      <w:r w:rsidR="00A514BA" w:rsidRPr="00534495">
        <w:rPr>
          <w:rFonts w:ascii="Google Sans Text" w:hAnsi="Google Sans Text"/>
          <w:color w:val="303030"/>
          <w:shd w:val="clear" w:color="auto" w:fill="FFFFFF"/>
        </w:rPr>
        <w:t>Modelo Base (Benchmark): SVAR Causal por Cholesky</w:t>
      </w:r>
    </w:p>
    <w:p w14:paraId="15BBB5E3" w14:textId="7DE68E58" w:rsidR="006D0F43" w:rsidRPr="00534495" w:rsidRDefault="006D0F43" w:rsidP="006D0F43">
      <w:r w:rsidRPr="00534495">
        <w:rPr>
          <w:rFonts w:ascii="Times New Roman" w:eastAsia="Times New Roman" w:hAnsi="Times New Roman" w:cs="Times New Roman"/>
          <w:color w:val="303030"/>
          <w:kern w:val="0"/>
          <w:sz w:val="24"/>
          <w:szCs w:val="24"/>
          <w:lang w:eastAsia="es-AR"/>
          <w14:ligatures w14:val="none"/>
        </w:rPr>
        <w:t>Se restringe la matriz de largo plazo</w:t>
      </w:r>
      <w:r w:rsidRPr="00534495">
        <w:rPr>
          <w:rFonts w:ascii="Cambria Math" w:hAnsi="Cambria Math"/>
          <w:i/>
        </w:rPr>
        <w:br/>
      </w:r>
      <m:oMath>
        <m:r>
          <w:rPr>
            <w:rFonts w:ascii="Cambria Math" w:hAnsi="Cambria Math"/>
          </w:rPr>
          <m:t>C</m:t>
        </m:r>
        <m:d>
          <m:dPr>
            <m:ctrlPr>
              <w:rPr>
                <w:rFonts w:ascii="Cambria Math" w:hAnsi="Cambria Math"/>
              </w:rPr>
            </m:ctrlPr>
          </m:dPr>
          <m:e>
            <m:r>
              <w:rPr>
                <w:rFonts w:ascii="Cambria Math" w:hAnsi="Cambria Math"/>
              </w:rPr>
              <m:t>1</m:t>
            </m:r>
          </m:e>
        </m:d>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I-</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m:t>
                    </m:r>
                  </m:sub>
                </m:sSub>
              </m:e>
            </m:d>
          </m:e>
          <m:sup>
            <m:r>
              <w:rPr>
                <w:rFonts w:ascii="Cambria Math" w:hAnsi="Cambria Math"/>
              </w:rPr>
              <m:t>-1</m:t>
            </m:r>
          </m:sup>
        </m:sSup>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-1</m:t>
            </m:r>
          </m:sup>
        </m:sSubSup>
        <m:r>
          <w:rPr>
            <w:rFonts w:ascii="Cambria Math" w:hAnsi="Cambria Math"/>
          </w:rPr>
          <m:t>B</m:t>
        </m:r>
      </m:oMath>
      <w:r w:rsidRPr="00534495">
        <w:t xml:space="preserve"> de forma que los shocks de política fiscal </w:t>
      </w:r>
      <m:oMath>
        <m:r>
          <w:rPr>
            <w:rFonts w:ascii="Cambria Math" w:hAnsi="Cambria Math"/>
          </w:rPr>
          <m:t>p</m:t>
        </m:r>
        <m:sSub>
          <m:sSubPr>
            <m:ctrlPr>
              <w:rPr>
                <w:rFonts w:ascii="Cambria Math" w:hAnsi="Cambria Math"/>
              </w:rPr>
            </m:ctrlPr>
          </m:sSubPr>
          <m:e>
            <m:r>
              <w:rPr>
                <w:rFonts w:ascii="Cambria Math" w:hAnsi="Cambria Math"/>
              </w:rPr>
              <m:t>b</m:t>
            </m:r>
          </m:e>
          <m:sub>
            <m:r>
              <w:rPr>
                <w:rFonts w:ascii="Cambria Math" w:hAnsi="Cambria Math"/>
              </w:rPr>
              <m:t>t</m:t>
            </m:r>
          </m:sub>
        </m:sSub>
      </m:oMath>
      <w:r w:rsidRPr="00534495">
        <w:t>y shocks de demanda agregada de corto plazo no tengan impacto acumulado de largo plazo sobre el nivel del PIB real potencial ni sobre el TCRM de equilibrio, asignando las variaciones permanentes de largo plazo a shocks de oferta/productividad3738.</w:t>
      </w:r>
    </w:p>
    <w:p w14:paraId="26D070B6" w14:textId="77777777" w:rsidR="00D966BA" w:rsidRPr="00534495" w:rsidRDefault="00D966BA" w:rsidP="00D966BA">
      <w:pPr>
        <w:spacing w:after="0" w:line="240" w:lineRule="auto"/>
        <w:rPr>
          <w:rFonts w:ascii="Times New Roman" w:eastAsia="Times New Roman" w:hAnsi="Times New Roman" w:cs="Times New Roman"/>
          <w:kern w:val="0"/>
          <w:sz w:val="24"/>
          <w:szCs w:val="24"/>
          <w:lang w:eastAsia="es-AR"/>
          <w14:ligatures w14:val="none"/>
        </w:rPr>
      </w:pPr>
      <w:r w:rsidRPr="00534495">
        <w:rPr>
          <w:rFonts w:ascii="Times New Roman" w:eastAsia="Times New Roman" w:hAnsi="Times New Roman" w:cs="Times New Roman"/>
          <w:kern w:val="0"/>
          <w:sz w:val="24"/>
          <w:szCs w:val="24"/>
          <w:lang w:eastAsia="es-AR"/>
          <w14:ligatures w14:val="none"/>
        </w:rPr>
        <w:t>Se fundamentan en teoremas de neutralidad económica de largo plazo (por ejemplo, la hipótesis de que las perturbaciones de demanda o monetarias solo tienen efectos transitorios sobre el producto real, mientras que únicamente los shocks de oferta/tecnología pueden alterar el PIB potencial de forma permanente).</w:t>
      </w:r>
    </w:p>
    <w:p w14:paraId="2580B3EF" w14:textId="77777777" w:rsidR="00D966BA" w:rsidRPr="00534495" w:rsidRDefault="00D966BA" w:rsidP="00D966BA">
      <w:pPr>
        <w:spacing w:after="0" w:line="240" w:lineRule="auto"/>
        <w:rPr>
          <w:rFonts w:ascii="Times New Roman" w:eastAsia="Times New Roman" w:hAnsi="Times New Roman" w:cs="Times New Roman"/>
          <w:kern w:val="0"/>
          <w:sz w:val="24"/>
          <w:szCs w:val="24"/>
          <w:lang w:eastAsia="es-AR"/>
          <w14:ligatures w14:val="none"/>
        </w:rPr>
      </w:pPr>
      <w:r w:rsidRPr="00534495">
        <w:rPr>
          <w:rFonts w:ascii="Times New Roman" w:eastAsia="Times New Roman" w:hAnsi="Times New Roman" w:cs="Times New Roman"/>
          <w:kern w:val="0"/>
          <w:sz w:val="24"/>
          <w:szCs w:val="24"/>
          <w:lang w:eastAsia="es-AR"/>
          <w14:ligatures w14:val="none"/>
        </w:rPr>
        <w:t>Matemáticamente, la restricción no se impone en la matriz de impacto inmediato $B$, sino en la matriz de efectos acumulados permanentes de largo plazo</w:t>
      </w:r>
    </w:p>
    <w:p w14:paraId="5BB1F08D" w14:textId="503D877C" w:rsidR="006D0F43" w:rsidRPr="00534495" w:rsidRDefault="00D966BA" w:rsidP="006D0F43">
      <w:pPr>
        <w:spacing w:after="0" w:line="240" w:lineRule="auto"/>
        <w:rPr>
          <w:rFonts w:eastAsiaTheme="minorEastAsia"/>
          <w:color w:val="303030"/>
          <w:sz w:val="24"/>
          <w:szCs w:val="24"/>
        </w:rPr>
      </w:pPr>
      <w:r w:rsidRPr="00534495">
        <w:rPr>
          <w:rFonts w:ascii="Google Sans Text" w:hAnsi="Google Sans Text"/>
          <w:color w:val="303030"/>
          <w:shd w:val="clear" w:color="auto" w:fill="FFFFFF"/>
        </w:rPr>
        <w:t xml:space="preserve">Fijar un elemento </w:t>
      </w:r>
      <m:oMath>
        <m:d>
          <m:dPr>
            <m:ctrlPr>
              <w:rPr>
                <w:rFonts w:ascii="Cambria Math" w:eastAsia="Times New Roman" w:hAnsi="Cambria Math" w:cs="Times New Roman"/>
                <w:color w:val="303030"/>
                <w:sz w:val="24"/>
                <w:szCs w:val="24"/>
              </w:rPr>
            </m:ctrlPr>
          </m:dPr>
          <m:e>
            <m:r>
              <w:rPr>
                <w:rFonts w:ascii="Cambria Math" w:eastAsia="Times New Roman" w:hAnsi="Cambria Math" w:cs="Times New Roman"/>
                <w:color w:val="303030"/>
                <w:sz w:val="24"/>
                <w:szCs w:val="24"/>
              </w:rPr>
              <m:t>i,j</m:t>
            </m:r>
          </m:e>
        </m:d>
      </m:oMath>
      <w:r w:rsidRPr="00534495">
        <w:rPr>
          <w:rFonts w:ascii="Google Sans Text" w:eastAsiaTheme="minorEastAsia" w:hAnsi="Google Sans Text"/>
          <w:color w:val="303030"/>
          <w:sz w:val="24"/>
          <w:szCs w:val="24"/>
        </w:rPr>
        <w:t xml:space="preserve"> </w:t>
      </w:r>
      <w:r w:rsidRPr="00534495">
        <w:rPr>
          <w:rFonts w:ascii="Google Sans Text" w:hAnsi="Google Sans Text"/>
          <w:color w:val="303030"/>
          <w:shd w:val="clear" w:color="auto" w:fill="FFFFFF"/>
        </w:rPr>
        <w:t xml:space="preserve">de la matriz </w:t>
      </w:r>
      <m:oMath>
        <m:sSub>
          <m:sSubPr>
            <m:ctrlPr>
              <w:rPr>
                <w:rFonts w:ascii="Cambria Math" w:eastAsia="Times New Roman" w:hAnsi="Cambria Math" w:cs="Times New Roman"/>
                <w:color w:val="303030"/>
                <w:sz w:val="24"/>
                <w:szCs w:val="24"/>
              </w:rPr>
            </m:ctrlPr>
          </m:sSubPr>
          <m:e>
            <m:r>
              <m:rPr>
                <m:sty m:val="p"/>
              </m:rPr>
              <w:rPr>
                <w:rFonts w:ascii="Cambria Math" w:eastAsia="Times New Roman" w:hAnsi="Cambria Math" w:cs="Times New Roman"/>
                <w:color w:val="303030"/>
                <w:sz w:val="24"/>
                <w:szCs w:val="24"/>
              </w:rPr>
              <m:t>Ξ</m:t>
            </m:r>
          </m:e>
          <m:sub>
            <m:r>
              <w:rPr>
                <w:rFonts w:ascii="Cambria Math" w:eastAsia="Times New Roman" w:hAnsi="Cambria Math" w:cs="Times New Roman"/>
                <w:color w:val="303030"/>
                <w:sz w:val="24"/>
                <w:szCs w:val="24"/>
              </w:rPr>
              <m:t>∞</m:t>
            </m:r>
          </m:sub>
        </m:sSub>
      </m:oMath>
      <w:r w:rsidRPr="00534495">
        <w:rPr>
          <w:rFonts w:ascii="Google Sans Text" w:eastAsiaTheme="minorEastAsia" w:hAnsi="Google Sans Text"/>
          <w:color w:val="303030"/>
          <w:sz w:val="24"/>
          <w:szCs w:val="24"/>
        </w:rPr>
        <w:t xml:space="preserve"> </w:t>
      </w:r>
      <w:r w:rsidRPr="00534495">
        <w:rPr>
          <w:rStyle w:val="ng-star-inserted"/>
        </w:rPr>
        <w:t xml:space="preserve">igual a cero exige que la suma acumulada de los impactos del shock </w:t>
      </w:r>
      <w:r w:rsidRPr="00534495">
        <w:t>j</w:t>
      </w:r>
      <w:r w:rsidRPr="00534495">
        <w:rPr>
          <w:rStyle w:val="ng-star-inserted"/>
        </w:rPr>
        <w:t xml:space="preserve"> sobre la variable </w:t>
      </w:r>
      <w:r w:rsidRPr="00534495">
        <w:t>i</w:t>
      </w:r>
      <w:r w:rsidRPr="00534495">
        <w:rPr>
          <w:rStyle w:val="ng-star-inserted"/>
        </w:rPr>
        <w:t xml:space="preserve"> sea nula cuando el horizonte de tiempo tiende a infinito </w:t>
      </w:r>
      <m:oMath>
        <m:r>
          <w:rPr>
            <w:rFonts w:ascii="Cambria Math" w:eastAsia="Times New Roman" w:hAnsi="Cambria Math" w:cs="Times New Roman"/>
            <w:color w:val="303030"/>
            <w:sz w:val="24"/>
            <w:szCs w:val="24"/>
          </w:rPr>
          <m:t>h→∞</m:t>
        </m:r>
      </m:oMath>
    </w:p>
    <w:p w14:paraId="4C75E22C" w14:textId="2DE83F38" w:rsidR="00D966BA" w:rsidRPr="00B26E95" w:rsidRDefault="00B26E95" w:rsidP="006D0F43">
      <w:pPr>
        <w:spacing w:after="0" w:line="240" w:lineRule="auto"/>
        <w:rPr>
          <w:rFonts w:eastAsiaTheme="minorEastAsia"/>
          <w:b/>
          <w:bCs/>
          <w:color w:val="303030"/>
          <w:sz w:val="30"/>
          <w:szCs w:val="30"/>
        </w:rPr>
      </w:pPr>
      <w:r w:rsidRPr="00B26E95">
        <w:rPr>
          <w:rFonts w:eastAsiaTheme="minorEastAsia"/>
          <w:b/>
          <w:bCs/>
          <w:color w:val="303030"/>
          <w:sz w:val="30"/>
          <w:szCs w:val="30"/>
        </w:rPr>
        <w:t>Proyecciones</w:t>
      </w:r>
    </w:p>
    <w:p w14:paraId="624E12FF" w14:textId="77777777" w:rsidR="00D966BA" w:rsidRPr="00534495" w:rsidRDefault="00D966BA" w:rsidP="00D966BA">
      <w:pPr>
        <w:spacing w:after="0" w:line="240" w:lineRule="auto"/>
        <w:rPr>
          <w:rFonts w:ascii="Times New Roman" w:eastAsia="Times New Roman" w:hAnsi="Times New Roman" w:cs="Times New Roman"/>
          <w:color w:val="303030"/>
          <w:kern w:val="0"/>
          <w:sz w:val="24"/>
          <w:szCs w:val="24"/>
          <w:lang w:eastAsia="es-AR"/>
          <w14:ligatures w14:val="none"/>
        </w:rPr>
      </w:pPr>
      <w:r w:rsidRPr="00534495">
        <w:rPr>
          <w:rFonts w:ascii="Times New Roman" w:eastAsia="Times New Roman" w:hAnsi="Times New Roman" w:cs="Times New Roman"/>
          <w:color w:val="303030"/>
          <w:kern w:val="0"/>
          <w:sz w:val="24"/>
          <w:szCs w:val="24"/>
          <w:lang w:eastAsia="es-AR"/>
          <w14:ligatures w14:val="none"/>
        </w:rPr>
        <w:t>Las proyecciones prospectivas a mediano/largo plazo no son pronósticos deterministas únicos, sino simulaciones probabilísticas de Monte Carlo diseñadas para mapear la distribución empírica de riesgos de la deuda.</w:t>
      </w:r>
    </w:p>
    <w:p w14:paraId="683B9C6C" w14:textId="77777777" w:rsidR="00D966BA" w:rsidRPr="00534495" w:rsidRDefault="00D966BA" w:rsidP="00D966BA">
      <w:pPr>
        <w:spacing w:after="0" w:line="240" w:lineRule="auto"/>
        <w:rPr>
          <w:rFonts w:ascii="Times New Roman" w:eastAsia="Times New Roman" w:hAnsi="Times New Roman" w:cs="Times New Roman"/>
          <w:color w:val="303030"/>
          <w:kern w:val="0"/>
          <w:sz w:val="24"/>
          <w:szCs w:val="24"/>
          <w:lang w:eastAsia="es-AR"/>
          <w14:ligatures w14:val="none"/>
        </w:rPr>
      </w:pPr>
      <w:r w:rsidRPr="00534495">
        <w:rPr>
          <w:rFonts w:ascii="Times New Roman" w:eastAsia="Times New Roman" w:hAnsi="Times New Roman" w:cs="Times New Roman"/>
          <w:color w:val="303030"/>
          <w:kern w:val="0"/>
          <w:sz w:val="24"/>
          <w:szCs w:val="24"/>
          <w:lang w:eastAsia="es-AR"/>
          <w14:ligatures w14:val="none"/>
        </w:rPr>
        <w:t>El procedimiento técnico paso a paso se estructura de la siguiente manera:</w:t>
      </w:r>
    </w:p>
    <w:p w14:paraId="23729AE4" w14:textId="24BCA6D0" w:rsidR="00D966BA" w:rsidRPr="00B26E95" w:rsidRDefault="00B26E95" w:rsidP="00B26E95">
      <w:pPr>
        <w:pStyle w:val="HTMLconformatoprevio"/>
        <w:shd w:val="clear" w:color="auto" w:fill="FFFFFF"/>
        <w:rPr>
          <w:rFonts w:ascii="Arial" w:hAnsi="Arial" w:cs="Arial"/>
          <w:color w:val="303030"/>
        </w:rPr>
      </w:pPr>
      <w:r w:rsidRPr="00B26E95">
        <w:rPr>
          <w:rStyle w:val="CdigoHTML"/>
          <w:rFonts w:ascii="Arial" w:hAnsi="Arial" w:cs="Arial"/>
          <w:color w:val="303030"/>
        </w:rPr>
        <w:lastRenderedPageBreak/>
        <w:t xml:space="preserve">Extracción / Generación de Shocks (Bootstrapping u OLS). Extrae perturbaciones aleatorias de los residuos del SVAR        </w:t>
      </w:r>
    </w:p>
    <w:p w14:paraId="4AEA8207" w14:textId="77777777" w:rsidR="00D966BA" w:rsidRPr="00534495" w:rsidRDefault="00D966BA" w:rsidP="006D0F43">
      <w:pPr>
        <w:spacing w:after="0" w:line="240" w:lineRule="auto"/>
        <w:rPr>
          <w:rFonts w:eastAsiaTheme="minorEastAsia"/>
          <w:color w:val="303030"/>
          <w:sz w:val="24"/>
          <w:szCs w:val="24"/>
        </w:rPr>
      </w:pPr>
    </w:p>
    <w:p w14:paraId="5ED55BC8" w14:textId="2D387244" w:rsidR="00D966BA" w:rsidRDefault="007E7910" w:rsidP="007E7910">
      <w:pPr>
        <w:spacing w:after="0" w:line="240" w:lineRule="auto"/>
        <w:jc w:val="center"/>
        <w:rPr>
          <w:rFonts w:ascii="Times New Roman" w:eastAsia="Times New Roman" w:hAnsi="Times New Roman" w:cs="Times New Roman"/>
          <w:sz w:val="24"/>
          <w:szCs w:val="24"/>
          <w:lang w:eastAsia="es-AR"/>
        </w:rPr>
      </w:pPr>
      <w:r>
        <w:rPr>
          <w:rFonts w:ascii="Times New Roman" w:eastAsia="Times New Roman" w:hAnsi="Times New Roman" w:cs="Times New Roman"/>
          <w:color w:val="303030"/>
          <w:kern w:val="0"/>
          <w:sz w:val="24"/>
          <w:szCs w:val="24"/>
          <w:lang w:eastAsia="es-AR"/>
          <w14:ligatures w14:val="none"/>
        </w:rPr>
        <w:t xml:space="preserve">Construcción </w:t>
      </w:r>
      <w:r>
        <w:rPr>
          <w:rFonts w:ascii="Times New Roman" w:eastAsia="Times New Roman" w:hAnsi="Times New Roman" w:cs="Times New Roman"/>
          <w:sz w:val="24"/>
          <w:szCs w:val="24"/>
          <w:lang w:eastAsia="es-AR"/>
        </w:rPr>
        <w:t xml:space="preserve">fácil </w:t>
      </w:r>
    </w:p>
    <w:p w14:paraId="27EC68B6" w14:textId="77777777" w:rsidR="00AB3A7E" w:rsidRPr="00AB3A7E" w:rsidRDefault="00AB3A7E" w:rsidP="00AB3A7E">
      <w:pPr>
        <w:spacing w:after="0" w:line="240" w:lineRule="auto"/>
        <w:rPr>
          <w:rFonts w:ascii="Roboto" w:eastAsia="Times New Roman" w:hAnsi="Roboto" w:cs="Times New Roman"/>
          <w:color w:val="303030"/>
          <w:kern w:val="0"/>
          <w:sz w:val="24"/>
          <w:szCs w:val="24"/>
          <w:lang w:eastAsia="es-AR"/>
          <w14:ligatures w14:val="none"/>
        </w:rPr>
      </w:pPr>
      <w:r w:rsidRPr="00AB3A7E">
        <w:rPr>
          <w:rFonts w:ascii="Roboto" w:eastAsia="Times New Roman" w:hAnsi="Roboto" w:cs="Times New Roman"/>
          <w:color w:val="303030"/>
          <w:kern w:val="0"/>
          <w:sz w:val="24"/>
          <w:szCs w:val="24"/>
          <w:lang w:eastAsia="es-AR"/>
          <w14:ligatures w14:val="none"/>
        </w:rPr>
        <w:t>en economías bimonetarias con historia de desequilibrios cuasi-fiscales como la Argentina, los pasivos remunerados del Banco Central (LELIQ, Pases y Letras Fiscales) constituyen una carga financiera directa sobre el Estado.</w:t>
      </w:r>
    </w:p>
    <w:p w14:paraId="46D910DB" w14:textId="77777777" w:rsidR="00AB3A7E" w:rsidRDefault="00AB3A7E" w:rsidP="00AB3A7E">
      <w:pPr>
        <w:spacing w:after="0" w:line="240" w:lineRule="auto"/>
        <w:rPr>
          <w:rFonts w:ascii="Roboto" w:eastAsia="Times New Roman" w:hAnsi="Roboto" w:cs="Times New Roman"/>
          <w:b/>
          <w:bCs/>
          <w:color w:val="303030"/>
          <w:kern w:val="0"/>
          <w:sz w:val="24"/>
          <w:szCs w:val="24"/>
          <w:lang w:eastAsia="es-AR"/>
          <w14:ligatures w14:val="none"/>
        </w:rPr>
      </w:pPr>
      <w:r w:rsidRPr="00AB3A7E">
        <w:rPr>
          <w:rFonts w:ascii="Roboto" w:eastAsia="Times New Roman" w:hAnsi="Roboto" w:cs="Times New Roman"/>
          <w:color w:val="303030"/>
          <w:kern w:val="0"/>
          <w:sz w:val="24"/>
          <w:szCs w:val="24"/>
          <w:lang w:eastAsia="es-AR"/>
          <w14:ligatures w14:val="none"/>
        </w:rPr>
        <w:t xml:space="preserve">En este trabajo se adopta la definición de </w:t>
      </w:r>
      <w:r w:rsidRPr="00AB3A7E">
        <w:rPr>
          <w:rFonts w:ascii="Roboto" w:eastAsia="Times New Roman" w:hAnsi="Roboto" w:cs="Times New Roman"/>
          <w:b/>
          <w:bCs/>
          <w:color w:val="303030"/>
          <w:kern w:val="0"/>
          <w:sz w:val="24"/>
          <w:szCs w:val="24"/>
          <w:lang w:eastAsia="es-AR"/>
          <w14:ligatures w14:val="none"/>
        </w:rPr>
        <w:t>Deuda Pública Consolidada Ampliada</w:t>
      </w:r>
      <w:r>
        <w:rPr>
          <w:rFonts w:ascii="Roboto" w:eastAsia="Times New Roman" w:hAnsi="Roboto" w:cs="Times New Roman"/>
          <w:b/>
          <w:bCs/>
          <w:color w:val="303030"/>
          <w:kern w:val="0"/>
          <w:sz w:val="24"/>
          <w:szCs w:val="24"/>
          <w:lang w:eastAsia="es-AR"/>
          <w14:ligatures w14:val="none"/>
        </w:rPr>
        <w:t xml:space="preserve">  </w:t>
      </w:r>
    </w:p>
    <w:p w14:paraId="1068770E" w14:textId="3AB69AB7" w:rsidR="00AB3A7E" w:rsidRDefault="00AB3A7E" w:rsidP="00AB3A7E">
      <w:pPr>
        <w:spacing w:after="0" w:line="240" w:lineRule="auto"/>
        <w:rPr>
          <w:rFonts w:ascii="Roboto" w:eastAsia="Times New Roman" w:hAnsi="Roboto" w:cs="Times New Roman"/>
          <w:b/>
          <w:bCs/>
          <w:color w:val="303030"/>
          <w:kern w:val="0"/>
          <w:sz w:val="24"/>
          <w:szCs w:val="24"/>
          <w:lang w:eastAsia="es-AR"/>
          <w14:ligatures w14:val="none"/>
        </w:rPr>
      </w:pPr>
      <m:oMath>
        <m:sSubSup>
          <m:sSubSupPr>
            <m:ctrlPr>
              <w:rPr>
                <w:rFonts w:ascii="Cambria Math" w:eastAsia="Times New Roman" w:hAnsi="Cambria Math" w:cs="Times New Roman"/>
                <w:color w:val="303030"/>
                <w:sz w:val="24"/>
                <w:szCs w:val="24"/>
              </w:rPr>
            </m:ctrlPr>
          </m:sSubSupPr>
          <m:e>
            <m:r>
              <w:rPr>
                <w:rFonts w:ascii="Cambria Math" w:eastAsia="Times New Roman" w:hAnsi="Cambria Math" w:cs="Times New Roman"/>
                <w:color w:val="303030"/>
                <w:sz w:val="24"/>
                <w:szCs w:val="24"/>
              </w:rPr>
              <m:t>d</m:t>
            </m:r>
          </m:e>
          <m:sub>
            <m:r>
              <w:rPr>
                <w:rFonts w:ascii="Cambria Math" w:eastAsia="Times New Roman" w:hAnsi="Cambria Math" w:cs="Times New Roman"/>
                <w:color w:val="303030"/>
                <w:sz w:val="24"/>
                <w:szCs w:val="24"/>
              </w:rPr>
              <m:t>t</m:t>
            </m:r>
          </m:sub>
          <m:sup>
            <m:r>
              <w:rPr>
                <w:rFonts w:ascii="Cambria Math" w:eastAsia="Times New Roman" w:hAnsi="Cambria Math" w:cs="Times New Roman"/>
                <w:color w:val="303030"/>
                <w:sz w:val="24"/>
                <w:szCs w:val="24"/>
              </w:rPr>
              <m:t>cons</m:t>
            </m:r>
          </m:sup>
        </m:sSubSup>
      </m:oMath>
      <w:r>
        <w:rPr>
          <w:rFonts w:ascii="Roboto" w:eastAsia="Times New Roman" w:hAnsi="Roboto" w:cs="Times New Roman"/>
          <w:color w:val="303030"/>
          <w:sz w:val="24"/>
          <w:szCs w:val="24"/>
        </w:rPr>
        <w:t xml:space="preserve"> </w:t>
      </w:r>
      <w:r>
        <w:rPr>
          <w:rStyle w:val="ng-star-inserted"/>
          <w:rFonts w:ascii="Roboto" w:hAnsi="Roboto"/>
          <w:color w:val="303030"/>
          <w:shd w:val="clear" w:color="auto" w:fill="FAF9F9"/>
        </w:rPr>
        <w:t>definida como:</w:t>
      </w:r>
      <w:r>
        <w:rPr>
          <w:rStyle w:val="ng-star-inserted"/>
          <w:rFonts w:ascii="Roboto" w:hAnsi="Roboto"/>
          <w:color w:val="303030"/>
          <w:shd w:val="clear" w:color="auto" w:fill="FAF9F9"/>
        </w:rPr>
        <w:br/>
      </w:r>
      <m:oMathPara>
        <m:oMath>
          <m:sSubSup>
            <m:sSubSupPr>
              <m:ctrlPr>
                <w:rPr>
                  <w:rFonts w:ascii="Cambria Math" w:eastAsia="Times New Roman" w:hAnsi="Cambria Math" w:cs="Times New Roman"/>
                  <w:color w:val="303030"/>
                  <w:sz w:val="24"/>
                  <w:szCs w:val="24"/>
                </w:rPr>
              </m:ctrlPr>
            </m:sSubSupPr>
            <m:e>
              <m:r>
                <w:rPr>
                  <w:rFonts w:ascii="Cambria Math" w:eastAsia="Times New Roman" w:hAnsi="Cambria Math" w:cs="Times New Roman"/>
                  <w:color w:val="303030"/>
                  <w:sz w:val="24"/>
                  <w:szCs w:val="24"/>
                </w:rPr>
                <m:t>d</m:t>
              </m:r>
            </m:e>
            <m:sub>
              <m:r>
                <w:rPr>
                  <w:rFonts w:ascii="Cambria Math" w:eastAsia="Times New Roman" w:hAnsi="Cambria Math" w:cs="Times New Roman"/>
                  <w:color w:val="303030"/>
                  <w:sz w:val="24"/>
                  <w:szCs w:val="24"/>
                </w:rPr>
                <m:t>t</m:t>
              </m:r>
            </m:sub>
            <m:sup>
              <m:r>
                <w:rPr>
                  <w:rFonts w:ascii="Cambria Math" w:eastAsia="Times New Roman" w:hAnsi="Cambria Math" w:cs="Times New Roman"/>
                  <w:color w:val="303030"/>
                  <w:sz w:val="24"/>
                  <w:szCs w:val="24"/>
                </w:rPr>
                <m:t>cons</m:t>
              </m:r>
            </m:sup>
          </m:sSubSup>
          <m:r>
            <w:rPr>
              <w:rFonts w:ascii="Cambria Math" w:eastAsia="Times New Roman" w:hAnsi="Cambria Math" w:cs="Times New Roman"/>
              <w:color w:val="303030"/>
              <w:sz w:val="24"/>
              <w:szCs w:val="24"/>
            </w:rPr>
            <m:t>=</m:t>
          </m:r>
          <m:f>
            <m:fPr>
              <m:ctrlPr>
                <w:rPr>
                  <w:rFonts w:ascii="Cambria Math" w:eastAsia="Times New Roman" w:hAnsi="Cambria Math" w:cs="Times New Roman"/>
                  <w:color w:val="303030"/>
                  <w:sz w:val="24"/>
                  <w:szCs w:val="24"/>
                </w:rPr>
              </m:ctrlPr>
            </m:fPr>
            <m:num>
              <m:sSubSup>
                <m:sSubSupPr>
                  <m:ctrlPr>
                    <w:rPr>
                      <w:rFonts w:ascii="Cambria Math" w:eastAsia="Times New Roman" w:hAnsi="Cambria Math" w:cs="Times New Roman"/>
                      <w:color w:val="303030"/>
                      <w:sz w:val="24"/>
                      <w:szCs w:val="24"/>
                    </w:rPr>
                  </m:ctrlPr>
                </m:sSubSupPr>
                <m:e>
                  <m:r>
                    <w:rPr>
                      <w:rFonts w:ascii="Cambria Math" w:eastAsia="Times New Roman" w:hAnsi="Cambria Math" w:cs="Times New Roman"/>
                      <w:color w:val="303030"/>
                      <w:sz w:val="24"/>
                      <w:szCs w:val="24"/>
                    </w:rPr>
                    <m:t>D</m:t>
                  </m:r>
                </m:e>
                <m:sub>
                  <m:r>
                    <w:rPr>
                      <w:rFonts w:ascii="Cambria Math" w:eastAsia="Times New Roman" w:hAnsi="Cambria Math" w:cs="Times New Roman"/>
                      <w:color w:val="303030"/>
                      <w:sz w:val="24"/>
                      <w:szCs w:val="24"/>
                    </w:rPr>
                    <m:t>t</m:t>
                  </m:r>
                </m:sub>
                <m:sup>
                  <m:r>
                    <w:rPr>
                      <w:rFonts w:ascii="Cambria Math" w:eastAsia="Times New Roman" w:hAnsi="Cambria Math" w:cs="Times New Roman"/>
                      <w:color w:val="303030"/>
                      <w:sz w:val="24"/>
                      <w:szCs w:val="24"/>
                    </w:rPr>
                    <m:t>SPNF</m:t>
                  </m:r>
                </m:sup>
              </m:sSubSup>
              <m:r>
                <w:rPr>
                  <w:rFonts w:ascii="Cambria Math" w:eastAsia="Times New Roman" w:hAnsi="Cambria Math" w:cs="Times New Roman"/>
                  <w:color w:val="303030"/>
                  <w:sz w:val="24"/>
                  <w:szCs w:val="24"/>
                </w:rPr>
                <m:t>+P</m:t>
              </m:r>
              <m:sSubSup>
                <m:sSubSupPr>
                  <m:ctrlPr>
                    <w:rPr>
                      <w:rFonts w:ascii="Cambria Math" w:eastAsia="Times New Roman" w:hAnsi="Cambria Math" w:cs="Times New Roman"/>
                      <w:color w:val="303030"/>
                      <w:sz w:val="24"/>
                      <w:szCs w:val="24"/>
                    </w:rPr>
                  </m:ctrlPr>
                </m:sSubSupPr>
                <m:e>
                  <m:r>
                    <w:rPr>
                      <w:rFonts w:ascii="Cambria Math" w:eastAsia="Times New Roman" w:hAnsi="Cambria Math" w:cs="Times New Roman"/>
                      <w:color w:val="303030"/>
                      <w:sz w:val="24"/>
                      <w:szCs w:val="24"/>
                    </w:rPr>
                    <m:t>R</m:t>
                  </m:r>
                </m:e>
                <m:sub>
                  <m:r>
                    <w:rPr>
                      <w:rFonts w:ascii="Cambria Math" w:eastAsia="Times New Roman" w:hAnsi="Cambria Math" w:cs="Times New Roman"/>
                      <w:color w:val="303030"/>
                      <w:sz w:val="24"/>
                      <w:szCs w:val="24"/>
                    </w:rPr>
                    <m:t>t</m:t>
                  </m:r>
                </m:sub>
                <m:sup>
                  <m:r>
                    <w:rPr>
                      <w:rFonts w:ascii="Cambria Math" w:eastAsia="Times New Roman" w:hAnsi="Cambria Math" w:cs="Times New Roman"/>
                      <w:color w:val="303030"/>
                      <w:sz w:val="24"/>
                      <w:szCs w:val="24"/>
                    </w:rPr>
                    <m:t>BCRA</m:t>
                  </m:r>
                </m:sup>
              </m:sSubSup>
            </m:num>
            <m:den>
              <m:r>
                <w:rPr>
                  <w:rFonts w:ascii="Cambria Math" w:eastAsia="Times New Roman" w:hAnsi="Cambria Math" w:cs="Times New Roman"/>
                  <w:color w:val="303030"/>
                  <w:sz w:val="24"/>
                  <w:szCs w:val="24"/>
                </w:rPr>
                <m:t>PI</m:t>
              </m:r>
              <m:sSub>
                <m:sSubPr>
                  <m:ctrlPr>
                    <w:rPr>
                      <w:rFonts w:ascii="Cambria Math" w:eastAsia="Times New Roman" w:hAnsi="Cambria Math" w:cs="Times New Roman"/>
                      <w:color w:val="303030"/>
                      <w:sz w:val="24"/>
                      <w:szCs w:val="24"/>
                    </w:rPr>
                  </m:ctrlPr>
                </m:sSubPr>
                <m:e>
                  <m:r>
                    <w:rPr>
                      <w:rFonts w:ascii="Cambria Math" w:eastAsia="Times New Roman" w:hAnsi="Cambria Math" w:cs="Times New Roman"/>
                      <w:color w:val="303030"/>
                      <w:sz w:val="24"/>
                      <w:szCs w:val="24"/>
                    </w:rPr>
                    <m:t>B</m:t>
                  </m:r>
                </m:e>
                <m:sub>
                  <m:r>
                    <w:rPr>
                      <w:rFonts w:ascii="Cambria Math" w:eastAsia="Times New Roman" w:hAnsi="Cambria Math" w:cs="Times New Roman"/>
                      <w:color w:val="303030"/>
                      <w:sz w:val="24"/>
                      <w:szCs w:val="24"/>
                    </w:rPr>
                    <m:t>t</m:t>
                  </m:r>
                </m:sub>
              </m:sSub>
            </m:den>
          </m:f>
        </m:oMath>
      </m:oMathPara>
    </w:p>
    <w:p w14:paraId="12AC113B" w14:textId="13B9C0B6" w:rsidR="00AB3A7E" w:rsidRDefault="00AB3A7E" w:rsidP="00AB3A7E">
      <w:pPr>
        <w:spacing w:after="0" w:line="240" w:lineRule="auto"/>
        <w:rPr>
          <w:rFonts w:ascii="Roboto" w:eastAsia="Times New Roman" w:hAnsi="Roboto" w:cs="Times New Roman"/>
          <w:b/>
          <w:bCs/>
          <w:color w:val="303030"/>
          <w:kern w:val="0"/>
          <w:sz w:val="24"/>
          <w:szCs w:val="24"/>
          <w:lang w:eastAsia="es-AR"/>
          <w14:ligatures w14:val="none"/>
        </w:rPr>
      </w:pPr>
      <w:r>
        <w:rPr>
          <w:rStyle w:val="ng-star-inserted"/>
          <w:rFonts w:ascii="Roboto" w:hAnsi="Roboto"/>
          <w:color w:val="303030"/>
          <w:shd w:val="clear" w:color="auto" w:fill="FAF9F9"/>
        </w:rPr>
        <w:t>D</w:t>
      </w:r>
      <w:r>
        <w:rPr>
          <w:rStyle w:val="ng-star-inserted"/>
          <w:rFonts w:ascii="Roboto" w:hAnsi="Roboto"/>
          <w:color w:val="303030"/>
          <w:shd w:val="clear" w:color="auto" w:fill="FAF9F9"/>
        </w:rPr>
        <w:t>onde</w:t>
      </w:r>
      <w:r>
        <w:rPr>
          <w:rStyle w:val="ng-star-inserted"/>
          <w:rFonts w:ascii="Roboto" w:hAnsi="Roboto"/>
          <w:color w:val="303030"/>
          <w:shd w:val="clear" w:color="auto" w:fill="FAF9F9"/>
        </w:rPr>
        <w:t xml:space="preserve"> </w:t>
      </w:r>
      <m:oMath>
        <m:sSubSup>
          <m:sSubSupPr>
            <m:ctrlPr>
              <w:rPr>
                <w:rFonts w:ascii="Cambria Math" w:eastAsia="Times New Roman" w:hAnsi="Cambria Math" w:cs="Times New Roman"/>
                <w:color w:val="303030"/>
                <w:sz w:val="24"/>
                <w:szCs w:val="24"/>
              </w:rPr>
            </m:ctrlPr>
          </m:sSubSupPr>
          <m:e>
            <m:r>
              <w:rPr>
                <w:rFonts w:ascii="Cambria Math" w:eastAsia="Times New Roman" w:hAnsi="Cambria Math" w:cs="Times New Roman"/>
                <w:color w:val="303030"/>
                <w:sz w:val="24"/>
                <w:szCs w:val="24"/>
              </w:rPr>
              <m:t>D</m:t>
            </m:r>
          </m:e>
          <m:sub>
            <m:r>
              <w:rPr>
                <w:rFonts w:ascii="Cambria Math" w:eastAsia="Times New Roman" w:hAnsi="Cambria Math" w:cs="Times New Roman"/>
                <w:color w:val="303030"/>
                <w:sz w:val="24"/>
                <w:szCs w:val="24"/>
              </w:rPr>
              <m:t>t</m:t>
            </m:r>
          </m:sub>
          <m:sup>
            <m:r>
              <w:rPr>
                <w:rFonts w:ascii="Cambria Math" w:eastAsia="Times New Roman" w:hAnsi="Cambria Math" w:cs="Times New Roman"/>
                <w:color w:val="303030"/>
                <w:sz w:val="24"/>
                <w:szCs w:val="24"/>
              </w:rPr>
              <m:t>SPNF</m:t>
            </m:r>
          </m:sup>
        </m:sSubSup>
        <m:r>
          <m:rPr>
            <m:sty m:val="p"/>
          </m:rPr>
          <w:rPr>
            <w:rStyle w:val="ng-star-inserted"/>
            <w:rFonts w:ascii="Cambria Math" w:hAnsi="Cambria Math"/>
            <w:color w:val="303030"/>
            <w:shd w:val="clear" w:color="auto" w:fill="FAF9F9"/>
          </w:rPr>
          <m:t>representa la deuda bruta del SPNF neta de tenencias intrasector público, y</m:t>
        </m:r>
      </m:oMath>
    </w:p>
    <w:p w14:paraId="6E1DC04C" w14:textId="31626062" w:rsidR="00AB3A7E" w:rsidRDefault="00AB3A7E" w:rsidP="00AB3A7E">
      <w:pPr>
        <w:spacing w:after="0" w:line="240" w:lineRule="auto"/>
        <w:rPr>
          <w:rFonts w:ascii="Roboto" w:eastAsia="Times New Roman" w:hAnsi="Roboto" w:cs="Times New Roman"/>
          <w:b/>
          <w:bCs/>
          <w:color w:val="303030"/>
          <w:kern w:val="0"/>
          <w:sz w:val="24"/>
          <w:szCs w:val="24"/>
          <w:lang w:eastAsia="es-AR"/>
          <w14:ligatures w14:val="none"/>
        </w:rPr>
      </w:pPr>
      <w:r>
        <w:rPr>
          <w:rFonts w:ascii="Roboto" w:eastAsia="Times New Roman" w:hAnsi="Roboto" w:cs="Times New Roman"/>
          <w:b/>
          <w:bCs/>
          <w:color w:val="303030"/>
          <w:kern w:val="0"/>
          <w:sz w:val="24"/>
          <w:szCs w:val="24"/>
          <w:lang w:eastAsia="es-AR"/>
          <w14:ligatures w14:val="none"/>
        </w:rPr>
        <w:t xml:space="preserve"> </w:t>
      </w:r>
      <m:oMath>
        <m:r>
          <w:rPr>
            <w:rFonts w:ascii="Cambria Math" w:eastAsia="Times New Roman" w:hAnsi="Cambria Math" w:cs="Times New Roman"/>
            <w:color w:val="303030"/>
            <w:sz w:val="24"/>
            <w:szCs w:val="24"/>
          </w:rPr>
          <m:t>P</m:t>
        </m:r>
        <m:sSubSup>
          <m:sSubSupPr>
            <m:ctrlPr>
              <w:rPr>
                <w:rFonts w:ascii="Cambria Math" w:eastAsia="Times New Roman" w:hAnsi="Cambria Math" w:cs="Times New Roman"/>
                <w:color w:val="303030"/>
                <w:sz w:val="24"/>
                <w:szCs w:val="24"/>
              </w:rPr>
            </m:ctrlPr>
          </m:sSubSupPr>
          <m:e>
            <m:r>
              <w:rPr>
                <w:rFonts w:ascii="Cambria Math" w:eastAsia="Times New Roman" w:hAnsi="Cambria Math" w:cs="Times New Roman"/>
                <w:color w:val="303030"/>
                <w:sz w:val="24"/>
                <w:szCs w:val="24"/>
              </w:rPr>
              <m:t>R</m:t>
            </m:r>
          </m:e>
          <m:sub>
            <m:r>
              <w:rPr>
                <w:rFonts w:ascii="Cambria Math" w:eastAsia="Times New Roman" w:hAnsi="Cambria Math" w:cs="Times New Roman"/>
                <w:color w:val="303030"/>
                <w:sz w:val="24"/>
                <w:szCs w:val="24"/>
              </w:rPr>
              <m:t>t</m:t>
            </m:r>
          </m:sub>
          <m:sup>
            <m:r>
              <w:rPr>
                <w:rFonts w:ascii="Cambria Math" w:eastAsia="Times New Roman" w:hAnsi="Cambria Math" w:cs="Times New Roman"/>
                <w:color w:val="303030"/>
                <w:sz w:val="24"/>
                <w:szCs w:val="24"/>
              </w:rPr>
              <m:t>BCRA</m:t>
            </m:r>
          </m:sup>
        </m:sSubSup>
      </m:oMath>
      <w:r>
        <w:t xml:space="preserve"> </w:t>
      </w:r>
      <w:r>
        <w:rPr>
          <w:rStyle w:val="ng-star-inserted"/>
        </w:rPr>
        <w:t>corresponde al stock de pasivos remunerados del Banco Central35.</w:t>
      </w:r>
    </w:p>
    <w:p w14:paraId="71E17473" w14:textId="77777777" w:rsidR="00AB3A7E" w:rsidRPr="00AB3A7E" w:rsidRDefault="00AB3A7E" w:rsidP="00AB3A7E">
      <w:pPr>
        <w:spacing w:after="0" w:line="240" w:lineRule="auto"/>
        <w:rPr>
          <w:rFonts w:ascii="Times New Roman" w:eastAsia="Times New Roman" w:hAnsi="Times New Roman" w:cs="Times New Roman"/>
          <w:kern w:val="0"/>
          <w:sz w:val="24"/>
          <w:szCs w:val="24"/>
          <w:lang w:eastAsia="es-AR"/>
          <w14:ligatures w14:val="none"/>
        </w:rPr>
      </w:pPr>
      <w:r w:rsidRPr="00AB3A7E">
        <w:rPr>
          <w:rFonts w:ascii="Times New Roman" w:eastAsia="Times New Roman" w:hAnsi="Times New Roman" w:cs="Times New Roman"/>
          <w:kern w:val="0"/>
          <w:sz w:val="24"/>
          <w:szCs w:val="24"/>
          <w:lang w:eastAsia="es-AR"/>
          <w14:ligatures w14:val="none"/>
        </w:rPr>
        <w:t>Protocolo de Tratamiento Previo y Diagnóstico de Datos</w:t>
      </w:r>
    </w:p>
    <w:p w14:paraId="713D4E5E" w14:textId="77777777" w:rsidR="00AB3A7E" w:rsidRPr="00AB3A7E" w:rsidRDefault="00AB3A7E" w:rsidP="00AB3A7E">
      <w:pPr>
        <w:spacing w:after="0" w:line="240" w:lineRule="auto"/>
        <w:rPr>
          <w:rFonts w:ascii="Times New Roman" w:eastAsia="Times New Roman" w:hAnsi="Times New Roman" w:cs="Times New Roman"/>
          <w:kern w:val="0"/>
          <w:sz w:val="24"/>
          <w:szCs w:val="24"/>
          <w:lang w:eastAsia="es-AR"/>
          <w14:ligatures w14:val="none"/>
        </w:rPr>
      </w:pPr>
      <w:r w:rsidRPr="00AB3A7E">
        <w:rPr>
          <w:rFonts w:ascii="Times New Roman" w:eastAsia="Times New Roman" w:hAnsi="Times New Roman" w:cs="Times New Roman"/>
          <w:kern w:val="0"/>
          <w:sz w:val="24"/>
          <w:szCs w:val="24"/>
          <w:lang w:eastAsia="es-AR"/>
          <w14:ligatures w14:val="none"/>
        </w:rPr>
        <w:t xml:space="preserve">Antes de la estimación del sistema econométrico, las series trimestrales sujetas a estacionalidad (PIB real y cuentas fiscales) se desestacionalizan mediante el procedimiento </w:t>
      </w:r>
      <w:r w:rsidRPr="00AB3A7E">
        <w:rPr>
          <w:rFonts w:ascii="Times New Roman" w:eastAsia="Times New Roman" w:hAnsi="Times New Roman" w:cs="Times New Roman"/>
          <w:b/>
          <w:bCs/>
          <w:kern w:val="0"/>
          <w:sz w:val="24"/>
          <w:szCs w:val="24"/>
          <w:lang w:eastAsia="es-AR"/>
          <w14:ligatures w14:val="none"/>
        </w:rPr>
        <w:t>Census X-13-ARIMA-SEATS</w:t>
      </w:r>
      <w:r w:rsidRPr="00AB3A7E">
        <w:rPr>
          <w:rFonts w:ascii="Times New Roman" w:eastAsia="Times New Roman" w:hAnsi="Times New Roman" w:cs="Times New Roman"/>
          <w:kern w:val="0"/>
          <w:sz w:val="24"/>
          <w:szCs w:val="24"/>
          <w:lang w:eastAsia="es-AR"/>
          <w14:ligatures w14:val="none"/>
        </w:rPr>
        <w:t>.</w:t>
      </w:r>
    </w:p>
    <w:p w14:paraId="57F4703F" w14:textId="77777777" w:rsidR="00AB3A7E" w:rsidRPr="00AB3A7E" w:rsidRDefault="00AB3A7E" w:rsidP="00AB3A7E">
      <w:pPr>
        <w:spacing w:after="0" w:line="240" w:lineRule="auto"/>
        <w:rPr>
          <w:rFonts w:ascii="Times New Roman" w:eastAsia="Times New Roman" w:hAnsi="Times New Roman" w:cs="Times New Roman"/>
          <w:kern w:val="0"/>
          <w:sz w:val="24"/>
          <w:szCs w:val="24"/>
          <w:lang w:eastAsia="es-AR"/>
          <w14:ligatures w14:val="none"/>
        </w:rPr>
      </w:pPr>
      <w:r w:rsidRPr="00AB3A7E">
        <w:rPr>
          <w:rFonts w:ascii="Times New Roman" w:eastAsia="Times New Roman" w:hAnsi="Times New Roman" w:cs="Times New Roman"/>
          <w:kern w:val="0"/>
          <w:sz w:val="24"/>
          <w:szCs w:val="24"/>
          <w:lang w:eastAsia="es-AR"/>
          <w14:ligatures w14:val="none"/>
        </w:rPr>
        <w:t>2.1. Pruebas Complementarias de Integración (Raíz Unitaria)</w:t>
      </w:r>
    </w:p>
    <w:p w14:paraId="578303B7" w14:textId="77777777" w:rsidR="00AB3A7E" w:rsidRPr="00AB3A7E" w:rsidRDefault="00AB3A7E" w:rsidP="00AB3A7E">
      <w:pPr>
        <w:spacing w:after="0" w:line="240" w:lineRule="auto"/>
        <w:rPr>
          <w:rFonts w:ascii="Times New Roman" w:eastAsia="Times New Roman" w:hAnsi="Times New Roman" w:cs="Times New Roman"/>
          <w:kern w:val="0"/>
          <w:sz w:val="24"/>
          <w:szCs w:val="24"/>
          <w:lang w:eastAsia="es-AR"/>
          <w14:ligatures w14:val="none"/>
        </w:rPr>
      </w:pPr>
      <w:r w:rsidRPr="00AB3A7E">
        <w:rPr>
          <w:rFonts w:ascii="Times New Roman" w:eastAsia="Times New Roman" w:hAnsi="Times New Roman" w:cs="Times New Roman"/>
          <w:kern w:val="0"/>
          <w:sz w:val="24"/>
          <w:szCs w:val="24"/>
          <w:lang w:eastAsia="es-AR"/>
          <w14:ligatures w14:val="none"/>
        </w:rPr>
        <w:t>Para evitar estimaciones espurias y determinar la necesidad de diferenciar las series, se aplica un protocolo en dos etapas:</w:t>
      </w:r>
    </w:p>
    <w:p w14:paraId="583273B9" w14:textId="77777777" w:rsidR="00AB3A7E" w:rsidRPr="00AB3A7E" w:rsidRDefault="00AB3A7E" w:rsidP="00AB3A7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AB3A7E">
        <w:rPr>
          <w:rFonts w:ascii="Times New Roman" w:eastAsia="Times New Roman" w:hAnsi="Times New Roman" w:cs="Times New Roman"/>
          <w:b/>
          <w:bCs/>
          <w:kern w:val="0"/>
          <w:sz w:val="24"/>
          <w:szCs w:val="24"/>
          <w:lang w:eastAsia="es-AR"/>
          <w14:ligatures w14:val="none"/>
        </w:rPr>
        <w:t>Tests Tradicionales:</w:t>
      </w:r>
      <w:r w:rsidRPr="00AB3A7E">
        <w:rPr>
          <w:rFonts w:ascii="Times New Roman" w:eastAsia="Times New Roman" w:hAnsi="Times New Roman" w:cs="Times New Roman"/>
          <w:kern w:val="0"/>
          <w:sz w:val="24"/>
          <w:szCs w:val="24"/>
          <w:lang w:eastAsia="es-AR"/>
          <w14:ligatures w14:val="none"/>
        </w:rPr>
        <w:t xml:space="preserve"> Se contrastan conjuntamente la prueba Augmented Dickey-Fuller (ADF, $H_0: I(1)$) y la prueba KPSS ($H_0: I(0)$). Una serie se clasifica como estrictamente estacionaria solo si rechaza la nula en ADF y no la rechaza en KPSS.</w:t>
      </w:r>
    </w:p>
    <w:p w14:paraId="228E5DCB" w14:textId="77777777" w:rsidR="00AB3A7E" w:rsidRPr="00AB3A7E" w:rsidRDefault="00AB3A7E" w:rsidP="00AB3A7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AB3A7E">
        <w:rPr>
          <w:rFonts w:ascii="Times New Roman" w:eastAsia="Times New Roman" w:hAnsi="Times New Roman" w:cs="Times New Roman"/>
          <w:b/>
          <w:bCs/>
          <w:kern w:val="0"/>
          <w:sz w:val="24"/>
          <w:szCs w:val="24"/>
          <w:lang w:eastAsia="es-AR"/>
          <w14:ligatures w14:val="none"/>
        </w:rPr>
        <w:t>Quiebres Estructurales Endógenos:</w:t>
      </w:r>
      <w:r w:rsidRPr="00AB3A7E">
        <w:rPr>
          <w:rFonts w:ascii="Times New Roman" w:eastAsia="Times New Roman" w:hAnsi="Times New Roman" w:cs="Times New Roman"/>
          <w:kern w:val="0"/>
          <w:sz w:val="24"/>
          <w:szCs w:val="24"/>
          <w:lang w:eastAsia="es-AR"/>
          <w14:ligatures w14:val="none"/>
        </w:rPr>
        <w:t xml:space="preserve"> Ante la presencia de crisis discretas y cambios de régimen cambiario (ej. 2001/2002, 2018 y 2020)8more_horiz, las pruebas tradicionales pierden potencia8. Se aplica el test de </w:t>
      </w:r>
      <w:r w:rsidRPr="00AB3A7E">
        <w:rPr>
          <w:rFonts w:ascii="Times New Roman" w:eastAsia="Times New Roman" w:hAnsi="Times New Roman" w:cs="Times New Roman"/>
          <w:b/>
          <w:bCs/>
          <w:kern w:val="0"/>
          <w:sz w:val="24"/>
          <w:szCs w:val="24"/>
          <w:lang w:eastAsia="es-AR"/>
          <w14:ligatures w14:val="none"/>
        </w:rPr>
        <w:t>Zivot y Andrews (1992)</w:t>
      </w:r>
      <w:r w:rsidRPr="00AB3A7E">
        <w:rPr>
          <w:rFonts w:ascii="Times New Roman" w:eastAsia="Times New Roman" w:hAnsi="Times New Roman" w:cs="Times New Roman"/>
          <w:kern w:val="0"/>
          <w:sz w:val="24"/>
          <w:szCs w:val="24"/>
          <w:lang w:eastAsia="es-AR"/>
          <w14:ligatures w14:val="none"/>
        </w:rPr>
        <w:t xml:space="preserve"> para quiebre único10 y el procedimiento de </w:t>
      </w:r>
      <w:r w:rsidRPr="00AB3A7E">
        <w:rPr>
          <w:rFonts w:ascii="Times New Roman" w:eastAsia="Times New Roman" w:hAnsi="Times New Roman" w:cs="Times New Roman"/>
          <w:b/>
          <w:bCs/>
          <w:kern w:val="0"/>
          <w:sz w:val="24"/>
          <w:szCs w:val="24"/>
          <w:lang w:eastAsia="es-AR"/>
          <w14:ligatures w14:val="none"/>
        </w:rPr>
        <w:t>Bai y Perron (2003)</w:t>
      </w:r>
      <w:r w:rsidRPr="00AB3A7E">
        <w:rPr>
          <w:rFonts w:ascii="Times New Roman" w:eastAsia="Times New Roman" w:hAnsi="Times New Roman" w:cs="Times New Roman"/>
          <w:kern w:val="0"/>
          <w:sz w:val="24"/>
          <w:szCs w:val="24"/>
          <w:lang w:eastAsia="es-AR"/>
          <w14:ligatures w14:val="none"/>
        </w:rPr>
        <w:t xml:space="preserve"> para detectar múltiples quiebres estructurales endógenos en la tendencia y el nivel1112.</w:t>
      </w:r>
    </w:p>
    <w:p w14:paraId="4AB10991" w14:textId="77777777" w:rsidR="00AB3A7E" w:rsidRPr="00AB3A7E" w:rsidRDefault="00AB3A7E" w:rsidP="00AB3A7E">
      <w:pPr>
        <w:spacing w:after="0" w:line="240" w:lineRule="auto"/>
        <w:rPr>
          <w:rFonts w:ascii="Times New Roman" w:eastAsia="Times New Roman" w:hAnsi="Times New Roman" w:cs="Times New Roman"/>
          <w:kern w:val="0"/>
          <w:sz w:val="24"/>
          <w:szCs w:val="24"/>
          <w:lang w:eastAsia="es-AR"/>
          <w14:ligatures w14:val="none"/>
        </w:rPr>
      </w:pPr>
      <w:r w:rsidRPr="00AB3A7E">
        <w:rPr>
          <w:rFonts w:ascii="Times New Roman" w:eastAsia="Times New Roman" w:hAnsi="Times New Roman" w:cs="Times New Roman"/>
          <w:kern w:val="0"/>
          <w:sz w:val="24"/>
          <w:szCs w:val="24"/>
          <w:lang w:eastAsia="es-AR"/>
          <w14:ligatures w14:val="none"/>
        </w:rPr>
        <w:t>2.2. Multicolinealidad y Rezagos</w:t>
      </w:r>
    </w:p>
    <w:p w14:paraId="04C8CAD5" w14:textId="77777777" w:rsidR="00AB3A7E" w:rsidRDefault="00AB3A7E" w:rsidP="00AB3A7E">
      <w:pPr>
        <w:spacing w:after="0" w:line="240" w:lineRule="auto"/>
        <w:rPr>
          <w:rFonts w:ascii="Times New Roman" w:eastAsia="Times New Roman" w:hAnsi="Times New Roman" w:cs="Times New Roman"/>
          <w:kern w:val="0"/>
          <w:sz w:val="24"/>
          <w:szCs w:val="24"/>
          <w:lang w:eastAsia="es-AR"/>
          <w14:ligatures w14:val="none"/>
        </w:rPr>
      </w:pPr>
      <w:r w:rsidRPr="00AB3A7E">
        <w:rPr>
          <w:rFonts w:ascii="Times New Roman" w:eastAsia="Times New Roman" w:hAnsi="Times New Roman" w:cs="Times New Roman"/>
          <w:kern w:val="0"/>
          <w:sz w:val="24"/>
          <w:szCs w:val="24"/>
          <w:lang w:eastAsia="es-AR"/>
          <w14:ligatures w14:val="none"/>
        </w:rPr>
        <w:t>Se evalúa la colinealidad mediante el Factor de Inflación de Varianza ($VIF &lt; 5$). El orden óptimo de rezagos $p$ del sistema se determina minimizando los criterios de información de Akaike (AIC) y Schwarz (BIC), garantizando residuos esféricos (ausencia de autocorrelación serial mediante el test LM).</w:t>
      </w:r>
    </w:p>
    <w:p w14:paraId="416F2C71" w14:textId="3D2DB7C2" w:rsidR="00CC17D9" w:rsidRPr="00AB3A7E" w:rsidRDefault="00CC17D9" w:rsidP="00AB3A7E">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t>Dummys para quiebres estrucuturales</w:t>
      </w:r>
    </w:p>
    <w:p w14:paraId="066728D6" w14:textId="68FA1D49" w:rsidR="00AB3A7E" w:rsidRDefault="00AB3A7E" w:rsidP="00AB3A7E">
      <w:pPr>
        <w:spacing w:after="0" w:line="240" w:lineRule="auto"/>
        <w:rPr>
          <w:rFonts w:ascii="Roboto" w:eastAsia="Times New Roman" w:hAnsi="Roboto" w:cs="Times New Roman"/>
          <w:b/>
          <w:bCs/>
          <w:color w:val="303030"/>
          <w:kern w:val="0"/>
          <w:sz w:val="24"/>
          <w:szCs w:val="24"/>
          <w:lang w:eastAsia="es-AR"/>
          <w14:ligatures w14:val="none"/>
        </w:rPr>
      </w:pPr>
      <w:r>
        <w:rPr>
          <w:rFonts w:ascii="Roboto" w:hAnsi="Roboto"/>
          <w:color w:val="303030"/>
          <w:sz w:val="30"/>
          <w:szCs w:val="30"/>
          <w:shd w:val="clear" w:color="auto" w:fill="FAF9F9"/>
        </w:rPr>
        <w:t>SVARX Doméstico con Shocks Externos</w:t>
      </w:r>
    </w:p>
    <w:p w14:paraId="3E964BB8" w14:textId="77777777" w:rsidR="00AB3A7E" w:rsidRDefault="00AB3A7E" w:rsidP="00AB3A7E">
      <w:pPr>
        <w:spacing w:after="0" w:line="240" w:lineRule="auto"/>
        <w:rPr>
          <w:rFonts w:ascii="Roboto" w:eastAsia="Times New Roman" w:hAnsi="Roboto" w:cs="Times New Roman"/>
          <w:b/>
          <w:bCs/>
          <w:color w:val="303030"/>
          <w:kern w:val="0"/>
          <w:sz w:val="24"/>
          <w:szCs w:val="24"/>
          <w:lang w:eastAsia="es-AR"/>
          <w14:ligatures w14:val="none"/>
        </w:rPr>
      </w:pPr>
    </w:p>
    <w:p w14:paraId="26E3B19B" w14:textId="04870E8E" w:rsidR="00AB3A7E" w:rsidRDefault="00AB3A7E" w:rsidP="00AB3A7E">
      <w:pPr>
        <w:spacing w:after="0" w:line="240" w:lineRule="auto"/>
        <w:rPr>
          <w:rFonts w:ascii="Roboto" w:eastAsia="Times New Roman" w:hAnsi="Roboto" w:cs="Times New Roman"/>
          <w:color w:val="303030"/>
          <w:sz w:val="24"/>
          <w:szCs w:val="24"/>
        </w:rPr>
      </w:pPr>
      <m:oMath>
        <m:sSub>
          <m:sSubPr>
            <m:ctrlPr>
              <w:rPr>
                <w:rFonts w:ascii="Cambria Math" w:eastAsia="Times New Roman" w:hAnsi="Cambria Math" w:cs="Times New Roman"/>
                <w:color w:val="303030"/>
                <w:sz w:val="24"/>
                <w:szCs w:val="24"/>
              </w:rPr>
            </m:ctrlPr>
          </m:sSubPr>
          <m:e>
            <m:r>
              <w:rPr>
                <w:rFonts w:ascii="Cambria Math" w:eastAsia="Times New Roman" w:hAnsi="Cambria Math" w:cs="Times New Roman"/>
                <w:color w:val="303030"/>
                <w:sz w:val="24"/>
                <w:szCs w:val="24"/>
              </w:rPr>
              <m:t>A</m:t>
            </m:r>
          </m:e>
          <m:sub>
            <m:r>
              <w:rPr>
                <w:rFonts w:ascii="Cambria Math" w:eastAsia="Times New Roman" w:hAnsi="Cambria Math" w:cs="Times New Roman"/>
                <w:color w:val="303030"/>
                <w:sz w:val="24"/>
                <w:szCs w:val="24"/>
              </w:rPr>
              <m:t>0</m:t>
            </m:r>
          </m:sub>
        </m:sSub>
        <m:sSub>
          <m:sSubPr>
            <m:ctrlPr>
              <w:rPr>
                <w:rFonts w:ascii="Cambria Math" w:eastAsia="Times New Roman" w:hAnsi="Cambria Math" w:cs="Times New Roman"/>
                <w:color w:val="303030"/>
                <w:sz w:val="24"/>
                <w:szCs w:val="24"/>
              </w:rPr>
            </m:ctrlPr>
          </m:sSubPr>
          <m:e>
            <m:r>
              <w:rPr>
                <w:rFonts w:ascii="Cambria Math" w:eastAsia="Times New Roman" w:hAnsi="Cambria Math" w:cs="Times New Roman"/>
                <w:color w:val="303030"/>
                <w:sz w:val="24"/>
                <w:szCs w:val="24"/>
              </w:rPr>
              <m:t>Y</m:t>
            </m:r>
          </m:e>
          <m:sub>
            <m:r>
              <w:rPr>
                <w:rFonts w:ascii="Cambria Math" w:eastAsia="Times New Roman" w:hAnsi="Cambria Math" w:cs="Times New Roman"/>
                <w:color w:val="303030"/>
                <w:sz w:val="24"/>
                <w:szCs w:val="24"/>
              </w:rPr>
              <m:t>t</m:t>
            </m:r>
          </m:sub>
        </m:sSub>
        <m:r>
          <w:rPr>
            <w:rFonts w:ascii="Cambria Math" w:eastAsia="Times New Roman" w:hAnsi="Cambria Math" w:cs="Times New Roman"/>
            <w:color w:val="303030"/>
            <w:sz w:val="24"/>
            <w:szCs w:val="24"/>
          </w:rPr>
          <m:t>=</m:t>
        </m:r>
        <m:nary>
          <m:naryPr>
            <m:chr m:val="∑"/>
            <m:limLoc m:val="undOvr"/>
            <m:ctrlPr>
              <w:rPr>
                <w:rFonts w:ascii="Cambria Math" w:eastAsia="Times New Roman" w:hAnsi="Cambria Math" w:cs="Times New Roman"/>
                <w:color w:val="303030"/>
                <w:sz w:val="24"/>
                <w:szCs w:val="24"/>
              </w:rPr>
            </m:ctrlPr>
          </m:naryPr>
          <m:sub>
            <m:r>
              <w:rPr>
                <w:rFonts w:ascii="Cambria Math" w:eastAsia="Times New Roman" w:hAnsi="Cambria Math" w:cs="Times New Roman"/>
                <w:color w:val="303030"/>
                <w:sz w:val="24"/>
                <w:szCs w:val="24"/>
              </w:rPr>
              <m:t>i=1</m:t>
            </m:r>
          </m:sub>
          <m:sup>
            <m:r>
              <w:rPr>
                <w:rFonts w:ascii="Cambria Math" w:eastAsia="Times New Roman" w:hAnsi="Cambria Math" w:cs="Times New Roman"/>
                <w:color w:val="303030"/>
                <w:sz w:val="24"/>
                <w:szCs w:val="24"/>
              </w:rPr>
              <m:t>p</m:t>
            </m:r>
          </m:sup>
          <m:e>
            <m:sSub>
              <m:sSubPr>
                <m:ctrlPr>
                  <w:rPr>
                    <w:rFonts w:ascii="Cambria Math" w:eastAsia="Times New Roman" w:hAnsi="Cambria Math" w:cs="Times New Roman"/>
                    <w:color w:val="303030"/>
                    <w:sz w:val="24"/>
                    <w:szCs w:val="24"/>
                  </w:rPr>
                </m:ctrlPr>
              </m:sSubPr>
              <m:e>
                <m:r>
                  <w:rPr>
                    <w:rFonts w:ascii="Cambria Math" w:eastAsia="Times New Roman" w:hAnsi="Cambria Math" w:cs="Times New Roman"/>
                    <w:color w:val="303030"/>
                    <w:sz w:val="24"/>
                    <w:szCs w:val="24"/>
                  </w:rPr>
                  <m:t>A</m:t>
                </m:r>
              </m:e>
              <m:sub>
                <m:r>
                  <w:rPr>
                    <w:rFonts w:ascii="Cambria Math" w:eastAsia="Times New Roman" w:hAnsi="Cambria Math" w:cs="Times New Roman"/>
                    <w:color w:val="303030"/>
                    <w:sz w:val="24"/>
                    <w:szCs w:val="24"/>
                  </w:rPr>
                  <m:t>i</m:t>
                </m:r>
              </m:sub>
            </m:sSub>
          </m:e>
        </m:nary>
        <m:sSub>
          <m:sSubPr>
            <m:ctrlPr>
              <w:rPr>
                <w:rFonts w:ascii="Cambria Math" w:eastAsia="Times New Roman" w:hAnsi="Cambria Math" w:cs="Times New Roman"/>
                <w:color w:val="303030"/>
                <w:sz w:val="24"/>
                <w:szCs w:val="24"/>
              </w:rPr>
            </m:ctrlPr>
          </m:sSubPr>
          <m:e>
            <m:r>
              <w:rPr>
                <w:rFonts w:ascii="Cambria Math" w:eastAsia="Times New Roman" w:hAnsi="Cambria Math" w:cs="Times New Roman"/>
                <w:color w:val="303030"/>
                <w:sz w:val="24"/>
                <w:szCs w:val="24"/>
              </w:rPr>
              <m:t>Y</m:t>
            </m:r>
          </m:e>
          <m:sub>
            <m:r>
              <w:rPr>
                <w:rFonts w:ascii="Cambria Math" w:eastAsia="Times New Roman" w:hAnsi="Cambria Math" w:cs="Times New Roman"/>
                <w:color w:val="303030"/>
                <w:sz w:val="24"/>
                <w:szCs w:val="24"/>
              </w:rPr>
              <m:t>t-i</m:t>
            </m:r>
          </m:sub>
        </m:sSub>
        <m:r>
          <w:rPr>
            <w:rFonts w:ascii="Cambria Math" w:eastAsia="Times New Roman" w:hAnsi="Cambria Math" w:cs="Times New Roman"/>
            <w:color w:val="303030"/>
            <w:sz w:val="24"/>
            <w:szCs w:val="24"/>
          </w:rPr>
          <m:t>+</m:t>
        </m:r>
        <m:r>
          <m:rPr>
            <m:sty m:val="p"/>
          </m:rPr>
          <w:rPr>
            <w:rFonts w:ascii="Cambria Math" w:eastAsia="Times New Roman" w:hAnsi="Cambria Math" w:cs="Times New Roman"/>
            <w:color w:val="303030"/>
            <w:sz w:val="24"/>
            <w:szCs w:val="24"/>
          </w:rPr>
          <m:t>Γ</m:t>
        </m:r>
        <m:sSubSup>
          <m:sSubSupPr>
            <m:ctrlPr>
              <w:rPr>
                <w:rFonts w:ascii="Cambria Math" w:eastAsia="Times New Roman" w:hAnsi="Cambria Math" w:cs="Times New Roman"/>
                <w:color w:val="303030"/>
                <w:sz w:val="24"/>
                <w:szCs w:val="24"/>
              </w:rPr>
            </m:ctrlPr>
          </m:sSubSupPr>
          <m:e>
            <m:r>
              <w:rPr>
                <w:rFonts w:ascii="Cambria Math" w:eastAsia="Times New Roman" w:hAnsi="Cambria Math" w:cs="Times New Roman"/>
                <w:color w:val="303030"/>
                <w:sz w:val="24"/>
                <w:szCs w:val="24"/>
              </w:rPr>
              <m:t>S</m:t>
            </m:r>
          </m:e>
          <m:sub>
            <m:r>
              <w:rPr>
                <w:rFonts w:ascii="Cambria Math" w:eastAsia="Times New Roman" w:hAnsi="Cambria Math" w:cs="Times New Roman"/>
                <w:color w:val="303030"/>
                <w:sz w:val="24"/>
                <w:szCs w:val="24"/>
              </w:rPr>
              <m:t>t</m:t>
            </m:r>
          </m:sub>
          <m:sup>
            <m:r>
              <w:rPr>
                <w:rFonts w:ascii="Cambria Math" w:eastAsia="Times New Roman" w:hAnsi="Cambria Math" w:cs="Times New Roman"/>
                <w:color w:val="303030"/>
                <w:sz w:val="24"/>
                <w:szCs w:val="24"/>
              </w:rPr>
              <m:t>ext</m:t>
            </m:r>
          </m:sup>
        </m:sSubSup>
        <m:r>
          <w:rPr>
            <w:rFonts w:ascii="Cambria Math" w:eastAsia="Times New Roman" w:hAnsi="Cambria Math" w:cs="Times New Roman"/>
            <w:color w:val="303030"/>
            <w:sz w:val="24"/>
            <w:szCs w:val="24"/>
          </w:rPr>
          <m:t>+</m:t>
        </m:r>
        <m:sSub>
          <m:sSubPr>
            <m:ctrlPr>
              <w:rPr>
                <w:rFonts w:ascii="Cambria Math" w:eastAsia="Times New Roman" w:hAnsi="Cambria Math" w:cs="Times New Roman"/>
                <w:color w:val="303030"/>
                <w:sz w:val="24"/>
                <w:szCs w:val="24"/>
              </w:rPr>
            </m:ctrlPr>
          </m:sSubPr>
          <m:e>
            <m:r>
              <w:rPr>
                <w:rFonts w:ascii="Cambria Math" w:eastAsia="Times New Roman" w:hAnsi="Cambria Math" w:cs="Times New Roman"/>
                <w:color w:val="303030"/>
                <w:sz w:val="24"/>
                <w:szCs w:val="24"/>
              </w:rPr>
              <m:t>ε</m:t>
            </m:r>
          </m:e>
          <m:sub>
            <m:r>
              <w:rPr>
                <w:rFonts w:ascii="Cambria Math" w:eastAsia="Times New Roman" w:hAnsi="Cambria Math" w:cs="Times New Roman"/>
                <w:color w:val="303030"/>
                <w:sz w:val="24"/>
                <w:szCs w:val="24"/>
              </w:rPr>
              <m:t>t</m:t>
            </m:r>
          </m:sub>
        </m:sSub>
      </m:oMath>
      <w:r>
        <w:rPr>
          <w:rFonts w:ascii="Roboto" w:eastAsia="Times New Roman" w:hAnsi="Roboto" w:cs="Times New Roman"/>
          <w:color w:val="303030"/>
          <w:sz w:val="24"/>
          <w:szCs w:val="24"/>
        </w:rPr>
        <w:t xml:space="preserve"> </w:t>
      </w:r>
    </w:p>
    <w:p w14:paraId="38A471FE" w14:textId="4F8555F5" w:rsidR="00AB3A7E" w:rsidRDefault="00AB3A7E" w:rsidP="00AB3A7E">
      <w:pPr>
        <w:spacing w:after="0" w:line="240" w:lineRule="auto"/>
        <w:rPr>
          <w:rStyle w:val="ng-star-inserted"/>
        </w:rPr>
      </w:pPr>
      <w:r>
        <w:rPr>
          <w:rStyle w:val="ng-star-inserted"/>
        </w:rPr>
        <w:t xml:space="preserve">El vector endógeno </w:t>
      </w:r>
      <w:r>
        <w:t>Y_t</w:t>
      </w:r>
      <w:r>
        <w:rPr>
          <w:rStyle w:val="ng-star-inserted"/>
        </w:rPr>
        <w:t xml:space="preserve"> se compone de 5 variables macro-fiscales clave:</w:t>
      </w:r>
    </w:p>
    <w:p w14:paraId="61BB0877" w14:textId="00E0629F" w:rsidR="00AB3A7E" w:rsidRPr="00186FF7" w:rsidRDefault="00AB3A7E" w:rsidP="00186FF7">
      <w:pPr>
        <w:pStyle w:val="Prrafodelista"/>
        <w:numPr>
          <w:ilvl w:val="0"/>
          <w:numId w:val="19"/>
        </w:numPr>
        <w:spacing w:after="0" w:line="240" w:lineRule="auto"/>
        <w:rPr>
          <w:rFonts w:ascii="Roboto" w:hAnsi="Roboto"/>
          <w:color w:val="303030"/>
          <w:shd w:val="clear" w:color="auto" w:fill="FAF9F9"/>
        </w:rPr>
      </w:pPr>
      <m:oMath>
        <m:sSub>
          <m:sSubPr>
            <m:ctrlPr>
              <w:rPr>
                <w:rFonts w:ascii="Cambria Math" w:eastAsia="Times New Roman" w:hAnsi="Cambria Math" w:cs="Times New Roman"/>
                <w:color w:val="303030"/>
                <w:sz w:val="24"/>
                <w:szCs w:val="24"/>
              </w:rPr>
            </m:ctrlPr>
          </m:sSubPr>
          <m:e>
            <m:r>
              <w:rPr>
                <w:rFonts w:ascii="Cambria Math" w:eastAsia="Times New Roman" w:hAnsi="Cambria Math" w:cs="Times New Roman"/>
                <w:color w:val="303030"/>
                <w:sz w:val="24"/>
                <w:szCs w:val="24"/>
              </w:rPr>
              <m:t>g</m:t>
            </m:r>
          </m:e>
          <m:sub>
            <m:r>
              <w:rPr>
                <w:rFonts w:ascii="Cambria Math" w:eastAsia="Times New Roman" w:hAnsi="Cambria Math" w:cs="Times New Roman"/>
                <w:color w:val="303030"/>
                <w:sz w:val="24"/>
                <w:szCs w:val="24"/>
              </w:rPr>
              <m:t>t</m:t>
            </m:r>
          </m:sub>
        </m:sSub>
      </m:oMath>
      <w:r w:rsidRPr="00186FF7">
        <w:rPr>
          <w:rFonts w:ascii="Roboto" w:eastAsia="Times New Roman" w:hAnsi="Roboto" w:cs="Times New Roman"/>
          <w:color w:val="303030"/>
          <w:sz w:val="24"/>
          <w:szCs w:val="24"/>
        </w:rPr>
        <w:t xml:space="preserve"> </w:t>
      </w:r>
      <w:r w:rsidRPr="00186FF7">
        <w:rPr>
          <w:rFonts w:ascii="Roboto" w:hAnsi="Roboto"/>
          <w:color w:val="303030"/>
          <w:shd w:val="clear" w:color="auto" w:fill="FAF9F9"/>
        </w:rPr>
        <w:t>Tasa de crecimiento trimestral del PIB real.</w:t>
      </w:r>
    </w:p>
    <w:p w14:paraId="0AB35442" w14:textId="33DB1861" w:rsidR="00AB3A7E" w:rsidRPr="00186FF7" w:rsidRDefault="00AB3A7E" w:rsidP="00186FF7">
      <w:pPr>
        <w:pStyle w:val="Prrafodelista"/>
        <w:numPr>
          <w:ilvl w:val="0"/>
          <w:numId w:val="19"/>
        </w:numPr>
        <w:spacing w:after="0" w:line="240" w:lineRule="auto"/>
        <w:rPr>
          <w:rStyle w:val="ng-star-inserted"/>
          <w:rFonts w:ascii="Roboto" w:hAnsi="Roboto"/>
          <w:color w:val="303030"/>
          <w:shd w:val="clear" w:color="auto" w:fill="FAF9F9"/>
        </w:rPr>
      </w:pPr>
      <m:oMath>
        <m:r>
          <m:rPr>
            <m:sty m:val="p"/>
          </m:rPr>
          <w:rPr>
            <w:rFonts w:ascii="Cambria Math" w:eastAsia="Times New Roman" w:hAnsi="Cambria Math" w:cs="Times New Roman"/>
            <w:color w:val="303030"/>
            <w:sz w:val="24"/>
            <w:szCs w:val="24"/>
          </w:rPr>
          <m:t>Δ</m:t>
        </m:r>
        <m:r>
          <w:rPr>
            <w:rFonts w:ascii="Cambria Math" w:eastAsia="Times New Roman" w:hAnsi="Cambria Math" w:cs="Times New Roman"/>
            <w:color w:val="303030"/>
            <w:sz w:val="24"/>
            <w:szCs w:val="24"/>
          </w:rPr>
          <m:t>TCR</m:t>
        </m:r>
        <m:sSub>
          <m:sSubPr>
            <m:ctrlPr>
              <w:rPr>
                <w:rFonts w:ascii="Cambria Math" w:eastAsia="Times New Roman" w:hAnsi="Cambria Math" w:cs="Times New Roman"/>
                <w:color w:val="303030"/>
                <w:sz w:val="24"/>
                <w:szCs w:val="24"/>
              </w:rPr>
            </m:ctrlPr>
          </m:sSubPr>
          <m:e>
            <m:r>
              <w:rPr>
                <w:rFonts w:ascii="Cambria Math" w:eastAsia="Times New Roman" w:hAnsi="Cambria Math" w:cs="Times New Roman"/>
                <w:color w:val="303030"/>
                <w:sz w:val="24"/>
                <w:szCs w:val="24"/>
              </w:rPr>
              <m:t>M</m:t>
            </m:r>
          </m:e>
          <m:sub>
            <m:r>
              <w:rPr>
                <w:rFonts w:ascii="Cambria Math" w:eastAsia="Times New Roman" w:hAnsi="Cambria Math" w:cs="Times New Roman"/>
                <w:color w:val="303030"/>
                <w:sz w:val="24"/>
                <w:szCs w:val="24"/>
              </w:rPr>
              <m:t>t</m:t>
            </m:r>
          </m:sub>
        </m:sSub>
      </m:oMath>
      <w:r w:rsidRPr="00186FF7">
        <w:rPr>
          <w:rFonts w:ascii="Roboto" w:eastAsia="Times New Roman" w:hAnsi="Roboto" w:cs="Times New Roman"/>
          <w:color w:val="303030"/>
          <w:sz w:val="24"/>
          <w:szCs w:val="24"/>
        </w:rPr>
        <w:t xml:space="preserve"> </w:t>
      </w:r>
      <w:r w:rsidRPr="00186FF7">
        <w:rPr>
          <w:rStyle w:val="ng-star-inserted"/>
          <w:rFonts w:ascii="Roboto" w:hAnsi="Roboto"/>
          <w:color w:val="303030"/>
          <w:shd w:val="clear" w:color="auto" w:fill="FAF9F9"/>
        </w:rPr>
        <w:t>Variación del Tipo de Cambio Real Multilateral (devaluación real).</w:t>
      </w:r>
    </w:p>
    <w:p w14:paraId="515ED8E4" w14:textId="77777777" w:rsidR="00AB3A7E" w:rsidRDefault="00AB3A7E" w:rsidP="00AB3A7E">
      <w:pPr>
        <w:spacing w:after="0" w:line="240" w:lineRule="auto"/>
        <w:rPr>
          <w:rStyle w:val="ng-star-inserted"/>
          <w:rFonts w:ascii="Roboto" w:hAnsi="Roboto"/>
          <w:color w:val="303030"/>
          <w:shd w:val="clear" w:color="auto" w:fill="FAF9F9"/>
        </w:rPr>
      </w:pPr>
    </w:p>
    <w:p w14:paraId="06B6FE50" w14:textId="03733CF1" w:rsidR="00AB3A7E" w:rsidRPr="00186FF7" w:rsidRDefault="00186FF7" w:rsidP="00186FF7">
      <w:pPr>
        <w:pStyle w:val="Prrafodelista"/>
        <w:numPr>
          <w:ilvl w:val="0"/>
          <w:numId w:val="19"/>
        </w:numPr>
        <w:spacing w:after="0" w:line="240" w:lineRule="auto"/>
        <w:rPr>
          <w:rStyle w:val="ng-star-inserted"/>
          <w:rFonts w:ascii="Roboto" w:hAnsi="Roboto"/>
          <w:color w:val="303030"/>
          <w:shd w:val="clear" w:color="auto" w:fill="FAF9F9"/>
        </w:rPr>
      </w:pPr>
      <m:oMath>
        <m:r>
          <w:rPr>
            <w:rFonts w:ascii="Cambria Math" w:hAnsi="Cambria Math"/>
            <w:color w:val="303030"/>
          </w:rPr>
          <m:t>EMB</m:t>
        </m:r>
        <m:sSub>
          <m:sSubPr>
            <m:ctrlPr>
              <w:rPr>
                <w:rFonts w:ascii="Cambria Math" w:hAnsi="Cambria Math"/>
                <w:color w:val="303030"/>
              </w:rPr>
            </m:ctrlPr>
          </m:sSubPr>
          <m:e>
            <m:r>
              <w:rPr>
                <w:rFonts w:ascii="Cambria Math" w:hAnsi="Cambria Math"/>
                <w:color w:val="303030"/>
              </w:rPr>
              <m:t>I</m:t>
            </m:r>
          </m:e>
          <m:sub>
            <m:r>
              <w:rPr>
                <w:rFonts w:ascii="Cambria Math" w:hAnsi="Cambria Math"/>
                <w:color w:val="303030"/>
              </w:rPr>
              <m:t>t</m:t>
            </m:r>
          </m:sub>
        </m:sSub>
      </m:oMath>
      <w:r w:rsidRPr="00186FF7">
        <w:rPr>
          <w:rFonts w:ascii="Roboto" w:eastAsiaTheme="minorEastAsia" w:hAnsi="Roboto"/>
          <w:color w:val="303030"/>
        </w:rPr>
        <w:t xml:space="preserve"> </w:t>
      </w:r>
      <w:r w:rsidRPr="00186FF7">
        <w:rPr>
          <w:rFonts w:ascii="Roboto" w:hAnsi="Roboto"/>
          <w:color w:val="303030"/>
          <w:shd w:val="clear" w:color="auto" w:fill="FAF9F9"/>
        </w:rPr>
        <w:t>Riesgo País en puntos básicos (proxy de la tasa de interés de financiamiento)</w:t>
      </w:r>
    </w:p>
    <w:p w14:paraId="00D40222" w14:textId="2DC18812" w:rsidR="00AB3A7E" w:rsidRPr="00186FF7" w:rsidRDefault="00186FF7" w:rsidP="00186FF7">
      <w:pPr>
        <w:pStyle w:val="Prrafodelista"/>
        <w:numPr>
          <w:ilvl w:val="0"/>
          <w:numId w:val="19"/>
        </w:numPr>
        <w:spacing w:after="0" w:line="240" w:lineRule="auto"/>
        <w:rPr>
          <w:rStyle w:val="ng-star-inserted"/>
          <w:rFonts w:ascii="Roboto" w:hAnsi="Roboto"/>
          <w:color w:val="303030"/>
          <w:shd w:val="clear" w:color="auto" w:fill="FAF9F9"/>
        </w:rPr>
      </w:pPr>
      <m:oMath>
        <m:r>
          <w:rPr>
            <w:rFonts w:ascii="Cambria Math" w:hAnsi="Cambria Math"/>
            <w:color w:val="303030"/>
          </w:rPr>
          <w:lastRenderedPageBreak/>
          <m:t>p</m:t>
        </m:r>
        <m:sSub>
          <m:sSubPr>
            <m:ctrlPr>
              <w:rPr>
                <w:rFonts w:ascii="Cambria Math" w:hAnsi="Cambria Math"/>
                <w:color w:val="303030"/>
              </w:rPr>
            </m:ctrlPr>
          </m:sSubPr>
          <m:e>
            <m:r>
              <w:rPr>
                <w:rFonts w:ascii="Cambria Math" w:hAnsi="Cambria Math"/>
                <w:color w:val="303030"/>
              </w:rPr>
              <m:t>b</m:t>
            </m:r>
          </m:e>
          <m:sub>
            <m:r>
              <w:rPr>
                <w:rFonts w:ascii="Cambria Math" w:hAnsi="Cambria Math"/>
                <w:color w:val="303030"/>
              </w:rPr>
              <m:t>t</m:t>
            </m:r>
          </m:sub>
        </m:sSub>
      </m:oMath>
      <w:r w:rsidRPr="00186FF7">
        <w:rPr>
          <w:rFonts w:ascii="Roboto" w:eastAsiaTheme="minorEastAsia" w:hAnsi="Roboto"/>
          <w:color w:val="303030"/>
        </w:rPr>
        <w:t xml:space="preserve"> </w:t>
      </w:r>
      <w:r w:rsidRPr="00186FF7">
        <w:rPr>
          <w:rStyle w:val="ng-star-inserted"/>
          <w:rFonts w:ascii="Roboto" w:hAnsi="Roboto"/>
          <w:color w:val="303030"/>
          <w:shd w:val="clear" w:color="auto" w:fill="FAF9F9"/>
        </w:rPr>
        <w:t>Resultado primario del sector público consolidado como % del PIB.</w:t>
      </w:r>
    </w:p>
    <w:p w14:paraId="3EB4E7B0" w14:textId="1E9001F7" w:rsidR="00AB3A7E" w:rsidRPr="00186FF7" w:rsidRDefault="00186FF7" w:rsidP="00186FF7">
      <w:pPr>
        <w:pStyle w:val="Prrafodelista"/>
        <w:numPr>
          <w:ilvl w:val="0"/>
          <w:numId w:val="19"/>
        </w:numPr>
        <w:spacing w:after="0" w:line="240" w:lineRule="auto"/>
        <w:rPr>
          <w:rStyle w:val="ng-star-inserted"/>
          <w:rFonts w:ascii="Roboto" w:hAnsi="Roboto"/>
          <w:color w:val="303030"/>
          <w:shd w:val="clear" w:color="auto" w:fill="FAF9F9"/>
        </w:rPr>
      </w:pPr>
      <m:oMath>
        <m:sSubSup>
          <m:sSubSupPr>
            <m:ctrlPr>
              <w:rPr>
                <w:rFonts w:ascii="Cambria Math" w:hAnsi="Cambria Math"/>
                <w:color w:val="303030"/>
              </w:rPr>
            </m:ctrlPr>
          </m:sSubSupPr>
          <m:e>
            <m:r>
              <w:rPr>
                <w:rFonts w:ascii="Cambria Math" w:hAnsi="Cambria Math"/>
                <w:color w:val="303030"/>
              </w:rPr>
              <m:t>d</m:t>
            </m:r>
          </m:e>
          <m:sub>
            <m:r>
              <w:rPr>
                <w:rFonts w:ascii="Cambria Math" w:hAnsi="Cambria Math"/>
                <w:color w:val="303030"/>
              </w:rPr>
              <m:t>t</m:t>
            </m:r>
          </m:sub>
          <m:sup>
            <m:r>
              <w:rPr>
                <w:rFonts w:ascii="Cambria Math" w:hAnsi="Cambria Math"/>
                <w:color w:val="303030"/>
              </w:rPr>
              <m:t>cons</m:t>
            </m:r>
          </m:sup>
        </m:sSubSup>
      </m:oMath>
      <w:r w:rsidRPr="00186FF7">
        <w:rPr>
          <w:rFonts w:ascii="Roboto" w:eastAsiaTheme="minorEastAsia" w:hAnsi="Roboto"/>
          <w:color w:val="303030"/>
        </w:rPr>
        <w:t xml:space="preserve"> </w:t>
      </w:r>
      <w:r w:rsidRPr="00186FF7">
        <w:rPr>
          <w:rStyle w:val="ng-star-inserted"/>
          <w:rFonts w:ascii="Roboto" w:hAnsi="Roboto"/>
          <w:color w:val="303030"/>
          <w:shd w:val="clear" w:color="auto" w:fill="FAF9F9"/>
        </w:rPr>
        <w:t>Ratio Deuda Consolidada / PIB (operando como la "esponja contable" del sistema).</w:t>
      </w:r>
    </w:p>
    <w:p w14:paraId="701B44F4" w14:textId="77777777" w:rsidR="00AB3A7E" w:rsidRDefault="00AB3A7E" w:rsidP="00AB3A7E">
      <w:pPr>
        <w:spacing w:after="0" w:line="240" w:lineRule="auto"/>
        <w:rPr>
          <w:rStyle w:val="ng-star-inserted"/>
          <w:rFonts w:ascii="Roboto" w:hAnsi="Roboto"/>
          <w:color w:val="303030"/>
          <w:shd w:val="clear" w:color="auto" w:fill="FAF9F9"/>
        </w:rPr>
      </w:pPr>
    </w:p>
    <w:p w14:paraId="358D794B" w14:textId="2FFDF7FF" w:rsidR="00AB3A7E" w:rsidRDefault="00186FF7" w:rsidP="00AB3A7E">
      <w:pPr>
        <w:spacing w:after="0" w:line="240" w:lineRule="auto"/>
        <w:rPr>
          <w:rFonts w:ascii="Roboto" w:eastAsiaTheme="minorEastAsia" w:hAnsi="Roboto"/>
          <w:color w:val="303030"/>
          <w:sz w:val="24"/>
          <w:szCs w:val="24"/>
        </w:rPr>
      </w:pPr>
      <w:r>
        <w:rPr>
          <w:rFonts w:ascii="Roboto" w:hAnsi="Roboto"/>
          <w:color w:val="303030"/>
          <w:shd w:val="clear" w:color="auto" w:fill="FAF9F9"/>
        </w:rPr>
        <w:t>Vector de Shocks Exógenos Internacionales</w:t>
      </w:r>
      <w:r>
        <w:rPr>
          <w:rFonts w:ascii="Roboto" w:hAnsi="Roboto"/>
          <w:color w:val="303030"/>
          <w:shd w:val="clear" w:color="auto" w:fill="FAF9F9"/>
        </w:rPr>
        <w:t xml:space="preserve"> </w:t>
      </w:r>
      <m:oMath>
        <m:sSubSup>
          <m:sSubSupPr>
            <m:ctrlPr>
              <w:rPr>
                <w:rFonts w:ascii="Cambria Math" w:eastAsia="Times New Roman" w:hAnsi="Cambria Math" w:cs="Times New Roman"/>
                <w:color w:val="303030"/>
                <w:sz w:val="24"/>
                <w:szCs w:val="24"/>
              </w:rPr>
            </m:ctrlPr>
          </m:sSubSupPr>
          <m:e>
            <m:r>
              <w:rPr>
                <w:rFonts w:ascii="Cambria Math" w:eastAsia="Times New Roman" w:hAnsi="Cambria Math" w:cs="Times New Roman"/>
                <w:color w:val="303030"/>
                <w:sz w:val="24"/>
                <w:szCs w:val="24"/>
              </w:rPr>
              <m:t>S</m:t>
            </m:r>
          </m:e>
          <m:sub>
            <m:r>
              <w:rPr>
                <w:rFonts w:ascii="Cambria Math" w:eastAsia="Times New Roman" w:hAnsi="Cambria Math" w:cs="Times New Roman"/>
                <w:color w:val="303030"/>
                <w:sz w:val="24"/>
                <w:szCs w:val="24"/>
              </w:rPr>
              <m:t>t</m:t>
            </m:r>
          </m:sub>
          <m:sup>
            <m:r>
              <w:rPr>
                <w:rFonts w:ascii="Cambria Math" w:eastAsia="Times New Roman" w:hAnsi="Cambria Math" w:cs="Times New Roman"/>
                <w:color w:val="303030"/>
                <w:sz w:val="24"/>
                <w:szCs w:val="24"/>
              </w:rPr>
              <m:t>ext</m:t>
            </m:r>
          </m:sup>
        </m:sSubSup>
      </m:oMath>
    </w:p>
    <w:p w14:paraId="05B1714F" w14:textId="77777777" w:rsidR="00186FF7" w:rsidRDefault="00186FF7" w:rsidP="00AB3A7E">
      <w:pPr>
        <w:spacing w:after="0" w:line="240" w:lineRule="auto"/>
        <w:rPr>
          <w:rFonts w:ascii="Roboto" w:eastAsiaTheme="minorEastAsia" w:hAnsi="Roboto"/>
          <w:color w:val="303030"/>
          <w:sz w:val="24"/>
          <w:szCs w:val="24"/>
        </w:rPr>
      </w:pPr>
    </w:p>
    <w:p w14:paraId="6DAE035D" w14:textId="77777777" w:rsidR="001A741B" w:rsidRPr="000F181B" w:rsidRDefault="001A741B" w:rsidP="001A741B">
      <w:pPr>
        <w:spacing w:before="100" w:beforeAutospacing="1" w:after="100" w:afterAutospacing="1" w:line="240" w:lineRule="auto"/>
        <w:rPr>
          <w:rStyle w:val="ng-star-inserted"/>
          <w:rFonts w:ascii="Times New Roman" w:eastAsia="Times New Roman" w:hAnsi="Times New Roman" w:cs="Times New Roman"/>
          <w:kern w:val="0"/>
          <w:sz w:val="24"/>
          <w:szCs w:val="24"/>
          <w:lang w:eastAsia="es-AR"/>
          <w14:ligatures w14:val="none"/>
        </w:rPr>
      </w:pPr>
      <w:r>
        <w:rPr>
          <w:rFonts w:ascii="Roboto" w:hAnsi="Roboto"/>
          <w:color w:val="303030"/>
          <w:shd w:val="clear" w:color="auto" w:fill="FAF9F9"/>
        </w:rPr>
        <w:t>Utilizar series de shocks previamente identificadas por la literatura seminal (</w:t>
      </w:r>
      <w:r>
        <w:rPr>
          <w:rFonts w:ascii="Roboto" w:hAnsi="Roboto"/>
          <w:i/>
          <w:iCs/>
          <w:color w:val="303030"/>
          <w:shd w:val="clear" w:color="auto" w:fill="FAF9F9"/>
        </w:rPr>
        <w:t>narrative shocks</w:t>
      </w:r>
      <w:r>
        <w:rPr>
          <w:rFonts w:ascii="Roboto" w:hAnsi="Roboto"/>
          <w:color w:val="303030"/>
          <w:shd w:val="clear" w:color="auto" w:fill="FAF9F9"/>
        </w:rPr>
        <w:t xml:space="preserve">, </w:t>
      </w:r>
      <w:r>
        <w:rPr>
          <w:rFonts w:ascii="Roboto" w:hAnsi="Roboto"/>
          <w:i/>
          <w:iCs/>
          <w:color w:val="303030"/>
          <w:shd w:val="clear" w:color="auto" w:fill="FAF9F9"/>
        </w:rPr>
        <w:t>high-frequency shocks</w:t>
      </w:r>
      <w:r>
        <w:rPr>
          <w:rFonts w:ascii="Roboto" w:hAnsi="Roboto"/>
          <w:color w:val="303030"/>
          <w:shd w:val="clear" w:color="auto" w:fill="FAF9F9"/>
        </w:rPr>
        <w:t xml:space="preserve"> o </w:t>
      </w:r>
      <w:r>
        <w:rPr>
          <w:rFonts w:ascii="Roboto" w:hAnsi="Roboto"/>
          <w:i/>
          <w:iCs/>
          <w:color w:val="303030"/>
          <w:shd w:val="clear" w:color="auto" w:fill="FAF9F9"/>
        </w:rPr>
        <w:t>Proxy SVARs</w:t>
      </w:r>
      <w:r>
        <w:rPr>
          <w:rFonts w:ascii="Roboto" w:hAnsi="Roboto"/>
          <w:color w:val="303030"/>
          <w:shd w:val="clear" w:color="auto" w:fill="FAF9F9"/>
        </w:rPr>
        <w:t xml:space="preserve">) como insumos exógenos en un modelo </w:t>
      </w:r>
      <w:r>
        <w:rPr>
          <w:rFonts w:ascii="Roboto" w:hAnsi="Roboto"/>
          <w:b/>
          <w:bCs/>
          <w:color w:val="303030"/>
          <w:shd w:val="clear" w:color="auto" w:fill="FAF9F9"/>
        </w:rPr>
        <w:t>SVARX</w:t>
      </w:r>
      <w:r>
        <w:rPr>
          <w:rFonts w:ascii="Roboto" w:hAnsi="Roboto"/>
          <w:color w:val="303030"/>
          <w:shd w:val="clear" w:color="auto" w:fill="FAF9F9"/>
        </w:rPr>
        <w:t xml:space="preserve"> o mediante </w:t>
      </w:r>
      <w:r>
        <w:rPr>
          <w:rFonts w:ascii="Roboto" w:hAnsi="Roboto"/>
          <w:b/>
          <w:bCs/>
          <w:color w:val="303030"/>
          <w:shd w:val="clear" w:color="auto" w:fill="FAF9F9"/>
        </w:rPr>
        <w:t>Proyecciones Locales</w:t>
      </w:r>
    </w:p>
    <w:p w14:paraId="47C3F5C1" w14:textId="77777777" w:rsidR="001A741B" w:rsidRPr="000F181B" w:rsidRDefault="001A741B" w:rsidP="001A741B">
      <w:pPr>
        <w:spacing w:before="100" w:beforeAutospacing="1" w:after="100" w:afterAutospacing="1" w:line="240" w:lineRule="auto"/>
        <w:rPr>
          <w:rFonts w:ascii="Roboto" w:eastAsiaTheme="minorEastAsia" w:hAnsi="Roboto"/>
          <w:sz w:val="24"/>
          <w:szCs w:val="24"/>
        </w:rPr>
      </w:pPr>
      <w:r>
        <w:rPr>
          <w:rFonts w:ascii="Roboto" w:hAnsi="Roboto"/>
          <w:b/>
          <w:bCs/>
          <w:color w:val="303030"/>
          <w:shd w:val="clear" w:color="auto" w:fill="FAF9F9"/>
        </w:rPr>
        <w:t>SVARX doméstico</w:t>
      </w:r>
      <w:r>
        <w:rPr>
          <w:rFonts w:ascii="Roboto" w:hAnsi="Roboto"/>
          <w:color w:val="303030"/>
          <w:shd w:val="clear" w:color="auto" w:fill="FAF9F9"/>
        </w:rPr>
        <w:t xml:space="preserve"> donde el vector de variables exógenas </w:t>
      </w:r>
      <m:oMath>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S</m:t>
            </m:r>
          </m:e>
          <m:sub>
            <m:r>
              <w:rPr>
                <w:rFonts w:ascii="Cambria Math" w:eastAsia="Times New Roman" w:hAnsi="Cambria Math" w:cs="Times New Roman"/>
                <w:sz w:val="24"/>
                <w:szCs w:val="24"/>
              </w:rPr>
              <m:t>t</m:t>
            </m:r>
          </m:sub>
          <m:sup>
            <m:r>
              <m:rPr>
                <m:nor/>
              </m:rPr>
              <w:rPr>
                <w:rFonts w:ascii="Times New Roman" w:eastAsia="Times New Roman" w:hAnsi="Times New Roman" w:cs="Times New Roman"/>
                <w:sz w:val="24"/>
                <w:szCs w:val="24"/>
              </w:rPr>
              <m:t>ext</m:t>
            </m:r>
          </m:sup>
        </m:sSubSup>
      </m:oMath>
      <w:r>
        <w:rPr>
          <w:rFonts w:ascii="Roboto" w:eastAsiaTheme="minorEastAsia" w:hAnsi="Roboto"/>
          <w:sz w:val="24"/>
          <w:szCs w:val="24"/>
        </w:rPr>
        <w:t xml:space="preserve"> </w:t>
      </w:r>
      <w:r>
        <w:rPr>
          <w:rFonts w:ascii="Roboto" w:hAnsi="Roboto"/>
          <w:color w:val="303030"/>
          <w:shd w:val="clear" w:color="auto" w:fill="FAF9F9"/>
        </w:rPr>
        <w:t>entra directamente:</w:t>
      </w:r>
      <w:r>
        <w:rPr>
          <w:rFonts w:ascii="Roboto" w:hAnsi="Roboto"/>
          <w:color w:val="303030"/>
          <w:shd w:val="clear" w:color="auto" w:fill="FAF9F9"/>
        </w:rPr>
        <w:br/>
      </w: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1</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t-1</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p</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t-p</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Γ</m:t>
              </m:r>
            </m:e>
            <m:sub>
              <m:r>
                <w:rPr>
                  <w:rFonts w:ascii="Cambria Math" w:eastAsia="Times New Roman" w:hAnsi="Cambria Math" w:cs="Times New Roman"/>
                  <w:sz w:val="24"/>
                  <w:szCs w:val="24"/>
                </w:rPr>
                <m:t>0</m:t>
              </m:r>
            </m:sub>
          </m:sSub>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S</m:t>
              </m:r>
            </m:e>
            <m:sub>
              <m:r>
                <w:rPr>
                  <w:rFonts w:ascii="Cambria Math" w:eastAsia="Times New Roman" w:hAnsi="Cambria Math" w:cs="Times New Roman"/>
                  <w:sz w:val="24"/>
                  <w:szCs w:val="24"/>
                </w:rPr>
                <m:t>t</m:t>
              </m:r>
            </m:sub>
            <m:sup>
              <m:r>
                <m:rPr>
                  <m:nor/>
                </m:rPr>
                <w:rPr>
                  <w:rFonts w:ascii="Times New Roman" w:eastAsia="Times New Roman" w:hAnsi="Times New Roman" w:cs="Times New Roman"/>
                  <w:sz w:val="24"/>
                  <w:szCs w:val="24"/>
                </w:rPr>
                <m:t>ext</m:t>
              </m:r>
            </m:sup>
          </m:sSub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t</m:t>
              </m:r>
            </m:sub>
          </m:sSub>
        </m:oMath>
      </m:oMathPara>
    </w:p>
    <w:p w14:paraId="43B7C767" w14:textId="77777777" w:rsidR="001A741B" w:rsidRDefault="001A741B" w:rsidP="001A741B">
      <w:pPr>
        <w:spacing w:before="100" w:beforeAutospacing="1" w:after="100" w:afterAutospacing="1" w:line="240" w:lineRule="auto"/>
      </w:pPr>
      <w:r>
        <w:rPr>
          <w:rFonts w:ascii="Roboto" w:hAnsi="Roboto"/>
          <w:color w:val="303030"/>
          <w:shd w:val="clear" w:color="auto" w:fill="FAF9F9"/>
        </w:rPr>
        <w:t xml:space="preserve">Donde: </w:t>
      </w:r>
    </w:p>
    <w:p w14:paraId="7C698F88" w14:textId="77777777" w:rsidR="001A741B" w:rsidRPr="00A64601" w:rsidRDefault="001A741B" w:rsidP="001A741B">
      <w:pPr>
        <w:pStyle w:val="Prrafodelista"/>
        <w:numPr>
          <w:ilvl w:val="0"/>
          <w:numId w:val="10"/>
        </w:numPr>
        <w:spacing w:before="100" w:beforeAutospacing="1" w:after="100" w:afterAutospacing="1" w:line="240" w:lineRule="auto"/>
        <w:rPr>
          <w:rFonts w:ascii="Roboto" w:hAnsi="Roboto"/>
          <w:color w:val="303030"/>
          <w:shd w:val="clear" w:color="auto" w:fill="FAF9F9"/>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t</m:t>
            </m:r>
          </m:sub>
        </m:sSub>
      </m:oMath>
      <w:r w:rsidRPr="00A64601">
        <w:rPr>
          <w:rFonts w:ascii="Times New Roman" w:eastAsia="Times New Roman" w:hAnsi="Times New Roman" w:cs="Times New Roman"/>
          <w:sz w:val="24"/>
          <w:szCs w:val="24"/>
        </w:rPr>
        <w:t xml:space="preserve"> </w:t>
      </w:r>
      <w:r w:rsidRPr="00A64601">
        <w:rPr>
          <w:rFonts w:ascii="Roboto" w:hAnsi="Roboto"/>
          <w:color w:val="303030"/>
          <w:shd w:val="clear" w:color="auto" w:fill="FAF9F9"/>
        </w:rPr>
        <w:t>Vector doméstico (PIB, TCRM, EMBI+, Resultado Primario, Pasivos BCRA).</w:t>
      </w:r>
    </w:p>
    <w:p w14:paraId="78B461CB" w14:textId="77777777" w:rsidR="001A741B" w:rsidRPr="00A64601" w:rsidRDefault="001A741B" w:rsidP="001A741B">
      <w:pPr>
        <w:pStyle w:val="Prrafodelista"/>
        <w:numPr>
          <w:ilvl w:val="0"/>
          <w:numId w:val="10"/>
        </w:numPr>
        <w:spacing w:before="100" w:beforeAutospacing="1" w:after="100" w:afterAutospacing="1" w:line="240" w:lineRule="auto"/>
        <w:rPr>
          <w:rFonts w:ascii="Roboto" w:hAnsi="Roboto"/>
          <w:color w:val="303030"/>
          <w:shd w:val="clear" w:color="auto" w:fill="FAF9F9"/>
        </w:rPr>
      </w:pPr>
      <m:oMath>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S</m:t>
            </m:r>
          </m:e>
          <m:sub>
            <m:r>
              <w:rPr>
                <w:rFonts w:ascii="Cambria Math" w:eastAsia="Times New Roman" w:hAnsi="Cambria Math" w:cs="Times New Roman"/>
                <w:sz w:val="24"/>
                <w:szCs w:val="24"/>
              </w:rPr>
              <m:t>t</m:t>
            </m:r>
          </m:sub>
          <m:sup>
            <m:r>
              <m:rPr>
                <m:nor/>
              </m:rPr>
              <w:rPr>
                <w:rFonts w:ascii="Times New Roman" w:eastAsia="Times New Roman" w:hAnsi="Times New Roman" w:cs="Times New Roman"/>
                <w:sz w:val="24"/>
                <w:szCs w:val="24"/>
              </w:rPr>
              <m:t>ext</m:t>
            </m:r>
          </m:sup>
        </m:sSubSup>
      </m:oMath>
      <w:r w:rsidRPr="00A64601">
        <w:rPr>
          <w:rFonts w:ascii="Times New Roman" w:eastAsia="Times New Roman" w:hAnsi="Times New Roman" w:cs="Times New Roman"/>
          <w:sz w:val="24"/>
          <w:szCs w:val="24"/>
        </w:rPr>
        <w:t xml:space="preserve"> </w:t>
      </w:r>
      <w:r w:rsidRPr="00A64601">
        <w:rPr>
          <w:rFonts w:ascii="Roboto" w:hAnsi="Roboto"/>
          <w:color w:val="303030"/>
          <w:shd w:val="clear" w:color="auto" w:fill="FAF9F9"/>
        </w:rPr>
        <w:t>Vector de shocks globales exógenos tomados de la literatura</w:t>
      </w:r>
    </w:p>
    <w:p w14:paraId="3B189FA8" w14:textId="77777777" w:rsidR="001A741B" w:rsidRPr="00A64601" w:rsidRDefault="001A741B" w:rsidP="001A741B">
      <w:pPr>
        <w:rPr>
          <w:rFonts w:ascii="Times New Roman" w:eastAsia="Times New Roman" w:hAnsi="Times New Roman" w:cs="Times New Roman"/>
          <w:kern w:val="0"/>
          <w:sz w:val="24"/>
          <w:szCs w:val="24"/>
          <w:lang w:eastAsia="es-AR"/>
          <w14:ligatures w14:val="none"/>
        </w:rPr>
      </w:pPr>
      <w:r>
        <w:rPr>
          <w:rFonts w:ascii="Roboto" w:hAnsi="Roboto"/>
          <w:b/>
          <w:bCs/>
          <w:color w:val="303030"/>
          <w:shd w:val="clear" w:color="auto" w:fill="FAF9F9"/>
        </w:rPr>
        <w:t xml:space="preserve">Shock de Volatilidad e Incertidumbre Global: </w:t>
      </w:r>
      <w:r w:rsidRPr="00A64601">
        <w:rPr>
          <w:rFonts w:ascii="Roboto" w:eastAsia="Times New Roman" w:hAnsi="Roboto" w:cs="Times New Roman"/>
          <w:b/>
          <w:bCs/>
          <w:color w:val="303030"/>
          <w:kern w:val="0"/>
          <w:sz w:val="24"/>
          <w:szCs w:val="24"/>
          <w:shd w:val="clear" w:color="auto" w:fill="FAF9F9"/>
          <w:lang w:eastAsia="es-AR"/>
          <w14:ligatures w14:val="none"/>
        </w:rPr>
        <w:t>Para Shocks Financieros Globales y VIX en Argentina y Latinoamérica:</w:t>
      </w:r>
    </w:p>
    <w:p w14:paraId="3AB1D410" w14:textId="77777777" w:rsidR="001A741B" w:rsidRPr="00A64601" w:rsidRDefault="001A741B" w:rsidP="001A741B">
      <w:pPr>
        <w:numPr>
          <w:ilvl w:val="0"/>
          <w:numId w:val="12"/>
        </w:numPr>
        <w:shd w:val="clear" w:color="auto" w:fill="FAF9F9"/>
        <w:spacing w:before="100" w:beforeAutospacing="1" w:after="100" w:afterAutospacing="1" w:line="240" w:lineRule="auto"/>
        <w:rPr>
          <w:rFonts w:ascii="Roboto" w:eastAsia="Times New Roman" w:hAnsi="Roboto" w:cs="Times New Roman"/>
          <w:color w:val="303030"/>
          <w:kern w:val="0"/>
          <w:sz w:val="24"/>
          <w:szCs w:val="24"/>
          <w:lang w:eastAsia="es-AR"/>
          <w14:ligatures w14:val="none"/>
        </w:rPr>
      </w:pPr>
      <w:r w:rsidRPr="00A64601">
        <w:rPr>
          <w:rFonts w:ascii="Roboto" w:eastAsia="Times New Roman" w:hAnsi="Roboto" w:cs="Times New Roman"/>
          <w:b/>
          <w:bCs/>
          <w:color w:val="303030"/>
          <w:kern w:val="0"/>
          <w:sz w:val="24"/>
          <w:szCs w:val="24"/>
          <w:lang w:eastAsia="es-AR"/>
          <w14:ligatures w14:val="none"/>
        </w:rPr>
        <w:t>Adler &amp; Sosa (2013) / Adler, Djigbenou &amp; Sosa (FMI):</w:t>
      </w:r>
      <w:r w:rsidRPr="00A64601">
        <w:rPr>
          <w:rFonts w:ascii="Roboto" w:eastAsia="Times New Roman" w:hAnsi="Roboto" w:cs="Times New Roman"/>
          <w:color w:val="303030"/>
          <w:kern w:val="0"/>
          <w:sz w:val="24"/>
          <w:szCs w:val="24"/>
          <w:lang w:eastAsia="es-AR"/>
          <w14:ligatures w14:val="none"/>
        </w:rPr>
        <w:t xml:space="preserve"> Modelan el impacto de las condiciones financieras globales sobre los flujos de capital e inflación en Latinoamérica usando el índice </w:t>
      </w:r>
      <w:r w:rsidRPr="00A64601">
        <w:rPr>
          <w:rFonts w:ascii="Roboto" w:eastAsia="Times New Roman" w:hAnsi="Roboto" w:cs="Times New Roman"/>
          <w:b/>
          <w:bCs/>
          <w:color w:val="303030"/>
          <w:kern w:val="0"/>
          <w:sz w:val="24"/>
          <w:szCs w:val="24"/>
          <w:lang w:eastAsia="es-AR"/>
          <w14:ligatures w14:val="none"/>
        </w:rPr>
        <w:t>VIX</w:t>
      </w:r>
      <w:r w:rsidRPr="00A64601">
        <w:rPr>
          <w:rFonts w:ascii="Roboto" w:eastAsia="Times New Roman" w:hAnsi="Roboto" w:cs="Times New Roman"/>
          <w:color w:val="303030"/>
          <w:kern w:val="0"/>
          <w:sz w:val="24"/>
          <w:szCs w:val="24"/>
          <w:lang w:eastAsia="es-AR"/>
          <w14:ligatures w14:val="none"/>
        </w:rPr>
        <w:t xml:space="preserve"> y la tasa de la Fed como variables exógenas en modelos de vectores autorregresivos.</w:t>
      </w:r>
    </w:p>
    <w:p w14:paraId="53213018" w14:textId="77777777" w:rsidR="001A741B" w:rsidRDefault="001A741B" w:rsidP="001A741B">
      <w:pPr>
        <w:pStyle w:val="paragraph"/>
        <w:numPr>
          <w:ilvl w:val="0"/>
          <w:numId w:val="12"/>
        </w:numPr>
        <w:shd w:val="clear" w:color="auto" w:fill="FAF9F9"/>
        <w:rPr>
          <w:rFonts w:ascii="Roboto" w:hAnsi="Roboto"/>
          <w:color w:val="303030"/>
        </w:rPr>
      </w:pPr>
      <w:r>
        <w:rPr>
          <w:rFonts w:ascii="Roboto" w:hAnsi="Roboto"/>
          <w:b/>
          <w:bCs/>
          <w:color w:val="303030"/>
        </w:rPr>
        <w:t>Calvo, Izquierdo &amp; Talvi (2003, NBER WP 9828):</w:t>
      </w:r>
      <w:r>
        <w:rPr>
          <w:rFonts w:ascii="Roboto" w:hAnsi="Roboto"/>
          <w:color w:val="303030"/>
        </w:rPr>
        <w:t xml:space="preserve"> El trabajo seminal sobre Argentina que demuestra cómo la persistencia de shocks de spreads externos (EMBI+) gatilla episodios de </w:t>
      </w:r>
      <w:r>
        <w:rPr>
          <w:rFonts w:ascii="Roboto" w:hAnsi="Roboto"/>
          <w:i/>
          <w:iCs/>
          <w:color w:val="303030"/>
        </w:rPr>
        <w:t>Sudden Stop</w:t>
      </w:r>
      <w:r>
        <w:rPr>
          <w:rFonts w:ascii="Roboto" w:hAnsi="Roboto"/>
          <w:color w:val="303030"/>
        </w:rPr>
        <w:t xml:space="preserve"> e insolvencia fiscal por efecto de hoja de balance.</w:t>
      </w:r>
    </w:p>
    <w:p w14:paraId="3B3EF118" w14:textId="77777777" w:rsidR="001A741B" w:rsidRDefault="001A741B" w:rsidP="001A741B">
      <w:pPr>
        <w:spacing w:before="100" w:beforeAutospacing="1" w:after="100" w:afterAutospacing="1" w:line="240" w:lineRule="auto"/>
        <w:rPr>
          <w:rFonts w:ascii="Roboto" w:hAnsi="Roboto"/>
          <w:b/>
          <w:bCs/>
          <w:color w:val="303030"/>
          <w:shd w:val="clear" w:color="auto" w:fill="FAF9F9"/>
        </w:rPr>
      </w:pPr>
    </w:p>
    <w:p w14:paraId="78B40087" w14:textId="77777777" w:rsidR="001A741B" w:rsidRDefault="001A741B" w:rsidP="001A741B">
      <w:pPr>
        <w:spacing w:before="100" w:beforeAutospacing="1" w:after="100" w:afterAutospacing="1" w:line="240" w:lineRule="auto"/>
        <w:rPr>
          <w:rFonts w:ascii="Roboto" w:hAnsi="Roboto"/>
          <w:b/>
          <w:bCs/>
          <w:color w:val="303030"/>
          <w:shd w:val="clear" w:color="auto" w:fill="FAF9F9"/>
        </w:rPr>
      </w:pPr>
      <w:r>
        <w:rPr>
          <w:rFonts w:ascii="Roboto" w:hAnsi="Roboto"/>
          <w:b/>
          <w:bCs/>
          <w:color w:val="303030"/>
          <w:shd w:val="clear" w:color="auto" w:fill="FAF9F9"/>
        </w:rPr>
        <w:t>Shock Monetario de EE.UU. (Tasas de la Reserva Federal)</w:t>
      </w:r>
    </w:p>
    <w:p w14:paraId="2C8540F1" w14:textId="77777777" w:rsidR="001A741B" w:rsidRDefault="001A741B" w:rsidP="001A741B">
      <w:pPr>
        <w:pStyle w:val="paragraph"/>
        <w:numPr>
          <w:ilvl w:val="0"/>
          <w:numId w:val="14"/>
        </w:numPr>
        <w:shd w:val="clear" w:color="auto" w:fill="FAF9F9"/>
        <w:rPr>
          <w:rFonts w:ascii="Roboto" w:hAnsi="Roboto"/>
          <w:color w:val="303030"/>
          <w:sz w:val="21"/>
          <w:szCs w:val="21"/>
        </w:rPr>
      </w:pPr>
      <w:r>
        <w:rPr>
          <w:rFonts w:ascii="Roboto" w:hAnsi="Roboto"/>
          <w:b/>
          <w:bCs/>
          <w:color w:val="303030"/>
          <w:sz w:val="21"/>
          <w:szCs w:val="21"/>
        </w:rPr>
        <w:t>Para Shocks Monetarios Internacionales y Transmisión en Emergentes:</w:t>
      </w:r>
    </w:p>
    <w:p w14:paraId="0F1927CF" w14:textId="77777777" w:rsidR="001A741B" w:rsidRDefault="001A741B" w:rsidP="001A741B">
      <w:pPr>
        <w:pStyle w:val="paragraph"/>
        <w:numPr>
          <w:ilvl w:val="1"/>
          <w:numId w:val="14"/>
        </w:numPr>
        <w:shd w:val="clear" w:color="auto" w:fill="FAF9F9"/>
        <w:rPr>
          <w:rFonts w:ascii="Roboto" w:hAnsi="Roboto"/>
          <w:color w:val="303030"/>
          <w:sz w:val="21"/>
          <w:szCs w:val="21"/>
        </w:rPr>
      </w:pPr>
      <w:r>
        <w:rPr>
          <w:rFonts w:ascii="Roboto" w:hAnsi="Roboto"/>
          <w:b/>
          <w:bCs/>
          <w:color w:val="303030"/>
          <w:sz w:val="21"/>
          <w:szCs w:val="21"/>
        </w:rPr>
        <w:t>Renzhi &amp; Beirne (2024, ADB Working Paper 726):</w:t>
      </w:r>
      <w:r>
        <w:rPr>
          <w:rFonts w:ascii="Roboto" w:hAnsi="Roboto"/>
          <w:color w:val="303030"/>
          <w:sz w:val="21"/>
          <w:szCs w:val="21"/>
        </w:rPr>
        <w:t xml:space="preserve"> Utilizan la </w:t>
      </w:r>
      <w:r>
        <w:rPr>
          <w:rFonts w:ascii="Roboto" w:hAnsi="Roboto"/>
          <w:i/>
          <w:iCs/>
          <w:color w:val="303030"/>
          <w:sz w:val="21"/>
          <w:szCs w:val="21"/>
        </w:rPr>
        <w:t>US Shadow Policy Rate</w:t>
      </w:r>
      <w:r>
        <w:rPr>
          <w:rFonts w:ascii="Roboto" w:hAnsi="Roboto"/>
          <w:color w:val="303030"/>
          <w:sz w:val="21"/>
          <w:szCs w:val="21"/>
        </w:rPr>
        <w:t xml:space="preserve"> y el VIX como shocks globales aislados para medir la perturbación en la transmisión monetaria y la actividad en economías emergentes.</w:t>
      </w:r>
    </w:p>
    <w:p w14:paraId="5318E3E6" w14:textId="77777777" w:rsidR="001A741B" w:rsidRDefault="001A741B" w:rsidP="001A741B">
      <w:pPr>
        <w:pStyle w:val="paragraph"/>
        <w:numPr>
          <w:ilvl w:val="1"/>
          <w:numId w:val="14"/>
        </w:numPr>
        <w:shd w:val="clear" w:color="auto" w:fill="FAF9F9"/>
        <w:rPr>
          <w:rFonts w:ascii="Roboto" w:hAnsi="Roboto"/>
          <w:color w:val="303030"/>
          <w:sz w:val="21"/>
          <w:szCs w:val="21"/>
        </w:rPr>
      </w:pPr>
      <w:r>
        <w:rPr>
          <w:rFonts w:ascii="Roboto" w:hAnsi="Roboto"/>
          <w:b/>
          <w:bCs/>
          <w:color w:val="303030"/>
          <w:sz w:val="21"/>
          <w:szCs w:val="21"/>
        </w:rPr>
        <w:t>Tesis UNCUYO (Páez et al., 2026):</w:t>
      </w:r>
      <w:r>
        <w:rPr>
          <w:rFonts w:ascii="Roboto" w:hAnsi="Roboto"/>
          <w:color w:val="303030"/>
          <w:sz w:val="21"/>
          <w:szCs w:val="21"/>
        </w:rPr>
        <w:t xml:space="preserve"> Incorpora el VIX descargado de Yahoo Finance como variable instrumental exógena para capturar los shocks financieros globales en el análisis estocástico de solvencia de Argentina.</w:t>
      </w:r>
    </w:p>
    <w:p w14:paraId="7CEBD521" w14:textId="77777777" w:rsidR="001A741B" w:rsidRDefault="001A741B" w:rsidP="001A741B">
      <w:pPr>
        <w:spacing w:before="100" w:beforeAutospacing="1" w:after="100" w:afterAutospacing="1" w:line="240" w:lineRule="auto"/>
        <w:rPr>
          <w:rFonts w:ascii="Roboto" w:hAnsi="Roboto"/>
          <w:b/>
          <w:bCs/>
          <w:color w:val="303030"/>
          <w:shd w:val="clear" w:color="auto" w:fill="FAF9F9"/>
        </w:rPr>
      </w:pPr>
    </w:p>
    <w:p w14:paraId="7E5C4660" w14:textId="77777777" w:rsidR="001A741B" w:rsidRDefault="001A741B" w:rsidP="001A741B">
      <w:pPr>
        <w:pStyle w:val="paragraph"/>
        <w:numPr>
          <w:ilvl w:val="0"/>
          <w:numId w:val="11"/>
        </w:numPr>
        <w:shd w:val="clear" w:color="auto" w:fill="FAF9F9"/>
        <w:rPr>
          <w:rFonts w:ascii="Roboto" w:hAnsi="Roboto"/>
          <w:color w:val="303030"/>
          <w:sz w:val="21"/>
          <w:szCs w:val="21"/>
        </w:rPr>
      </w:pPr>
      <w:r>
        <w:rPr>
          <w:rFonts w:ascii="Roboto" w:hAnsi="Roboto"/>
          <w:b/>
          <w:bCs/>
          <w:color w:val="303030"/>
          <w:shd w:val="clear" w:color="auto" w:fill="FAF9F9"/>
        </w:rPr>
        <w:t xml:space="preserve">Shock de Términos de Intercambio / Commodities: </w:t>
      </w:r>
      <w:r>
        <w:rPr>
          <w:rFonts w:ascii="Roboto" w:hAnsi="Roboto"/>
          <w:b/>
          <w:bCs/>
          <w:color w:val="303030"/>
          <w:sz w:val="21"/>
          <w:szCs w:val="21"/>
        </w:rPr>
        <w:t>Para Shocks de Commodities y Términos de Intercambio en Argentina:</w:t>
      </w:r>
    </w:p>
    <w:p w14:paraId="3504C697" w14:textId="77777777" w:rsidR="001A741B" w:rsidRDefault="001A741B" w:rsidP="001A741B">
      <w:pPr>
        <w:pStyle w:val="paragraph"/>
        <w:numPr>
          <w:ilvl w:val="1"/>
          <w:numId w:val="11"/>
        </w:numPr>
        <w:shd w:val="clear" w:color="auto" w:fill="FAF9F9"/>
        <w:rPr>
          <w:rFonts w:ascii="Roboto" w:hAnsi="Roboto"/>
          <w:color w:val="303030"/>
          <w:sz w:val="21"/>
          <w:szCs w:val="21"/>
        </w:rPr>
      </w:pPr>
      <w:r>
        <w:rPr>
          <w:rFonts w:ascii="Roboto" w:hAnsi="Roboto"/>
          <w:b/>
          <w:bCs/>
          <w:color w:val="303030"/>
          <w:sz w:val="21"/>
          <w:szCs w:val="21"/>
        </w:rPr>
        <w:lastRenderedPageBreak/>
        <w:t>Lanteri (2019, Documento de Trabajo N° 84 del BCRA):</w:t>
      </w:r>
      <w:r>
        <w:rPr>
          <w:rFonts w:ascii="Roboto" w:hAnsi="Roboto"/>
          <w:color w:val="303030"/>
          <w:sz w:val="21"/>
          <w:szCs w:val="21"/>
        </w:rPr>
        <w:t xml:space="preserve"> Utiliza choques de precios externos y términos de intercambio en modelos SVAR para Argentina, basándose en la metodología de identificación de shocks de petróleo/commodities de </w:t>
      </w:r>
      <w:r>
        <w:rPr>
          <w:rFonts w:ascii="Roboto" w:hAnsi="Roboto"/>
          <w:b/>
          <w:bCs/>
          <w:color w:val="303030"/>
          <w:sz w:val="21"/>
          <w:szCs w:val="21"/>
        </w:rPr>
        <w:t>Kilian (2009, 2011)</w:t>
      </w:r>
      <w:r>
        <w:rPr>
          <w:rFonts w:ascii="Roboto" w:hAnsi="Roboto"/>
          <w:color w:val="303030"/>
          <w:sz w:val="21"/>
          <w:szCs w:val="21"/>
        </w:rPr>
        <w:t>.</w:t>
      </w:r>
    </w:p>
    <w:p w14:paraId="08AB3C28" w14:textId="643E17BB" w:rsidR="00186FF7" w:rsidRDefault="00186FF7" w:rsidP="00AB3A7E">
      <w:pPr>
        <w:spacing w:after="0" w:line="240" w:lineRule="auto"/>
        <w:rPr>
          <w:rFonts w:ascii="Roboto" w:eastAsiaTheme="minorEastAsia" w:hAnsi="Roboto"/>
          <w:color w:val="303030"/>
          <w:sz w:val="24"/>
          <w:szCs w:val="24"/>
        </w:rPr>
      </w:pPr>
      <w:r>
        <w:rPr>
          <w:rFonts w:ascii="Roboto" w:hAnsi="Roboto"/>
          <w:color w:val="303030"/>
          <w:shd w:val="clear" w:color="auto" w:fill="FAF9F9"/>
        </w:rPr>
        <w:t>La matriz de impacto contemporáneo</w:t>
      </w:r>
      <m:oMath>
        <m:r>
          <w:rPr>
            <w:rFonts w:ascii="Cambria Math" w:hAnsi="Cambria Math"/>
            <w:color w:val="303030"/>
            <w:shd w:val="clear" w:color="auto" w:fill="FAF9F9"/>
          </w:rPr>
          <m:t xml:space="preserve"> </m:t>
        </m:r>
        <m:sSubSup>
          <m:sSubSupPr>
            <m:ctrlPr>
              <w:rPr>
                <w:rFonts w:ascii="Cambria Math" w:eastAsiaTheme="minorEastAsia" w:hAnsi="Cambria Math"/>
                <w:color w:val="303030"/>
                <w:sz w:val="24"/>
                <w:szCs w:val="24"/>
              </w:rPr>
            </m:ctrlPr>
          </m:sSubSupPr>
          <m:e>
            <m:r>
              <w:rPr>
                <w:rFonts w:ascii="Cambria Math" w:eastAsiaTheme="minorEastAsia" w:hAnsi="Cambria Math"/>
                <w:color w:val="303030"/>
                <w:sz w:val="24"/>
                <w:szCs w:val="24"/>
              </w:rPr>
              <m:t>A</m:t>
            </m:r>
          </m:e>
          <m:sub>
            <m:r>
              <w:rPr>
                <w:rFonts w:ascii="Cambria Math" w:eastAsiaTheme="minorEastAsia" w:hAnsi="Cambria Math"/>
                <w:color w:val="303030"/>
                <w:sz w:val="24"/>
                <w:szCs w:val="24"/>
              </w:rPr>
              <m:t>0</m:t>
            </m:r>
          </m:sub>
          <m:sup>
            <m:r>
              <w:rPr>
                <w:rFonts w:ascii="Cambria Math" w:eastAsiaTheme="minorEastAsia" w:hAnsi="Cambria Math"/>
                <w:color w:val="303030"/>
                <w:sz w:val="24"/>
                <w:szCs w:val="24"/>
              </w:rPr>
              <m:t>-1</m:t>
            </m:r>
          </m:sup>
        </m:sSubSup>
      </m:oMath>
      <w:r>
        <w:rPr>
          <w:rFonts w:ascii="Roboto" w:eastAsiaTheme="minorEastAsia" w:hAnsi="Roboto"/>
          <w:color w:val="303030"/>
          <w:sz w:val="24"/>
          <w:szCs w:val="24"/>
        </w:rPr>
        <w:t xml:space="preserve"> </w:t>
      </w:r>
      <w:r>
        <w:rPr>
          <w:rStyle w:val="ng-star-inserted"/>
          <w:rFonts w:ascii="Roboto" w:hAnsi="Roboto"/>
          <w:color w:val="303030"/>
          <w:shd w:val="clear" w:color="auto" w:fill="FAF9F9"/>
        </w:rPr>
        <w:t>se identifica mediante la descomposición de Cholesky respetando la siguiente jerarquía de transmisión causal:</w:t>
      </w:r>
      <w:r>
        <w:rPr>
          <w:rStyle w:val="ng-star-inserted"/>
          <w:rFonts w:ascii="Roboto" w:hAnsi="Roboto"/>
          <w:color w:val="303030"/>
          <w:shd w:val="clear" w:color="auto" w:fill="FAF9F9"/>
        </w:rPr>
        <w:t xml:space="preserve"> </w:t>
      </w:r>
      <w:r>
        <w:rPr>
          <w:rStyle w:val="ng-star-inserted"/>
          <w:rFonts w:ascii="Roboto" w:hAnsi="Roboto"/>
          <w:color w:val="303030"/>
          <w:shd w:val="clear" w:color="auto" w:fill="FAF9F9"/>
        </w:rPr>
        <w:br/>
      </w:r>
      <m:oMath>
        <m:sSub>
          <m:sSubPr>
            <m:ctrlPr>
              <w:rPr>
                <w:rFonts w:ascii="Cambria Math" w:eastAsiaTheme="minorEastAsia" w:hAnsi="Cambria Math"/>
                <w:color w:val="303030"/>
                <w:sz w:val="24"/>
                <w:szCs w:val="24"/>
              </w:rPr>
            </m:ctrlPr>
          </m:sSubPr>
          <m:e>
            <m:r>
              <w:rPr>
                <w:rFonts w:ascii="Cambria Math" w:eastAsiaTheme="minorEastAsia" w:hAnsi="Cambria Math"/>
                <w:color w:val="303030"/>
                <w:sz w:val="24"/>
                <w:szCs w:val="24"/>
              </w:rPr>
              <m:t>g</m:t>
            </m:r>
          </m:e>
          <m:sub>
            <m:r>
              <w:rPr>
                <w:rFonts w:ascii="Cambria Math" w:eastAsiaTheme="minorEastAsia" w:hAnsi="Cambria Math"/>
                <w:color w:val="303030"/>
                <w:sz w:val="24"/>
                <w:szCs w:val="24"/>
              </w:rPr>
              <m:t>t</m:t>
            </m:r>
          </m:sub>
        </m:sSub>
        <m:r>
          <w:rPr>
            <w:rFonts w:ascii="Cambria Math" w:eastAsiaTheme="minorEastAsia" w:hAnsi="Cambria Math"/>
            <w:color w:val="303030"/>
            <w:sz w:val="24"/>
            <w:szCs w:val="24"/>
          </w:rPr>
          <m:t>⟶</m:t>
        </m:r>
        <m:r>
          <m:rPr>
            <m:sty m:val="p"/>
          </m:rPr>
          <w:rPr>
            <w:rFonts w:ascii="Cambria Math" w:eastAsiaTheme="minorEastAsia" w:hAnsi="Cambria Math"/>
            <w:color w:val="303030"/>
            <w:sz w:val="24"/>
            <w:szCs w:val="24"/>
          </w:rPr>
          <m:t>Δ</m:t>
        </m:r>
        <m:r>
          <w:rPr>
            <w:rFonts w:ascii="Cambria Math" w:eastAsiaTheme="minorEastAsia" w:hAnsi="Cambria Math"/>
            <w:color w:val="303030"/>
            <w:sz w:val="24"/>
            <w:szCs w:val="24"/>
          </w:rPr>
          <m:t>TCR</m:t>
        </m:r>
        <m:sSub>
          <m:sSubPr>
            <m:ctrlPr>
              <w:rPr>
                <w:rFonts w:ascii="Cambria Math" w:eastAsiaTheme="minorEastAsia" w:hAnsi="Cambria Math"/>
                <w:color w:val="303030"/>
                <w:sz w:val="24"/>
                <w:szCs w:val="24"/>
              </w:rPr>
            </m:ctrlPr>
          </m:sSubPr>
          <m:e>
            <m:r>
              <w:rPr>
                <w:rFonts w:ascii="Cambria Math" w:eastAsiaTheme="minorEastAsia" w:hAnsi="Cambria Math"/>
                <w:color w:val="303030"/>
                <w:sz w:val="24"/>
                <w:szCs w:val="24"/>
              </w:rPr>
              <m:t>M</m:t>
            </m:r>
          </m:e>
          <m:sub>
            <m:r>
              <w:rPr>
                <w:rFonts w:ascii="Cambria Math" w:eastAsiaTheme="minorEastAsia" w:hAnsi="Cambria Math"/>
                <w:color w:val="303030"/>
                <w:sz w:val="24"/>
                <w:szCs w:val="24"/>
              </w:rPr>
              <m:t>t</m:t>
            </m:r>
          </m:sub>
        </m:sSub>
        <m:r>
          <w:rPr>
            <w:rFonts w:ascii="Cambria Math" w:eastAsiaTheme="minorEastAsia" w:hAnsi="Cambria Math"/>
            <w:color w:val="303030"/>
            <w:sz w:val="24"/>
            <w:szCs w:val="24"/>
          </w:rPr>
          <m:t>⟶EMB</m:t>
        </m:r>
        <m:sSub>
          <m:sSubPr>
            <m:ctrlPr>
              <w:rPr>
                <w:rFonts w:ascii="Cambria Math" w:eastAsiaTheme="minorEastAsia" w:hAnsi="Cambria Math"/>
                <w:color w:val="303030"/>
                <w:sz w:val="24"/>
                <w:szCs w:val="24"/>
              </w:rPr>
            </m:ctrlPr>
          </m:sSubPr>
          <m:e>
            <m:r>
              <w:rPr>
                <w:rFonts w:ascii="Cambria Math" w:eastAsiaTheme="minorEastAsia" w:hAnsi="Cambria Math"/>
                <w:color w:val="303030"/>
                <w:sz w:val="24"/>
                <w:szCs w:val="24"/>
              </w:rPr>
              <m:t>I</m:t>
            </m:r>
          </m:e>
          <m:sub>
            <m:r>
              <w:rPr>
                <w:rFonts w:ascii="Cambria Math" w:eastAsiaTheme="minorEastAsia" w:hAnsi="Cambria Math"/>
                <w:color w:val="303030"/>
                <w:sz w:val="24"/>
                <w:szCs w:val="24"/>
              </w:rPr>
              <m:t>t</m:t>
            </m:r>
          </m:sub>
        </m:sSub>
        <m:r>
          <w:rPr>
            <w:rFonts w:ascii="Cambria Math" w:eastAsiaTheme="minorEastAsia" w:hAnsi="Cambria Math"/>
            <w:color w:val="303030"/>
            <w:sz w:val="24"/>
            <w:szCs w:val="24"/>
          </w:rPr>
          <m:t>⟶p</m:t>
        </m:r>
        <m:sSub>
          <m:sSubPr>
            <m:ctrlPr>
              <w:rPr>
                <w:rFonts w:ascii="Cambria Math" w:eastAsiaTheme="minorEastAsia" w:hAnsi="Cambria Math"/>
                <w:color w:val="303030"/>
                <w:sz w:val="24"/>
                <w:szCs w:val="24"/>
              </w:rPr>
            </m:ctrlPr>
          </m:sSubPr>
          <m:e>
            <m:r>
              <w:rPr>
                <w:rFonts w:ascii="Cambria Math" w:eastAsiaTheme="minorEastAsia" w:hAnsi="Cambria Math"/>
                <w:color w:val="303030"/>
                <w:sz w:val="24"/>
                <w:szCs w:val="24"/>
              </w:rPr>
              <m:t>b</m:t>
            </m:r>
          </m:e>
          <m:sub>
            <m:r>
              <w:rPr>
                <w:rFonts w:ascii="Cambria Math" w:eastAsiaTheme="minorEastAsia" w:hAnsi="Cambria Math"/>
                <w:color w:val="303030"/>
                <w:sz w:val="24"/>
                <w:szCs w:val="24"/>
              </w:rPr>
              <m:t>t</m:t>
            </m:r>
          </m:sub>
        </m:sSub>
        <m:r>
          <w:rPr>
            <w:rFonts w:ascii="Cambria Math" w:eastAsiaTheme="minorEastAsia" w:hAnsi="Cambria Math"/>
            <w:color w:val="303030"/>
            <w:sz w:val="24"/>
            <w:szCs w:val="24"/>
          </w:rPr>
          <m:t>⟶</m:t>
        </m:r>
        <m:sSubSup>
          <m:sSubSupPr>
            <m:ctrlPr>
              <w:rPr>
                <w:rFonts w:ascii="Cambria Math" w:eastAsiaTheme="minorEastAsia" w:hAnsi="Cambria Math"/>
                <w:color w:val="303030"/>
                <w:sz w:val="24"/>
                <w:szCs w:val="24"/>
              </w:rPr>
            </m:ctrlPr>
          </m:sSubSupPr>
          <m:e>
            <m:r>
              <w:rPr>
                <w:rFonts w:ascii="Cambria Math" w:eastAsiaTheme="minorEastAsia" w:hAnsi="Cambria Math"/>
                <w:color w:val="303030"/>
                <w:sz w:val="24"/>
                <w:szCs w:val="24"/>
              </w:rPr>
              <m:t>d</m:t>
            </m:r>
          </m:e>
          <m:sub>
            <m:r>
              <w:rPr>
                <w:rFonts w:ascii="Cambria Math" w:eastAsiaTheme="minorEastAsia" w:hAnsi="Cambria Math"/>
                <w:color w:val="303030"/>
                <w:sz w:val="24"/>
                <w:szCs w:val="24"/>
              </w:rPr>
              <m:t>t</m:t>
            </m:r>
          </m:sub>
          <m:sup>
            <m:r>
              <w:rPr>
                <w:rFonts w:ascii="Cambria Math" w:eastAsiaTheme="minorEastAsia" w:hAnsi="Cambria Math"/>
                <w:color w:val="303030"/>
                <w:sz w:val="24"/>
                <w:szCs w:val="24"/>
              </w:rPr>
              <m:t>cons</m:t>
            </m:r>
          </m:sup>
        </m:sSubSup>
      </m:oMath>
      <w:r>
        <w:rPr>
          <w:rFonts w:ascii="Roboto" w:eastAsiaTheme="minorEastAsia" w:hAnsi="Roboto"/>
          <w:color w:val="303030"/>
          <w:sz w:val="24"/>
          <w:szCs w:val="24"/>
        </w:rPr>
        <w:t xml:space="preserve"> </w:t>
      </w:r>
    </w:p>
    <w:p w14:paraId="4D32816D" w14:textId="77777777" w:rsidR="00186FF7" w:rsidRPr="00186FF7" w:rsidRDefault="00186FF7" w:rsidP="00186FF7">
      <w:pPr>
        <w:spacing w:after="0" w:line="240" w:lineRule="auto"/>
        <w:rPr>
          <w:rFonts w:ascii="Times New Roman" w:eastAsia="Times New Roman" w:hAnsi="Times New Roman" w:cs="Times New Roman"/>
          <w:kern w:val="0"/>
          <w:sz w:val="24"/>
          <w:szCs w:val="24"/>
          <w:lang w:eastAsia="es-AR"/>
          <w14:ligatures w14:val="none"/>
        </w:rPr>
      </w:pPr>
      <w:r w:rsidRPr="00186FF7">
        <w:rPr>
          <w:rFonts w:ascii="Times New Roman" w:eastAsia="Times New Roman" w:hAnsi="Symbol" w:cs="Times New Roman"/>
          <w:kern w:val="0"/>
          <w:sz w:val="24"/>
          <w:szCs w:val="24"/>
          <w:lang w:eastAsia="es-AR"/>
          <w14:ligatures w14:val="none"/>
        </w:rPr>
        <w:t></w:t>
      </w:r>
      <w:r w:rsidRPr="00186FF7">
        <w:rPr>
          <w:rFonts w:ascii="Times New Roman" w:eastAsia="Times New Roman" w:hAnsi="Times New Roman" w:cs="Times New Roman"/>
          <w:kern w:val="0"/>
          <w:sz w:val="24"/>
          <w:szCs w:val="24"/>
          <w:lang w:eastAsia="es-AR"/>
          <w14:ligatures w14:val="none"/>
        </w:rPr>
        <w:t xml:space="preserve">  El PIB ($g_t$) responde con rezago a las variables financieras.</w:t>
      </w:r>
    </w:p>
    <w:p w14:paraId="259C1B46" w14:textId="77777777" w:rsidR="00186FF7" w:rsidRPr="00186FF7" w:rsidRDefault="00186FF7" w:rsidP="00186FF7">
      <w:pPr>
        <w:spacing w:after="0" w:line="240" w:lineRule="auto"/>
        <w:rPr>
          <w:rFonts w:ascii="Times New Roman" w:eastAsia="Times New Roman" w:hAnsi="Times New Roman" w:cs="Times New Roman"/>
          <w:kern w:val="0"/>
          <w:sz w:val="24"/>
          <w:szCs w:val="24"/>
          <w:lang w:eastAsia="es-AR"/>
          <w14:ligatures w14:val="none"/>
        </w:rPr>
      </w:pPr>
      <w:r w:rsidRPr="00186FF7">
        <w:rPr>
          <w:rFonts w:ascii="Times New Roman" w:eastAsia="Times New Roman" w:hAnsi="Symbol" w:cs="Times New Roman"/>
          <w:kern w:val="0"/>
          <w:sz w:val="24"/>
          <w:szCs w:val="24"/>
          <w:lang w:eastAsia="es-AR"/>
          <w14:ligatures w14:val="none"/>
        </w:rPr>
        <w:t></w:t>
      </w:r>
      <w:r w:rsidRPr="00186FF7">
        <w:rPr>
          <w:rFonts w:ascii="Times New Roman" w:eastAsia="Times New Roman" w:hAnsi="Times New Roman" w:cs="Times New Roman"/>
          <w:kern w:val="0"/>
          <w:sz w:val="24"/>
          <w:szCs w:val="24"/>
          <w:lang w:eastAsia="es-AR"/>
          <w14:ligatures w14:val="none"/>
        </w:rPr>
        <w:t xml:space="preserve">  El Tipo de Cambio Real ($\Delta TCRM_t$) absorbe de inmediato los shocks externos e impulsos de actividad13.</w:t>
      </w:r>
    </w:p>
    <w:p w14:paraId="70CF1CC0" w14:textId="64069D7C" w:rsidR="00186FF7" w:rsidRPr="00186FF7" w:rsidRDefault="00186FF7" w:rsidP="00186FF7">
      <w:pPr>
        <w:spacing w:after="0" w:line="240" w:lineRule="auto"/>
        <w:rPr>
          <w:rFonts w:ascii="Times New Roman" w:eastAsia="Times New Roman" w:hAnsi="Times New Roman" w:cs="Times New Roman"/>
          <w:kern w:val="0"/>
          <w:sz w:val="24"/>
          <w:szCs w:val="24"/>
          <w:lang w:eastAsia="es-AR"/>
          <w14:ligatures w14:val="none"/>
        </w:rPr>
      </w:pPr>
      <w:r w:rsidRPr="00186FF7">
        <w:rPr>
          <w:rFonts w:ascii="Times New Roman" w:eastAsia="Times New Roman" w:hAnsi="Symbol" w:cs="Times New Roman"/>
          <w:kern w:val="0"/>
          <w:sz w:val="24"/>
          <w:szCs w:val="24"/>
          <w:lang w:eastAsia="es-AR"/>
          <w14:ligatures w14:val="none"/>
        </w:rPr>
        <w:t></w:t>
      </w:r>
      <w:r w:rsidRPr="00186FF7">
        <w:rPr>
          <w:rFonts w:ascii="Times New Roman" w:eastAsia="Times New Roman" w:hAnsi="Times New Roman" w:cs="Times New Roman"/>
          <w:kern w:val="0"/>
          <w:sz w:val="24"/>
          <w:szCs w:val="24"/>
          <w:lang w:eastAsia="es-AR"/>
          <w14:ligatures w14:val="none"/>
        </w:rPr>
        <w:t xml:space="preserve">  El Riesgo País ($EMBI_t$) reacciona a la tensión cambiaria.</w:t>
      </w:r>
    </w:p>
    <w:p w14:paraId="548EE729" w14:textId="31410C05" w:rsidR="00186FF7" w:rsidRPr="00186FF7" w:rsidRDefault="00186FF7" w:rsidP="00186FF7">
      <w:pPr>
        <w:spacing w:after="0" w:line="240" w:lineRule="auto"/>
        <w:rPr>
          <w:rFonts w:ascii="Times New Roman" w:eastAsia="Times New Roman" w:hAnsi="Times New Roman" w:cs="Times New Roman"/>
          <w:kern w:val="0"/>
          <w:sz w:val="24"/>
          <w:szCs w:val="24"/>
          <w:lang w:eastAsia="es-AR"/>
          <w14:ligatures w14:val="none"/>
        </w:rPr>
      </w:pPr>
      <w:r w:rsidRPr="00186FF7">
        <w:rPr>
          <w:rFonts w:ascii="Times New Roman" w:eastAsia="Times New Roman" w:hAnsi="Symbol" w:cs="Times New Roman"/>
          <w:kern w:val="0"/>
          <w:sz w:val="24"/>
          <w:szCs w:val="24"/>
          <w:lang w:eastAsia="es-AR"/>
          <w14:ligatures w14:val="none"/>
        </w:rPr>
        <w:t></w:t>
      </w:r>
      <w:r w:rsidRPr="00186FF7">
        <w:rPr>
          <w:rFonts w:ascii="Times New Roman" w:eastAsia="Times New Roman" w:hAnsi="Times New Roman" w:cs="Times New Roman"/>
          <w:kern w:val="0"/>
          <w:sz w:val="24"/>
          <w:szCs w:val="24"/>
          <w:lang w:eastAsia="es-AR"/>
          <w14:ligatures w14:val="none"/>
        </w:rPr>
        <w:t xml:space="preserve">  El Resultado Primario ($pb_t$) se ajusta ante el ciclo y el riesgo.</w:t>
      </w:r>
    </w:p>
    <w:p w14:paraId="3FAA6629" w14:textId="7354F881" w:rsidR="00186FF7" w:rsidRDefault="00186FF7" w:rsidP="00186FF7">
      <w:pPr>
        <w:spacing w:after="0" w:line="240" w:lineRule="auto"/>
        <w:rPr>
          <w:rFonts w:ascii="Roboto" w:eastAsiaTheme="minorEastAsia" w:hAnsi="Roboto"/>
          <w:color w:val="303030"/>
          <w:sz w:val="24"/>
          <w:szCs w:val="24"/>
        </w:rPr>
      </w:pPr>
      <w:r w:rsidRPr="00186FF7">
        <w:rPr>
          <w:rFonts w:ascii="Times New Roman" w:eastAsia="Times New Roman" w:hAnsi="Symbol" w:cs="Times New Roman"/>
          <w:kern w:val="0"/>
          <w:sz w:val="24"/>
          <w:szCs w:val="24"/>
          <w:lang w:eastAsia="es-AR"/>
          <w14:ligatures w14:val="none"/>
        </w:rPr>
        <w:t></w:t>
      </w:r>
      <w:r w:rsidRPr="00186FF7">
        <w:rPr>
          <w:rFonts w:ascii="Times New Roman" w:eastAsia="Times New Roman" w:hAnsi="Times New Roman" w:cs="Times New Roman"/>
          <w:kern w:val="0"/>
          <w:sz w:val="24"/>
          <w:szCs w:val="24"/>
          <w:lang w:eastAsia="es-AR"/>
          <w14:ligatures w14:val="none"/>
        </w:rPr>
        <w:t xml:space="preserve">  La Deuda ($d_t^{cons}$) absorbe de manera contemporánea las variaciones del resto del sistema.</w:t>
      </w:r>
    </w:p>
    <w:p w14:paraId="27B2F045" w14:textId="77777777" w:rsidR="00186FF7" w:rsidRDefault="00186FF7" w:rsidP="00AB3A7E">
      <w:pPr>
        <w:spacing w:after="0" w:line="240" w:lineRule="auto"/>
        <w:rPr>
          <w:rFonts w:ascii="Roboto" w:eastAsiaTheme="minorEastAsia" w:hAnsi="Roboto"/>
          <w:color w:val="303030"/>
          <w:sz w:val="24"/>
          <w:szCs w:val="24"/>
        </w:rPr>
      </w:pPr>
    </w:p>
    <w:p w14:paraId="1F456909" w14:textId="7D5A0F90" w:rsidR="00186FF7" w:rsidRDefault="003C6CB3" w:rsidP="00AB3A7E">
      <w:pPr>
        <w:spacing w:after="0" w:line="240" w:lineRule="auto"/>
        <w:rPr>
          <w:rFonts w:ascii="Roboto" w:eastAsiaTheme="minorEastAsia" w:hAnsi="Roboto"/>
          <w:color w:val="303030"/>
          <w:sz w:val="24"/>
          <w:szCs w:val="24"/>
        </w:rPr>
      </w:pPr>
      <w:r>
        <w:rPr>
          <w:rStyle w:val="ng-star-inserted"/>
          <w:rFonts w:ascii="Roboto" w:hAnsi="Roboto"/>
          <w:color w:val="303030"/>
          <w:shd w:val="clear" w:color="auto" w:fill="FAF9F9"/>
        </w:rPr>
        <w:t>Cuando la deuda pública consolidada comprende tanto pasivos en moneda local (pesos/BCRA) como en moneda extranjera (dólares), la ley de movimiento de Bohn se desglosa explícitamente en dos componentes:</w:t>
      </w:r>
    </w:p>
    <w:p w14:paraId="45A6FEAC" w14:textId="3FC57D31" w:rsidR="00186FF7" w:rsidRDefault="003C6CB3" w:rsidP="00AB3A7E">
      <w:pPr>
        <w:spacing w:after="0" w:line="240" w:lineRule="auto"/>
        <w:rPr>
          <w:rFonts w:ascii="Roboto" w:eastAsiaTheme="minorEastAsia" w:hAnsi="Roboto"/>
          <w:color w:val="303030"/>
          <w:sz w:val="24"/>
          <w:szCs w:val="24"/>
        </w:rPr>
      </w:pPr>
      <m:oMathPara>
        <m:oMath>
          <m:r>
            <m:rPr>
              <m:sty m:val="p"/>
            </m:rPr>
            <w:rPr>
              <w:rFonts w:ascii="Cambria Math" w:eastAsiaTheme="minorEastAsia" w:hAnsi="Cambria Math"/>
              <w:color w:val="303030"/>
              <w:sz w:val="24"/>
              <w:szCs w:val="24"/>
            </w:rPr>
            <m:t>Δ</m:t>
          </m:r>
          <m:sSubSup>
            <m:sSubSupPr>
              <m:ctrlPr>
                <w:rPr>
                  <w:rFonts w:ascii="Cambria Math" w:eastAsiaTheme="minorEastAsia" w:hAnsi="Cambria Math"/>
                  <w:color w:val="303030"/>
                  <w:sz w:val="24"/>
                  <w:szCs w:val="24"/>
                </w:rPr>
              </m:ctrlPr>
            </m:sSubSupPr>
            <m:e>
              <m:r>
                <w:rPr>
                  <w:rFonts w:ascii="Cambria Math" w:eastAsiaTheme="minorEastAsia" w:hAnsi="Cambria Math"/>
                  <w:color w:val="303030"/>
                  <w:sz w:val="24"/>
                  <w:szCs w:val="24"/>
                </w:rPr>
                <m:t>d</m:t>
              </m:r>
            </m:e>
            <m:sub>
              <m:r>
                <w:rPr>
                  <w:rFonts w:ascii="Cambria Math" w:eastAsiaTheme="minorEastAsia" w:hAnsi="Cambria Math"/>
                  <w:color w:val="303030"/>
                  <w:sz w:val="24"/>
                  <w:szCs w:val="24"/>
                </w:rPr>
                <m:t>t</m:t>
              </m:r>
            </m:sub>
            <m:sup>
              <m:r>
                <w:rPr>
                  <w:rFonts w:ascii="Cambria Math" w:eastAsiaTheme="minorEastAsia" w:hAnsi="Cambria Math"/>
                  <w:color w:val="303030"/>
                  <w:sz w:val="24"/>
                  <w:szCs w:val="24"/>
                </w:rPr>
                <m:t>cons</m:t>
              </m:r>
            </m:sup>
          </m:sSubSup>
          <m:r>
            <w:rPr>
              <w:rFonts w:ascii="Cambria Math" w:eastAsiaTheme="minorEastAsia" w:hAnsi="Cambria Math"/>
              <w:color w:val="303030"/>
              <w:sz w:val="24"/>
              <w:szCs w:val="24"/>
            </w:rPr>
            <m:t>=</m:t>
          </m:r>
          <m:d>
            <m:dPr>
              <m:ctrlPr>
                <w:rPr>
                  <w:rFonts w:ascii="Cambria Math" w:eastAsiaTheme="minorEastAsia" w:hAnsi="Cambria Math"/>
                  <w:color w:val="303030"/>
                  <w:sz w:val="24"/>
                  <w:szCs w:val="24"/>
                </w:rPr>
              </m:ctrlPr>
            </m:dPr>
            <m:e>
              <m:r>
                <w:rPr>
                  <w:rFonts w:ascii="Cambria Math" w:eastAsiaTheme="minorEastAsia" w:hAnsi="Cambria Math"/>
                  <w:color w:val="303030"/>
                  <w:sz w:val="24"/>
                  <w:szCs w:val="24"/>
                </w:rPr>
                <m:t>1-</m:t>
              </m:r>
              <m:sSub>
                <m:sSubPr>
                  <m:ctrlPr>
                    <w:rPr>
                      <w:rFonts w:ascii="Cambria Math" w:eastAsiaTheme="minorEastAsia" w:hAnsi="Cambria Math"/>
                      <w:color w:val="303030"/>
                      <w:sz w:val="24"/>
                      <w:szCs w:val="24"/>
                    </w:rPr>
                  </m:ctrlPr>
                </m:sSubPr>
                <m:e>
                  <m:r>
                    <w:rPr>
                      <w:rFonts w:ascii="Cambria Math" w:eastAsiaTheme="minorEastAsia" w:hAnsi="Cambria Math"/>
                      <w:color w:val="303030"/>
                      <w:sz w:val="24"/>
                      <w:szCs w:val="24"/>
                    </w:rPr>
                    <m:t>α</m:t>
                  </m:r>
                </m:e>
                <m:sub>
                  <m:r>
                    <w:rPr>
                      <w:rFonts w:ascii="Cambria Math" w:eastAsiaTheme="minorEastAsia" w:hAnsi="Cambria Math"/>
                      <w:color w:val="303030"/>
                      <w:sz w:val="24"/>
                      <w:szCs w:val="24"/>
                    </w:rPr>
                    <m:t>FX</m:t>
                  </m:r>
                </m:sub>
              </m:sSub>
            </m:e>
          </m:d>
          <m:d>
            <m:dPr>
              <m:ctrlPr>
                <w:rPr>
                  <w:rFonts w:ascii="Cambria Math" w:eastAsiaTheme="minorEastAsia" w:hAnsi="Cambria Math"/>
                  <w:color w:val="303030"/>
                  <w:sz w:val="24"/>
                  <w:szCs w:val="24"/>
                </w:rPr>
              </m:ctrlPr>
            </m:dPr>
            <m:e>
              <m:f>
                <m:fPr>
                  <m:ctrlPr>
                    <w:rPr>
                      <w:rFonts w:ascii="Cambria Math" w:eastAsiaTheme="minorEastAsia" w:hAnsi="Cambria Math"/>
                      <w:color w:val="303030"/>
                      <w:sz w:val="24"/>
                      <w:szCs w:val="24"/>
                    </w:rPr>
                  </m:ctrlPr>
                </m:fPr>
                <m:num>
                  <m:sSub>
                    <m:sSubPr>
                      <m:ctrlPr>
                        <w:rPr>
                          <w:rFonts w:ascii="Cambria Math" w:eastAsiaTheme="minorEastAsia" w:hAnsi="Cambria Math"/>
                          <w:color w:val="303030"/>
                          <w:sz w:val="24"/>
                          <w:szCs w:val="24"/>
                        </w:rPr>
                      </m:ctrlPr>
                    </m:sSubPr>
                    <m:e>
                      <m:r>
                        <w:rPr>
                          <w:rFonts w:ascii="Cambria Math" w:eastAsiaTheme="minorEastAsia" w:hAnsi="Cambria Math"/>
                          <w:color w:val="303030"/>
                          <w:sz w:val="24"/>
                          <w:szCs w:val="24"/>
                        </w:rPr>
                        <m:t>r</m:t>
                      </m:r>
                    </m:e>
                    <m:sub>
                      <m:r>
                        <w:rPr>
                          <w:rFonts w:ascii="Cambria Math" w:eastAsiaTheme="minorEastAsia" w:hAnsi="Cambria Math"/>
                          <w:color w:val="303030"/>
                          <w:sz w:val="24"/>
                          <w:szCs w:val="24"/>
                        </w:rPr>
                        <m:t>ARS,t</m:t>
                      </m:r>
                    </m:sub>
                  </m:sSub>
                  <m:r>
                    <w:rPr>
                      <w:rFonts w:ascii="Cambria Math" w:eastAsiaTheme="minorEastAsia" w:hAnsi="Cambria Math"/>
                      <w:color w:val="303030"/>
                      <w:sz w:val="24"/>
                      <w:szCs w:val="24"/>
                    </w:rPr>
                    <m:t>-</m:t>
                  </m:r>
                  <m:sSub>
                    <m:sSubPr>
                      <m:ctrlPr>
                        <w:rPr>
                          <w:rFonts w:ascii="Cambria Math" w:eastAsiaTheme="minorEastAsia" w:hAnsi="Cambria Math"/>
                          <w:color w:val="303030"/>
                          <w:sz w:val="24"/>
                          <w:szCs w:val="24"/>
                        </w:rPr>
                      </m:ctrlPr>
                    </m:sSubPr>
                    <m:e>
                      <m:r>
                        <w:rPr>
                          <w:rFonts w:ascii="Cambria Math" w:eastAsiaTheme="minorEastAsia" w:hAnsi="Cambria Math"/>
                          <w:color w:val="303030"/>
                          <w:sz w:val="24"/>
                          <w:szCs w:val="24"/>
                        </w:rPr>
                        <m:t>g</m:t>
                      </m:r>
                    </m:e>
                    <m:sub>
                      <m:r>
                        <w:rPr>
                          <w:rFonts w:ascii="Cambria Math" w:eastAsiaTheme="minorEastAsia" w:hAnsi="Cambria Math"/>
                          <w:color w:val="303030"/>
                          <w:sz w:val="24"/>
                          <w:szCs w:val="24"/>
                        </w:rPr>
                        <m:t>t</m:t>
                      </m:r>
                    </m:sub>
                  </m:sSub>
                </m:num>
                <m:den>
                  <m:r>
                    <w:rPr>
                      <w:rFonts w:ascii="Cambria Math" w:eastAsiaTheme="minorEastAsia" w:hAnsi="Cambria Math"/>
                      <w:color w:val="303030"/>
                      <w:sz w:val="24"/>
                      <w:szCs w:val="24"/>
                    </w:rPr>
                    <m:t>1+</m:t>
                  </m:r>
                  <m:sSub>
                    <m:sSubPr>
                      <m:ctrlPr>
                        <w:rPr>
                          <w:rFonts w:ascii="Cambria Math" w:eastAsiaTheme="minorEastAsia" w:hAnsi="Cambria Math"/>
                          <w:color w:val="303030"/>
                          <w:sz w:val="24"/>
                          <w:szCs w:val="24"/>
                        </w:rPr>
                      </m:ctrlPr>
                    </m:sSubPr>
                    <m:e>
                      <m:r>
                        <w:rPr>
                          <w:rFonts w:ascii="Cambria Math" w:eastAsiaTheme="minorEastAsia" w:hAnsi="Cambria Math"/>
                          <w:color w:val="303030"/>
                          <w:sz w:val="24"/>
                          <w:szCs w:val="24"/>
                        </w:rPr>
                        <m:t>g</m:t>
                      </m:r>
                    </m:e>
                    <m:sub>
                      <m:r>
                        <w:rPr>
                          <w:rFonts w:ascii="Cambria Math" w:eastAsiaTheme="minorEastAsia" w:hAnsi="Cambria Math"/>
                          <w:color w:val="303030"/>
                          <w:sz w:val="24"/>
                          <w:szCs w:val="24"/>
                        </w:rPr>
                        <m:t>t</m:t>
                      </m:r>
                    </m:sub>
                  </m:sSub>
                </m:den>
              </m:f>
            </m:e>
          </m:d>
          <m:sSubSup>
            <m:sSubSupPr>
              <m:ctrlPr>
                <w:rPr>
                  <w:rFonts w:ascii="Cambria Math" w:eastAsiaTheme="minorEastAsia" w:hAnsi="Cambria Math"/>
                  <w:color w:val="303030"/>
                  <w:sz w:val="24"/>
                  <w:szCs w:val="24"/>
                </w:rPr>
              </m:ctrlPr>
            </m:sSubSupPr>
            <m:e>
              <m:r>
                <w:rPr>
                  <w:rFonts w:ascii="Cambria Math" w:eastAsiaTheme="minorEastAsia" w:hAnsi="Cambria Math"/>
                  <w:color w:val="303030"/>
                  <w:sz w:val="24"/>
                  <w:szCs w:val="24"/>
                </w:rPr>
                <m:t>d</m:t>
              </m:r>
            </m:e>
            <m:sub>
              <m:r>
                <w:rPr>
                  <w:rFonts w:ascii="Cambria Math" w:eastAsiaTheme="minorEastAsia" w:hAnsi="Cambria Math"/>
                  <w:color w:val="303030"/>
                  <w:sz w:val="24"/>
                  <w:szCs w:val="24"/>
                </w:rPr>
                <m:t>t-1</m:t>
              </m:r>
            </m:sub>
            <m:sup>
              <m:r>
                <w:rPr>
                  <w:rFonts w:ascii="Cambria Math" w:eastAsiaTheme="minorEastAsia" w:hAnsi="Cambria Math"/>
                  <w:color w:val="303030"/>
                  <w:sz w:val="24"/>
                  <w:szCs w:val="24"/>
                </w:rPr>
                <m:t>cons</m:t>
              </m:r>
            </m:sup>
          </m:sSubSup>
          <m:r>
            <w:rPr>
              <w:rFonts w:ascii="Cambria Math" w:eastAsiaTheme="minorEastAsia" w:hAnsi="Cambria Math"/>
              <w:color w:val="303030"/>
              <w:sz w:val="24"/>
              <w:szCs w:val="24"/>
            </w:rPr>
            <m:t> + </m:t>
          </m:r>
          <m:sSub>
            <m:sSubPr>
              <m:ctrlPr>
                <w:rPr>
                  <w:rFonts w:ascii="Cambria Math" w:eastAsiaTheme="minorEastAsia" w:hAnsi="Cambria Math"/>
                  <w:color w:val="303030"/>
                  <w:sz w:val="24"/>
                  <w:szCs w:val="24"/>
                </w:rPr>
              </m:ctrlPr>
            </m:sSubPr>
            <m:e>
              <m:r>
                <w:rPr>
                  <w:rFonts w:ascii="Cambria Math" w:eastAsiaTheme="minorEastAsia" w:hAnsi="Cambria Math"/>
                  <w:color w:val="303030"/>
                  <w:sz w:val="24"/>
                  <w:szCs w:val="24"/>
                </w:rPr>
                <m:t>α</m:t>
              </m:r>
            </m:e>
            <m:sub>
              <m:r>
                <w:rPr>
                  <w:rFonts w:ascii="Cambria Math" w:eastAsiaTheme="minorEastAsia" w:hAnsi="Cambria Math"/>
                  <w:color w:val="303030"/>
                  <w:sz w:val="24"/>
                  <w:szCs w:val="24"/>
                </w:rPr>
                <m:t>FX</m:t>
              </m:r>
            </m:sub>
          </m:sSub>
          <m:d>
            <m:dPr>
              <m:ctrlPr>
                <w:rPr>
                  <w:rFonts w:ascii="Cambria Math" w:eastAsiaTheme="minorEastAsia" w:hAnsi="Cambria Math"/>
                  <w:color w:val="303030"/>
                  <w:sz w:val="24"/>
                  <w:szCs w:val="24"/>
                </w:rPr>
              </m:ctrlPr>
            </m:dPr>
            <m:e>
              <m:f>
                <m:fPr>
                  <m:ctrlPr>
                    <w:rPr>
                      <w:rFonts w:ascii="Cambria Math" w:eastAsiaTheme="minorEastAsia" w:hAnsi="Cambria Math"/>
                      <w:color w:val="303030"/>
                      <w:sz w:val="24"/>
                      <w:szCs w:val="24"/>
                    </w:rPr>
                  </m:ctrlPr>
                </m:fPr>
                <m:num>
                  <m:sSub>
                    <m:sSubPr>
                      <m:ctrlPr>
                        <w:rPr>
                          <w:rFonts w:ascii="Cambria Math" w:eastAsiaTheme="minorEastAsia" w:hAnsi="Cambria Math"/>
                          <w:color w:val="303030"/>
                          <w:sz w:val="24"/>
                          <w:szCs w:val="24"/>
                        </w:rPr>
                      </m:ctrlPr>
                    </m:sSubPr>
                    <m:e>
                      <m:r>
                        <w:rPr>
                          <w:rFonts w:ascii="Cambria Math" w:eastAsiaTheme="minorEastAsia" w:hAnsi="Cambria Math"/>
                          <w:color w:val="303030"/>
                          <w:sz w:val="24"/>
                          <w:szCs w:val="24"/>
                        </w:rPr>
                        <m:t>r</m:t>
                      </m:r>
                    </m:e>
                    <m:sub>
                      <m:r>
                        <w:rPr>
                          <w:rFonts w:ascii="Cambria Math" w:eastAsiaTheme="minorEastAsia" w:hAnsi="Cambria Math"/>
                          <w:color w:val="303030"/>
                          <w:sz w:val="24"/>
                          <w:szCs w:val="24"/>
                        </w:rPr>
                        <m:t>USD,t</m:t>
                      </m:r>
                    </m:sub>
                  </m:sSub>
                  <m:r>
                    <w:rPr>
                      <w:rFonts w:ascii="Cambria Math" w:eastAsiaTheme="minorEastAsia" w:hAnsi="Cambria Math"/>
                      <w:color w:val="303030"/>
                      <w:sz w:val="24"/>
                      <w:szCs w:val="24"/>
                    </w:rPr>
                    <m:t>-</m:t>
                  </m:r>
                  <m:sSub>
                    <m:sSubPr>
                      <m:ctrlPr>
                        <w:rPr>
                          <w:rFonts w:ascii="Cambria Math" w:eastAsiaTheme="minorEastAsia" w:hAnsi="Cambria Math"/>
                          <w:color w:val="303030"/>
                          <w:sz w:val="24"/>
                          <w:szCs w:val="24"/>
                        </w:rPr>
                      </m:ctrlPr>
                    </m:sSubPr>
                    <m:e>
                      <m:r>
                        <w:rPr>
                          <w:rFonts w:ascii="Cambria Math" w:eastAsiaTheme="minorEastAsia" w:hAnsi="Cambria Math"/>
                          <w:color w:val="303030"/>
                          <w:sz w:val="24"/>
                          <w:szCs w:val="24"/>
                        </w:rPr>
                        <m:t>g</m:t>
                      </m:r>
                    </m:e>
                    <m:sub>
                      <m:r>
                        <w:rPr>
                          <w:rFonts w:ascii="Cambria Math" w:eastAsiaTheme="minorEastAsia" w:hAnsi="Cambria Math"/>
                          <w:color w:val="303030"/>
                          <w:sz w:val="24"/>
                          <w:szCs w:val="24"/>
                        </w:rPr>
                        <m:t>t</m:t>
                      </m:r>
                    </m:sub>
                  </m:sSub>
                </m:num>
                <m:den>
                  <m:r>
                    <w:rPr>
                      <w:rFonts w:ascii="Cambria Math" w:eastAsiaTheme="minorEastAsia" w:hAnsi="Cambria Math"/>
                      <w:color w:val="303030"/>
                      <w:sz w:val="24"/>
                      <w:szCs w:val="24"/>
                    </w:rPr>
                    <m:t>1+</m:t>
                  </m:r>
                  <m:sSub>
                    <m:sSubPr>
                      <m:ctrlPr>
                        <w:rPr>
                          <w:rFonts w:ascii="Cambria Math" w:eastAsiaTheme="minorEastAsia" w:hAnsi="Cambria Math"/>
                          <w:color w:val="303030"/>
                          <w:sz w:val="24"/>
                          <w:szCs w:val="24"/>
                        </w:rPr>
                      </m:ctrlPr>
                    </m:sSubPr>
                    <m:e>
                      <m:r>
                        <w:rPr>
                          <w:rFonts w:ascii="Cambria Math" w:eastAsiaTheme="minorEastAsia" w:hAnsi="Cambria Math"/>
                          <w:color w:val="303030"/>
                          <w:sz w:val="24"/>
                          <w:szCs w:val="24"/>
                        </w:rPr>
                        <m:t>g</m:t>
                      </m:r>
                    </m:e>
                    <m:sub>
                      <m:r>
                        <w:rPr>
                          <w:rFonts w:ascii="Cambria Math" w:eastAsiaTheme="minorEastAsia" w:hAnsi="Cambria Math"/>
                          <w:color w:val="303030"/>
                          <w:sz w:val="24"/>
                          <w:szCs w:val="24"/>
                        </w:rPr>
                        <m:t>t</m:t>
                      </m:r>
                    </m:sub>
                  </m:sSub>
                </m:den>
              </m:f>
            </m:e>
          </m:d>
          <m:sSubSup>
            <m:sSubSupPr>
              <m:ctrlPr>
                <w:rPr>
                  <w:rFonts w:ascii="Cambria Math" w:eastAsiaTheme="minorEastAsia" w:hAnsi="Cambria Math"/>
                  <w:color w:val="303030"/>
                  <w:sz w:val="24"/>
                  <w:szCs w:val="24"/>
                </w:rPr>
              </m:ctrlPr>
            </m:sSubSupPr>
            <m:e>
              <m:r>
                <w:rPr>
                  <w:rFonts w:ascii="Cambria Math" w:eastAsiaTheme="minorEastAsia" w:hAnsi="Cambria Math"/>
                  <w:color w:val="303030"/>
                  <w:sz w:val="24"/>
                  <w:szCs w:val="24"/>
                </w:rPr>
                <m:t>d</m:t>
              </m:r>
            </m:e>
            <m:sub>
              <m:r>
                <w:rPr>
                  <w:rFonts w:ascii="Cambria Math" w:eastAsiaTheme="minorEastAsia" w:hAnsi="Cambria Math"/>
                  <w:color w:val="303030"/>
                  <w:sz w:val="24"/>
                  <w:szCs w:val="24"/>
                </w:rPr>
                <m:t>t-1</m:t>
              </m:r>
            </m:sub>
            <m:sup>
              <m:r>
                <w:rPr>
                  <w:rFonts w:ascii="Cambria Math" w:eastAsiaTheme="minorEastAsia" w:hAnsi="Cambria Math"/>
                  <w:color w:val="303030"/>
                  <w:sz w:val="24"/>
                  <w:szCs w:val="24"/>
                </w:rPr>
                <m:t>cons</m:t>
              </m:r>
            </m:sup>
          </m:sSubSup>
          <m:r>
            <w:rPr>
              <w:rFonts w:ascii="Cambria Math" w:eastAsiaTheme="minorEastAsia" w:hAnsi="Cambria Math"/>
              <w:color w:val="303030"/>
              <w:sz w:val="24"/>
              <w:szCs w:val="24"/>
            </w:rPr>
            <m:t> + </m:t>
          </m:r>
          <m:sSub>
            <m:sSubPr>
              <m:ctrlPr>
                <w:rPr>
                  <w:rFonts w:ascii="Cambria Math" w:eastAsiaTheme="minorEastAsia" w:hAnsi="Cambria Math"/>
                  <w:color w:val="303030"/>
                  <w:sz w:val="24"/>
                  <w:szCs w:val="24"/>
                </w:rPr>
              </m:ctrlPr>
            </m:sSubPr>
            <m:e>
              <m:r>
                <w:rPr>
                  <w:rFonts w:ascii="Cambria Math" w:eastAsiaTheme="minorEastAsia" w:hAnsi="Cambria Math"/>
                  <w:color w:val="303030"/>
                  <w:sz w:val="24"/>
                  <w:szCs w:val="24"/>
                </w:rPr>
                <m:t>α</m:t>
              </m:r>
            </m:e>
            <m:sub>
              <m:r>
                <w:rPr>
                  <w:rFonts w:ascii="Cambria Math" w:eastAsiaTheme="minorEastAsia" w:hAnsi="Cambria Math"/>
                  <w:color w:val="303030"/>
                  <w:sz w:val="24"/>
                  <w:szCs w:val="24"/>
                </w:rPr>
                <m:t>FX</m:t>
              </m:r>
            </m:sub>
          </m:sSub>
          <m:r>
            <w:rPr>
              <w:rFonts w:ascii="Cambria Math" w:eastAsiaTheme="minorEastAsia" w:hAnsi="Cambria Math"/>
              <w:color w:val="303030"/>
              <w:sz w:val="24"/>
              <w:szCs w:val="24"/>
            </w:rPr>
            <m:t>⋅</m:t>
          </m:r>
          <m:r>
            <m:rPr>
              <m:sty m:val="p"/>
            </m:rPr>
            <w:rPr>
              <w:rFonts w:ascii="Cambria Math" w:eastAsiaTheme="minorEastAsia" w:hAnsi="Cambria Math"/>
              <w:color w:val="303030"/>
              <w:sz w:val="24"/>
              <w:szCs w:val="24"/>
            </w:rPr>
            <m:t>Δ</m:t>
          </m:r>
          <m:r>
            <w:rPr>
              <w:rFonts w:ascii="Cambria Math" w:eastAsiaTheme="minorEastAsia" w:hAnsi="Cambria Math"/>
              <w:color w:val="303030"/>
              <w:sz w:val="24"/>
              <w:szCs w:val="24"/>
            </w:rPr>
            <m:t>TCR</m:t>
          </m:r>
          <m:sSub>
            <m:sSubPr>
              <m:ctrlPr>
                <w:rPr>
                  <w:rFonts w:ascii="Cambria Math" w:eastAsiaTheme="minorEastAsia" w:hAnsi="Cambria Math"/>
                  <w:color w:val="303030"/>
                  <w:sz w:val="24"/>
                  <w:szCs w:val="24"/>
                </w:rPr>
              </m:ctrlPr>
            </m:sSubPr>
            <m:e>
              <m:r>
                <w:rPr>
                  <w:rFonts w:ascii="Cambria Math" w:eastAsiaTheme="minorEastAsia" w:hAnsi="Cambria Math"/>
                  <w:color w:val="303030"/>
                  <w:sz w:val="24"/>
                  <w:szCs w:val="24"/>
                </w:rPr>
                <m:t>M</m:t>
              </m:r>
            </m:e>
            <m:sub>
              <m:r>
                <w:rPr>
                  <w:rFonts w:ascii="Cambria Math" w:eastAsiaTheme="minorEastAsia" w:hAnsi="Cambria Math"/>
                  <w:color w:val="303030"/>
                  <w:sz w:val="24"/>
                  <w:szCs w:val="24"/>
                </w:rPr>
                <m:t>t</m:t>
              </m:r>
            </m:sub>
          </m:sSub>
          <m:r>
            <w:rPr>
              <w:rFonts w:ascii="Cambria Math" w:eastAsiaTheme="minorEastAsia" w:hAnsi="Cambria Math"/>
              <w:color w:val="303030"/>
              <w:sz w:val="24"/>
              <w:szCs w:val="24"/>
            </w:rPr>
            <m:t>⋅</m:t>
          </m:r>
          <m:sSubSup>
            <m:sSubSupPr>
              <m:ctrlPr>
                <w:rPr>
                  <w:rFonts w:ascii="Cambria Math" w:eastAsiaTheme="minorEastAsia" w:hAnsi="Cambria Math"/>
                  <w:color w:val="303030"/>
                  <w:sz w:val="24"/>
                  <w:szCs w:val="24"/>
                </w:rPr>
              </m:ctrlPr>
            </m:sSubSupPr>
            <m:e>
              <m:r>
                <w:rPr>
                  <w:rFonts w:ascii="Cambria Math" w:eastAsiaTheme="minorEastAsia" w:hAnsi="Cambria Math"/>
                  <w:color w:val="303030"/>
                  <w:sz w:val="24"/>
                  <w:szCs w:val="24"/>
                </w:rPr>
                <m:t>d</m:t>
              </m:r>
            </m:e>
            <m:sub>
              <m:r>
                <w:rPr>
                  <w:rFonts w:ascii="Cambria Math" w:eastAsiaTheme="minorEastAsia" w:hAnsi="Cambria Math"/>
                  <w:color w:val="303030"/>
                  <w:sz w:val="24"/>
                  <w:szCs w:val="24"/>
                </w:rPr>
                <m:t>t-1</m:t>
              </m:r>
            </m:sub>
            <m:sup>
              <m:r>
                <w:rPr>
                  <w:rFonts w:ascii="Cambria Math" w:eastAsiaTheme="minorEastAsia" w:hAnsi="Cambria Math"/>
                  <w:color w:val="303030"/>
                  <w:sz w:val="24"/>
                  <w:szCs w:val="24"/>
                </w:rPr>
                <m:t>cons</m:t>
              </m:r>
            </m:sup>
          </m:sSubSup>
          <m:r>
            <w:rPr>
              <w:rFonts w:ascii="Cambria Math" w:eastAsiaTheme="minorEastAsia" w:hAnsi="Cambria Math"/>
              <w:color w:val="303030"/>
              <w:sz w:val="24"/>
              <w:szCs w:val="24"/>
            </w:rPr>
            <m:t> - p</m:t>
          </m:r>
          <m:sSub>
            <m:sSubPr>
              <m:ctrlPr>
                <w:rPr>
                  <w:rFonts w:ascii="Cambria Math" w:eastAsiaTheme="minorEastAsia" w:hAnsi="Cambria Math"/>
                  <w:color w:val="303030"/>
                  <w:sz w:val="24"/>
                  <w:szCs w:val="24"/>
                </w:rPr>
              </m:ctrlPr>
            </m:sSubPr>
            <m:e>
              <m:r>
                <w:rPr>
                  <w:rFonts w:ascii="Cambria Math" w:eastAsiaTheme="minorEastAsia" w:hAnsi="Cambria Math"/>
                  <w:color w:val="303030"/>
                  <w:sz w:val="24"/>
                  <w:szCs w:val="24"/>
                </w:rPr>
                <m:t>b</m:t>
              </m:r>
            </m:e>
            <m:sub>
              <m:r>
                <w:rPr>
                  <w:rFonts w:ascii="Cambria Math" w:eastAsiaTheme="minorEastAsia" w:hAnsi="Cambria Math"/>
                  <w:color w:val="303030"/>
                  <w:sz w:val="24"/>
                  <w:szCs w:val="24"/>
                </w:rPr>
                <m:t>t</m:t>
              </m:r>
            </m:sub>
          </m:sSub>
        </m:oMath>
      </m:oMathPara>
    </w:p>
    <w:p w14:paraId="0CB3C404" w14:textId="77777777" w:rsidR="003C6CB3" w:rsidRDefault="003C6CB3" w:rsidP="003C6CB3">
      <w:pPr>
        <w:spacing w:after="0" w:line="240" w:lineRule="auto"/>
        <w:rPr>
          <w:rFonts w:ascii="Times New Roman" w:eastAsia="Times New Roman" w:hAnsi="Times New Roman" w:cs="Times New Roman"/>
          <w:kern w:val="0"/>
          <w:sz w:val="24"/>
          <w:szCs w:val="24"/>
          <w:lang w:eastAsia="es-AR"/>
          <w14:ligatures w14:val="none"/>
        </w:rPr>
      </w:pPr>
    </w:p>
    <w:p w14:paraId="669E5F84" w14:textId="77777777" w:rsidR="003C6CB3" w:rsidRPr="003C6CB3" w:rsidRDefault="003C6CB3" w:rsidP="003C6CB3">
      <w:pPr>
        <w:spacing w:after="0" w:line="240" w:lineRule="auto"/>
        <w:rPr>
          <w:rFonts w:ascii="Times New Roman" w:eastAsia="Times New Roman" w:hAnsi="Times New Roman" w:cs="Times New Roman"/>
          <w:kern w:val="0"/>
          <w:sz w:val="24"/>
          <w:szCs w:val="24"/>
          <w:lang w:eastAsia="es-AR"/>
          <w14:ligatures w14:val="none"/>
        </w:rPr>
      </w:pPr>
      <w:r w:rsidRPr="003C6CB3">
        <w:rPr>
          <w:rFonts w:ascii="Times New Roman" w:eastAsia="Times New Roman" w:hAnsi="Times New Roman" w:cs="Times New Roman"/>
          <w:kern w:val="0"/>
          <w:sz w:val="24"/>
          <w:szCs w:val="24"/>
          <w:lang w:eastAsia="es-AR"/>
          <w14:ligatures w14:val="none"/>
        </w:rPr>
        <w:t>Donde:</w:t>
      </w:r>
    </w:p>
    <w:p w14:paraId="64C336B3" w14:textId="77777777" w:rsidR="003C6CB3" w:rsidRPr="003C6CB3" w:rsidRDefault="003C6CB3" w:rsidP="003C6CB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C6CB3">
        <w:rPr>
          <w:rFonts w:ascii="Times New Roman" w:eastAsia="Times New Roman" w:hAnsi="Times New Roman" w:cs="Times New Roman"/>
          <w:kern w:val="0"/>
          <w:sz w:val="24"/>
          <w:szCs w:val="24"/>
          <w:lang w:eastAsia="es-AR"/>
          <w14:ligatures w14:val="none"/>
        </w:rPr>
        <w:t>$\alpha_{FX}$</w:t>
      </w:r>
      <w:r w:rsidRPr="003C6CB3">
        <w:rPr>
          <w:rFonts w:ascii="Times New Roman" w:eastAsia="Times New Roman" w:hAnsi="Times New Roman" w:cs="Times New Roman"/>
          <w:b/>
          <w:bCs/>
          <w:kern w:val="0"/>
          <w:sz w:val="24"/>
          <w:szCs w:val="24"/>
          <w:lang w:eastAsia="es-AR"/>
          <w14:ligatures w14:val="none"/>
        </w:rPr>
        <w:t>:</w:t>
      </w:r>
      <w:r w:rsidRPr="003C6CB3">
        <w:rPr>
          <w:rFonts w:ascii="Times New Roman" w:eastAsia="Times New Roman" w:hAnsi="Times New Roman" w:cs="Times New Roman"/>
          <w:kern w:val="0"/>
          <w:sz w:val="24"/>
          <w:szCs w:val="24"/>
          <w:lang w:eastAsia="es-AR"/>
          <w14:ligatures w14:val="none"/>
        </w:rPr>
        <w:t xml:space="preserve"> Proporción de la deuda consolidada emitida en moneda extranjera (históricamente cercana al $70\%$ en Argentina)56.</w:t>
      </w:r>
    </w:p>
    <w:p w14:paraId="30165283" w14:textId="77777777" w:rsidR="003C6CB3" w:rsidRPr="003C6CB3" w:rsidRDefault="003C6CB3" w:rsidP="003C6CB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C6CB3">
        <w:rPr>
          <w:rFonts w:ascii="Times New Roman" w:eastAsia="Times New Roman" w:hAnsi="Times New Roman" w:cs="Times New Roman"/>
          <w:kern w:val="0"/>
          <w:sz w:val="24"/>
          <w:szCs w:val="24"/>
          <w:lang w:eastAsia="es-AR"/>
          <w14:ligatures w14:val="none"/>
        </w:rPr>
        <w:t>$r_{USD,t}$</w:t>
      </w:r>
      <w:r w:rsidRPr="003C6CB3">
        <w:rPr>
          <w:rFonts w:ascii="Times New Roman" w:eastAsia="Times New Roman" w:hAnsi="Times New Roman" w:cs="Times New Roman"/>
          <w:b/>
          <w:bCs/>
          <w:kern w:val="0"/>
          <w:sz w:val="24"/>
          <w:szCs w:val="24"/>
          <w:lang w:eastAsia="es-AR"/>
          <w14:ligatures w14:val="none"/>
        </w:rPr>
        <w:t>:</w:t>
      </w:r>
      <w:r w:rsidRPr="003C6CB3">
        <w:rPr>
          <w:rFonts w:ascii="Times New Roman" w:eastAsia="Times New Roman" w:hAnsi="Times New Roman" w:cs="Times New Roman"/>
          <w:kern w:val="0"/>
          <w:sz w:val="24"/>
          <w:szCs w:val="24"/>
          <w:lang w:eastAsia="es-AR"/>
          <w14:ligatures w14:val="none"/>
        </w:rPr>
        <w:t xml:space="preserve"> Tasa de interés real en dólares, impulsada principalmente por el </w:t>
      </w:r>
      <w:r w:rsidRPr="003C6CB3">
        <w:rPr>
          <w:rFonts w:ascii="Times New Roman" w:eastAsia="Times New Roman" w:hAnsi="Times New Roman" w:cs="Times New Roman"/>
          <w:b/>
          <w:bCs/>
          <w:kern w:val="0"/>
          <w:sz w:val="24"/>
          <w:szCs w:val="24"/>
          <w:lang w:eastAsia="es-AR"/>
          <w14:ligatures w14:val="none"/>
        </w:rPr>
        <w:t>Riesgo País (</w:t>
      </w:r>
      <w:r w:rsidRPr="003C6CB3">
        <w:rPr>
          <w:rFonts w:ascii="Times New Roman" w:eastAsia="Times New Roman" w:hAnsi="Times New Roman" w:cs="Times New Roman"/>
          <w:kern w:val="0"/>
          <w:sz w:val="24"/>
          <w:szCs w:val="24"/>
          <w:lang w:eastAsia="es-AR"/>
          <w14:ligatures w14:val="none"/>
        </w:rPr>
        <w:t>$EMBI+$</w:t>
      </w:r>
      <w:r w:rsidRPr="003C6CB3">
        <w:rPr>
          <w:rFonts w:ascii="Times New Roman" w:eastAsia="Times New Roman" w:hAnsi="Times New Roman" w:cs="Times New Roman"/>
          <w:b/>
          <w:bCs/>
          <w:kern w:val="0"/>
          <w:sz w:val="24"/>
          <w:szCs w:val="24"/>
          <w:lang w:eastAsia="es-AR"/>
          <w14:ligatures w14:val="none"/>
        </w:rPr>
        <w:t>)</w:t>
      </w:r>
      <w:r w:rsidRPr="003C6CB3">
        <w:rPr>
          <w:rFonts w:ascii="Times New Roman" w:eastAsia="Times New Roman" w:hAnsi="Times New Roman" w:cs="Times New Roman"/>
          <w:kern w:val="0"/>
          <w:sz w:val="24"/>
          <w:szCs w:val="24"/>
          <w:lang w:eastAsia="es-AR"/>
          <w14:ligatures w14:val="none"/>
        </w:rPr>
        <w:t xml:space="preserve"> y la tasa libre de riesgo internacional78.</w:t>
      </w:r>
    </w:p>
    <w:p w14:paraId="63682B21" w14:textId="77777777" w:rsidR="003C6CB3" w:rsidRPr="003C6CB3" w:rsidRDefault="003C6CB3" w:rsidP="003C6CB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C6CB3">
        <w:rPr>
          <w:rFonts w:ascii="Times New Roman" w:eastAsia="Times New Roman" w:hAnsi="Times New Roman" w:cs="Times New Roman"/>
          <w:kern w:val="0"/>
          <w:sz w:val="24"/>
          <w:szCs w:val="24"/>
          <w:lang w:eastAsia="es-AR"/>
          <w14:ligatures w14:val="none"/>
        </w:rPr>
        <w:t>$r_{ARS,t}$</w:t>
      </w:r>
      <w:r w:rsidRPr="003C6CB3">
        <w:rPr>
          <w:rFonts w:ascii="Times New Roman" w:eastAsia="Times New Roman" w:hAnsi="Times New Roman" w:cs="Times New Roman"/>
          <w:b/>
          <w:bCs/>
          <w:kern w:val="0"/>
          <w:sz w:val="24"/>
          <w:szCs w:val="24"/>
          <w:lang w:eastAsia="es-AR"/>
          <w14:ligatures w14:val="none"/>
        </w:rPr>
        <w:t>:</w:t>
      </w:r>
      <w:r w:rsidRPr="003C6CB3">
        <w:rPr>
          <w:rFonts w:ascii="Times New Roman" w:eastAsia="Times New Roman" w:hAnsi="Times New Roman" w:cs="Times New Roman"/>
          <w:kern w:val="0"/>
          <w:sz w:val="24"/>
          <w:szCs w:val="24"/>
          <w:lang w:eastAsia="es-AR"/>
          <w14:ligatures w14:val="none"/>
        </w:rPr>
        <w:t xml:space="preserve"> Tasa de interés real en pesos, asociada a la política monetaria del BCRA (LELIQ, Pases, LEFI) y los bonos del Tesoro en moneda local910.</w:t>
      </w:r>
    </w:p>
    <w:p w14:paraId="2E4B6C07" w14:textId="77777777" w:rsidR="003C6CB3" w:rsidRPr="003C6CB3" w:rsidRDefault="003C6CB3" w:rsidP="003C6CB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C6CB3">
        <w:rPr>
          <w:rFonts w:ascii="Times New Roman" w:eastAsia="Times New Roman" w:hAnsi="Times New Roman" w:cs="Times New Roman"/>
          <w:kern w:val="0"/>
          <w:sz w:val="24"/>
          <w:szCs w:val="24"/>
          <w:lang w:eastAsia="es-AR"/>
          <w14:ligatures w14:val="none"/>
        </w:rPr>
        <w:t>$\alpha_{FX} \cdot \Delta TCRM_t \cdot d_{t-1}^{cons}$</w:t>
      </w:r>
      <w:r w:rsidRPr="003C6CB3">
        <w:rPr>
          <w:rFonts w:ascii="Times New Roman" w:eastAsia="Times New Roman" w:hAnsi="Times New Roman" w:cs="Times New Roman"/>
          <w:b/>
          <w:bCs/>
          <w:kern w:val="0"/>
          <w:sz w:val="24"/>
          <w:szCs w:val="24"/>
          <w:lang w:eastAsia="es-AR"/>
          <w14:ligatures w14:val="none"/>
        </w:rPr>
        <w:t>:</w:t>
      </w:r>
      <w:r w:rsidRPr="003C6CB3">
        <w:rPr>
          <w:rFonts w:ascii="Times New Roman" w:eastAsia="Times New Roman" w:hAnsi="Times New Roman" w:cs="Times New Roman"/>
          <w:kern w:val="0"/>
          <w:sz w:val="24"/>
          <w:szCs w:val="24"/>
          <w:lang w:eastAsia="es-AR"/>
          <w14:ligatures w14:val="none"/>
        </w:rPr>
        <w:t xml:space="preserve"> El </w:t>
      </w:r>
      <w:r w:rsidRPr="003C6CB3">
        <w:rPr>
          <w:rFonts w:ascii="Times New Roman" w:eastAsia="Times New Roman" w:hAnsi="Times New Roman" w:cs="Times New Roman"/>
          <w:b/>
          <w:bCs/>
          <w:kern w:val="0"/>
          <w:sz w:val="24"/>
          <w:szCs w:val="24"/>
          <w:lang w:eastAsia="es-AR"/>
          <w14:ligatures w14:val="none"/>
        </w:rPr>
        <w:t>efecto hoja de balance</w:t>
      </w:r>
      <w:r w:rsidRPr="003C6CB3">
        <w:rPr>
          <w:rFonts w:ascii="Times New Roman" w:eastAsia="Times New Roman" w:hAnsi="Times New Roman" w:cs="Times New Roman"/>
          <w:kern w:val="0"/>
          <w:sz w:val="24"/>
          <w:szCs w:val="24"/>
          <w:lang w:eastAsia="es-AR"/>
          <w14:ligatures w14:val="none"/>
        </w:rPr>
        <w:t xml:space="preserve"> (revaluación directa de la deuda en dólares ante saltos del tipo de cambio real)511.</w:t>
      </w:r>
    </w:p>
    <w:p w14:paraId="1E7C169F" w14:textId="77777777" w:rsidR="003C6CB3" w:rsidRPr="003C6CB3" w:rsidRDefault="003C6CB3" w:rsidP="003C6CB3">
      <w:pPr>
        <w:spacing w:after="0" w:line="240" w:lineRule="auto"/>
        <w:rPr>
          <w:rFonts w:ascii="Times New Roman" w:eastAsia="Times New Roman" w:hAnsi="Times New Roman" w:cs="Times New Roman"/>
          <w:kern w:val="0"/>
          <w:sz w:val="24"/>
          <w:szCs w:val="24"/>
          <w:lang w:eastAsia="es-AR"/>
          <w14:ligatures w14:val="none"/>
        </w:rPr>
      </w:pPr>
      <w:r w:rsidRPr="003C6CB3">
        <w:rPr>
          <w:rFonts w:ascii="Times New Roman" w:eastAsia="Times New Roman" w:hAnsi="Times New Roman" w:cs="Times New Roman"/>
          <w:kern w:val="0"/>
          <w:sz w:val="24"/>
          <w:szCs w:val="24"/>
          <w:lang w:eastAsia="es-AR"/>
          <w14:ligatures w14:val="none"/>
        </w:rPr>
        <w:t>¿Cómo se maneja esta diferencia en tu modelo SVAR + DSA?</w:t>
      </w:r>
    </w:p>
    <w:p w14:paraId="197C8F95" w14:textId="77777777" w:rsidR="003C6CB3" w:rsidRPr="003C6CB3" w:rsidRDefault="003C6CB3" w:rsidP="003C6CB3">
      <w:pPr>
        <w:spacing w:after="0" w:line="240" w:lineRule="auto"/>
        <w:rPr>
          <w:rFonts w:ascii="Times New Roman" w:eastAsia="Times New Roman" w:hAnsi="Times New Roman" w:cs="Times New Roman"/>
          <w:kern w:val="0"/>
          <w:sz w:val="24"/>
          <w:szCs w:val="24"/>
          <w:lang w:eastAsia="es-AR"/>
          <w14:ligatures w14:val="none"/>
        </w:rPr>
      </w:pPr>
      <w:r w:rsidRPr="003C6CB3">
        <w:rPr>
          <w:rFonts w:ascii="Times New Roman" w:eastAsia="Times New Roman" w:hAnsi="Times New Roman" w:cs="Times New Roman"/>
          <w:kern w:val="0"/>
          <w:sz w:val="24"/>
          <w:szCs w:val="24"/>
          <w:lang w:eastAsia="es-AR"/>
          <w14:ligatures w14:val="none"/>
        </w:rPr>
        <w:t xml:space="preserve">En el modelo de tu tesis tenés </w:t>
      </w:r>
      <w:r w:rsidRPr="003C6CB3">
        <w:rPr>
          <w:rFonts w:ascii="Times New Roman" w:eastAsia="Times New Roman" w:hAnsi="Times New Roman" w:cs="Times New Roman"/>
          <w:b/>
          <w:bCs/>
          <w:kern w:val="0"/>
          <w:sz w:val="24"/>
          <w:szCs w:val="24"/>
          <w:lang w:eastAsia="es-AR"/>
          <w14:ligatures w14:val="none"/>
        </w:rPr>
        <w:t>dos formas sencillas de tratarla</w:t>
      </w:r>
      <w:r w:rsidRPr="003C6CB3">
        <w:rPr>
          <w:rFonts w:ascii="Times New Roman" w:eastAsia="Times New Roman" w:hAnsi="Times New Roman" w:cs="Times New Roman"/>
          <w:kern w:val="0"/>
          <w:sz w:val="24"/>
          <w:szCs w:val="24"/>
          <w:lang w:eastAsia="es-AR"/>
          <w14:ligatures w14:val="none"/>
        </w:rPr>
        <w:t>:</w:t>
      </w:r>
    </w:p>
    <w:p w14:paraId="5A9CF4FC" w14:textId="77777777" w:rsidR="003C6CB3" w:rsidRPr="003C6CB3" w:rsidRDefault="003C6CB3" w:rsidP="003C6CB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C6CB3">
        <w:rPr>
          <w:rFonts w:ascii="Times New Roman" w:eastAsia="Times New Roman" w:hAnsi="Times New Roman" w:cs="Times New Roman"/>
          <w:b/>
          <w:bCs/>
          <w:kern w:val="0"/>
          <w:sz w:val="24"/>
          <w:szCs w:val="24"/>
          <w:lang w:eastAsia="es-AR"/>
          <w14:ligatures w14:val="none"/>
        </w:rPr>
        <w:t>Opción A (La más simple - Tasa Ponderada):</w:t>
      </w:r>
      <w:r w:rsidRPr="003C6CB3">
        <w:rPr>
          <w:rFonts w:ascii="Times New Roman" w:eastAsia="Times New Roman" w:hAnsi="Times New Roman" w:cs="Times New Roman"/>
          <w:kern w:val="0"/>
          <w:sz w:val="24"/>
          <w:szCs w:val="24"/>
          <w:lang w:eastAsia="es-AR"/>
          <w14:ligatures w14:val="none"/>
        </w:rPr>
        <w:t xml:space="preserve"> Definís una tasa efectiva ponderada $r_t = (1 - \alpha_{FX}) r_{ARS,t} + \alpha_{FX} r_{USD,t}$ dentro de la ecuación del DSA, donde la dinámica del $EMBI+$ provista por el SVARX comanda la volatilidad de la componente en dólares.</w:t>
      </w:r>
    </w:p>
    <w:p w14:paraId="53BBCC6D" w14:textId="526F47AE" w:rsidR="003C6CB3" w:rsidRDefault="003C6CB3" w:rsidP="003C6CB3">
      <w:pPr>
        <w:spacing w:after="0" w:line="240" w:lineRule="auto"/>
        <w:rPr>
          <w:rFonts w:ascii="Times New Roman" w:eastAsia="Times New Roman" w:hAnsi="Times New Roman" w:cs="Times New Roman"/>
          <w:kern w:val="0"/>
          <w:sz w:val="24"/>
          <w:szCs w:val="24"/>
          <w:lang w:eastAsia="es-AR"/>
          <w14:ligatures w14:val="none"/>
        </w:rPr>
      </w:pPr>
      <w:r w:rsidRPr="003C6CB3">
        <w:rPr>
          <w:rFonts w:ascii="Times New Roman" w:eastAsia="Times New Roman" w:hAnsi="Times New Roman" w:cs="Times New Roman"/>
          <w:b/>
          <w:bCs/>
          <w:kern w:val="0"/>
          <w:sz w:val="24"/>
          <w:szCs w:val="24"/>
          <w:lang w:eastAsia="es-AR"/>
          <w14:ligatures w14:val="none"/>
        </w:rPr>
        <w:t>Opción B (Desglose explícito en la ecuación de movimiento):</w:t>
      </w:r>
      <w:r w:rsidRPr="003C6CB3">
        <w:rPr>
          <w:rFonts w:ascii="Times New Roman" w:eastAsia="Times New Roman" w:hAnsi="Times New Roman" w:cs="Times New Roman"/>
          <w:kern w:val="0"/>
          <w:sz w:val="24"/>
          <w:szCs w:val="24"/>
          <w:lang w:eastAsia="es-AR"/>
          <w14:ligatures w14:val="none"/>
        </w:rPr>
        <w:t xml:space="preserve"> Ingresás las dos tasas por separado en el bucle de Monte Carlo del script. La tasa en dólares se alimenta directamente del $EMBI_t$ del SVARX ($r_{USD} = r^* + EMBI_t$), mientras que la tasa en pesos </w:t>
      </w:r>
      <w:r w:rsidRPr="003C6CB3">
        <w:rPr>
          <w:rFonts w:ascii="Times New Roman" w:eastAsia="Times New Roman" w:hAnsi="Times New Roman" w:cs="Times New Roman"/>
          <w:kern w:val="0"/>
          <w:sz w:val="24"/>
          <w:szCs w:val="24"/>
          <w:lang w:eastAsia="es-AR"/>
          <w14:ligatures w14:val="none"/>
        </w:rPr>
        <w:lastRenderedPageBreak/>
        <w:t>($r_{ARS}$) se parametriza con el promedio histórico o una regla ligada a la inflación y el crecimiento717</w:t>
      </w:r>
    </w:p>
    <w:p w14:paraId="6FFD2C48" w14:textId="6773777C" w:rsidR="003C6CB3" w:rsidRPr="003C6CB3" w:rsidRDefault="003C6CB3" w:rsidP="003C6CB3">
      <w:pPr>
        <w:spacing w:after="0" w:line="240" w:lineRule="auto"/>
        <w:rPr>
          <w:rFonts w:ascii="Times New Roman" w:eastAsia="Times New Roman" w:hAnsi="Times New Roman" w:cs="Times New Roman"/>
          <w:kern w:val="0"/>
          <w:sz w:val="24"/>
          <w:szCs w:val="24"/>
          <w:lang w:eastAsia="es-AR"/>
          <w14:ligatures w14:val="none"/>
        </w:rPr>
      </w:pPr>
      <w:r w:rsidRPr="003C6CB3">
        <w:rPr>
          <w:rFonts w:ascii="Times New Roman" w:eastAsia="Times New Roman" w:hAnsi="Times New Roman" w:cs="Times New Roman"/>
          <w:kern w:val="0"/>
          <w:sz w:val="24"/>
          <w:szCs w:val="24"/>
          <w:lang w:eastAsia="es-AR"/>
          <w14:ligatures w14:val="none"/>
        </w:rPr>
        <w:t>Productos Finales del DSA</w:t>
      </w:r>
    </w:p>
    <w:p w14:paraId="5E98B366" w14:textId="77777777" w:rsidR="003C6CB3" w:rsidRPr="003C6CB3" w:rsidRDefault="003C6CB3" w:rsidP="003C6CB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C6CB3">
        <w:rPr>
          <w:rFonts w:ascii="Times New Roman" w:eastAsia="Times New Roman" w:hAnsi="Times New Roman" w:cs="Times New Roman"/>
          <w:b/>
          <w:bCs/>
          <w:kern w:val="0"/>
          <w:sz w:val="24"/>
          <w:szCs w:val="24"/>
          <w:lang w:eastAsia="es-AR"/>
          <w14:ligatures w14:val="none"/>
        </w:rPr>
        <w:t>Fan Chart de Deuda/PIB:</w:t>
      </w:r>
      <w:r w:rsidRPr="003C6CB3">
        <w:rPr>
          <w:rFonts w:ascii="Times New Roman" w:eastAsia="Times New Roman" w:hAnsi="Times New Roman" w:cs="Times New Roman"/>
          <w:kern w:val="0"/>
          <w:sz w:val="24"/>
          <w:szCs w:val="24"/>
          <w:lang w:eastAsia="es-AR"/>
          <w14:ligatures w14:val="none"/>
        </w:rPr>
        <w:t xml:space="preserve"> Distribución probabilística de la deuda consolidada en abanicos de percentiles (10%, 25%, 50%, 75% y 90%).</w:t>
      </w:r>
    </w:p>
    <w:p w14:paraId="232749F7" w14:textId="77777777" w:rsidR="003C6CB3" w:rsidRPr="003C6CB3" w:rsidRDefault="003C6CB3" w:rsidP="003C6CB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C6CB3">
        <w:rPr>
          <w:rFonts w:ascii="Times New Roman" w:eastAsia="Times New Roman" w:hAnsi="Times New Roman" w:cs="Times New Roman"/>
          <w:b/>
          <w:bCs/>
          <w:kern w:val="0"/>
          <w:sz w:val="24"/>
          <w:szCs w:val="24"/>
          <w:lang w:eastAsia="es-AR"/>
          <w14:ligatures w14:val="none"/>
        </w:rPr>
        <w:t>Probabilidad de Insolvencia:</w:t>
      </w:r>
      <w:r w:rsidRPr="003C6CB3">
        <w:rPr>
          <w:rFonts w:ascii="Times New Roman" w:eastAsia="Times New Roman" w:hAnsi="Times New Roman" w:cs="Times New Roman"/>
          <w:kern w:val="0"/>
          <w:sz w:val="24"/>
          <w:szCs w:val="24"/>
          <w:lang w:eastAsia="es-AR"/>
          <w14:ligatures w14:val="none"/>
        </w:rPr>
        <w:t xml:space="preserve"> Porcentaje de las 1.000 trayectorias simuladas donde la deuda supera el umbral crítico del $100\%$ del PIB al final del horizonte ($T = 2035$).</w:t>
      </w:r>
    </w:p>
    <w:p w14:paraId="327561C2" w14:textId="77777777" w:rsidR="00186FF7" w:rsidRDefault="00186FF7" w:rsidP="00AB3A7E">
      <w:pPr>
        <w:spacing w:after="0" w:line="240" w:lineRule="auto"/>
        <w:rPr>
          <w:rFonts w:ascii="Roboto" w:eastAsia="Times New Roman" w:hAnsi="Roboto" w:cs="Times New Roman"/>
          <w:b/>
          <w:bCs/>
          <w:color w:val="303030"/>
          <w:kern w:val="0"/>
          <w:sz w:val="24"/>
          <w:szCs w:val="24"/>
          <w:lang w:eastAsia="es-AR"/>
          <w14:ligatures w14:val="none"/>
        </w:rPr>
      </w:pPr>
    </w:p>
    <w:p w14:paraId="08214008" w14:textId="77777777" w:rsidR="00AB3A7E" w:rsidRDefault="00AB3A7E" w:rsidP="00AB3A7E">
      <w:pPr>
        <w:spacing w:after="0" w:line="240" w:lineRule="auto"/>
        <w:rPr>
          <w:rFonts w:ascii="Roboto" w:eastAsia="Times New Roman" w:hAnsi="Roboto" w:cs="Times New Roman"/>
          <w:b/>
          <w:bCs/>
          <w:color w:val="303030"/>
          <w:kern w:val="0"/>
          <w:sz w:val="24"/>
          <w:szCs w:val="24"/>
          <w:lang w:eastAsia="es-AR"/>
          <w14:ligatures w14:val="none"/>
        </w:rPr>
      </w:pPr>
    </w:p>
    <w:p>
      <w:pPr>
        <w:spacing w:after="0" w:line="240" w:lineRule="auto"/>
        <w:rPr>
          <w:lang w:val="en-US"/>
        </w:rPr>
      </w:pPr>
      <m:oMathPara>
        <m:oMath>
          <m:sSubSup>
            <m:sSubSupPr>
              <m:ctrlPr>
                <w:rPr>
                  <w:rFonts w:ascii="Cambria Math" w:hAnsi="Cambria Math"/>
                </w:rPr>
              </m:ctrlPr>
            </m:sSubSupPr>
            <m:e/>
            <m:sub/>
            <m:sup/>
          </m:sSubSup>
        </m:oMath>
      </m:oMathPara>
    </w:p>
    <w:sectPr w:rsidR="00AB3A7E" w:rsidRPr="00AB3A7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Text">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1DFA"/>
    <w:multiLevelType w:val="hybridMultilevel"/>
    <w:tmpl w:val="6C6A90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CDD35B8"/>
    <w:multiLevelType w:val="hybridMultilevel"/>
    <w:tmpl w:val="36027A54"/>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6AF5C75"/>
    <w:multiLevelType w:val="multilevel"/>
    <w:tmpl w:val="624E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978AF"/>
    <w:multiLevelType w:val="multilevel"/>
    <w:tmpl w:val="3EE8A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418E6"/>
    <w:multiLevelType w:val="multilevel"/>
    <w:tmpl w:val="ECF2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6A369E"/>
    <w:multiLevelType w:val="multilevel"/>
    <w:tmpl w:val="3A3A0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7C74CF"/>
    <w:multiLevelType w:val="multilevel"/>
    <w:tmpl w:val="57746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4207D0"/>
    <w:multiLevelType w:val="hybridMultilevel"/>
    <w:tmpl w:val="53E4CCF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2BC25FA4"/>
    <w:multiLevelType w:val="multilevel"/>
    <w:tmpl w:val="A96E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191128"/>
    <w:multiLevelType w:val="hybridMultilevel"/>
    <w:tmpl w:val="9C503FDE"/>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393572DF"/>
    <w:multiLevelType w:val="multilevel"/>
    <w:tmpl w:val="3F8AD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A465A5"/>
    <w:multiLevelType w:val="hybridMultilevel"/>
    <w:tmpl w:val="787A49B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423414DC"/>
    <w:multiLevelType w:val="multilevel"/>
    <w:tmpl w:val="FFC85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86476D"/>
    <w:multiLevelType w:val="multilevel"/>
    <w:tmpl w:val="B394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826D5E"/>
    <w:multiLevelType w:val="multilevel"/>
    <w:tmpl w:val="0C16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5239F5"/>
    <w:multiLevelType w:val="multilevel"/>
    <w:tmpl w:val="3E720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821A2A"/>
    <w:multiLevelType w:val="multilevel"/>
    <w:tmpl w:val="E0DAB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425210"/>
    <w:multiLevelType w:val="hybridMultilevel"/>
    <w:tmpl w:val="3D4AB1A8"/>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3CE2130"/>
    <w:multiLevelType w:val="multilevel"/>
    <w:tmpl w:val="EA507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CF34D1"/>
    <w:multiLevelType w:val="hybridMultilevel"/>
    <w:tmpl w:val="B63EE122"/>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78D13E79"/>
    <w:multiLevelType w:val="hybridMultilevel"/>
    <w:tmpl w:val="D69242DC"/>
    <w:lvl w:ilvl="0" w:tplc="2C0A000F">
      <w:start w:val="4"/>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7E2D69E0"/>
    <w:multiLevelType w:val="hybridMultilevel"/>
    <w:tmpl w:val="25604B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144783927">
    <w:abstractNumId w:val="6"/>
  </w:num>
  <w:num w:numId="2" w16cid:durableId="1761677324">
    <w:abstractNumId w:val="4"/>
  </w:num>
  <w:num w:numId="3" w16cid:durableId="953484585">
    <w:abstractNumId w:val="1"/>
  </w:num>
  <w:num w:numId="4" w16cid:durableId="1834181763">
    <w:abstractNumId w:val="9"/>
  </w:num>
  <w:num w:numId="5" w16cid:durableId="972835138">
    <w:abstractNumId w:val="7"/>
  </w:num>
  <w:num w:numId="6" w16cid:durableId="1380474367">
    <w:abstractNumId w:val="19"/>
  </w:num>
  <w:num w:numId="7" w16cid:durableId="2131896782">
    <w:abstractNumId w:val="0"/>
  </w:num>
  <w:num w:numId="8" w16cid:durableId="1349327250">
    <w:abstractNumId w:val="17"/>
  </w:num>
  <w:num w:numId="9" w16cid:durableId="1346131344">
    <w:abstractNumId w:val="5"/>
  </w:num>
  <w:num w:numId="10" w16cid:durableId="142235391">
    <w:abstractNumId w:val="11"/>
  </w:num>
  <w:num w:numId="11" w16cid:durableId="243607654">
    <w:abstractNumId w:val="18"/>
  </w:num>
  <w:num w:numId="12" w16cid:durableId="708183404">
    <w:abstractNumId w:val="13"/>
  </w:num>
  <w:num w:numId="13" w16cid:durableId="1584491750">
    <w:abstractNumId w:val="14"/>
  </w:num>
  <w:num w:numId="14" w16cid:durableId="901602794">
    <w:abstractNumId w:val="15"/>
  </w:num>
  <w:num w:numId="15" w16cid:durableId="2103869103">
    <w:abstractNumId w:val="3"/>
  </w:num>
  <w:num w:numId="16" w16cid:durableId="1360474750">
    <w:abstractNumId w:val="16"/>
  </w:num>
  <w:num w:numId="17" w16cid:durableId="1528443816">
    <w:abstractNumId w:val="20"/>
  </w:num>
  <w:num w:numId="18" w16cid:durableId="1187062414">
    <w:abstractNumId w:val="10"/>
  </w:num>
  <w:num w:numId="19" w16cid:durableId="891964397">
    <w:abstractNumId w:val="21"/>
  </w:num>
  <w:num w:numId="20" w16cid:durableId="1283417595">
    <w:abstractNumId w:val="12"/>
  </w:num>
  <w:num w:numId="21" w16cid:durableId="905646602">
    <w:abstractNumId w:val="2"/>
  </w:num>
  <w:num w:numId="22" w16cid:durableId="1857983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729"/>
    <w:rsid w:val="000F181B"/>
    <w:rsid w:val="000F3361"/>
    <w:rsid w:val="00186FF7"/>
    <w:rsid w:val="001A741B"/>
    <w:rsid w:val="002401E3"/>
    <w:rsid w:val="003C6CB3"/>
    <w:rsid w:val="00533B6B"/>
    <w:rsid w:val="00534495"/>
    <w:rsid w:val="00582789"/>
    <w:rsid w:val="005E4965"/>
    <w:rsid w:val="006D0F43"/>
    <w:rsid w:val="007733D7"/>
    <w:rsid w:val="007E7910"/>
    <w:rsid w:val="008B5425"/>
    <w:rsid w:val="00930D9E"/>
    <w:rsid w:val="009E3729"/>
    <w:rsid w:val="00A514BA"/>
    <w:rsid w:val="00A64601"/>
    <w:rsid w:val="00AB3A7E"/>
    <w:rsid w:val="00B26E95"/>
    <w:rsid w:val="00B9083B"/>
    <w:rsid w:val="00BE3999"/>
    <w:rsid w:val="00C2787E"/>
    <w:rsid w:val="00CC17D9"/>
    <w:rsid w:val="00CF11AC"/>
    <w:rsid w:val="00CF1850"/>
    <w:rsid w:val="00D966BA"/>
    <w:rsid w:val="00EC3DE9"/>
    <w:rsid w:val="00F75BC6"/>
    <w:rsid w:val="00F90677"/>
    <w:rsid w:val="00FA5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31682"/>
  <w15:chartTrackingRefBased/>
  <w15:docId w15:val="{8179D46D-4F68-4666-A8B9-6FD7F91F6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41B"/>
    <w:rPr>
      <w:lang w:val="es-AR"/>
    </w:rPr>
  </w:style>
  <w:style w:type="paragraph" w:styleId="Ttulo1">
    <w:name w:val="heading 1"/>
    <w:basedOn w:val="Normal"/>
    <w:next w:val="Normal"/>
    <w:link w:val="Ttulo1Car"/>
    <w:uiPriority w:val="9"/>
    <w:qFormat/>
    <w:rsid w:val="009E3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E3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E37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E37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E37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E37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37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37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37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3729"/>
    <w:rPr>
      <w:rFonts w:asciiTheme="majorHAnsi" w:eastAsiaTheme="majorEastAsia" w:hAnsiTheme="majorHAnsi" w:cstheme="majorBidi"/>
      <w:color w:val="0F4761" w:themeColor="accent1" w:themeShade="BF"/>
      <w:sz w:val="40"/>
      <w:szCs w:val="40"/>
      <w:lang w:val="es-AR"/>
    </w:rPr>
  </w:style>
  <w:style w:type="character" w:customStyle="1" w:styleId="Ttulo2Car">
    <w:name w:val="Título 2 Car"/>
    <w:basedOn w:val="Fuentedeprrafopredeter"/>
    <w:link w:val="Ttulo2"/>
    <w:uiPriority w:val="9"/>
    <w:semiHidden/>
    <w:rsid w:val="009E3729"/>
    <w:rPr>
      <w:rFonts w:asciiTheme="majorHAnsi" w:eastAsiaTheme="majorEastAsia" w:hAnsiTheme="majorHAnsi" w:cstheme="majorBidi"/>
      <w:color w:val="0F4761" w:themeColor="accent1" w:themeShade="BF"/>
      <w:sz w:val="32"/>
      <w:szCs w:val="32"/>
      <w:lang w:val="es-AR"/>
    </w:rPr>
  </w:style>
  <w:style w:type="character" w:customStyle="1" w:styleId="Ttulo3Car">
    <w:name w:val="Título 3 Car"/>
    <w:basedOn w:val="Fuentedeprrafopredeter"/>
    <w:link w:val="Ttulo3"/>
    <w:uiPriority w:val="9"/>
    <w:rsid w:val="009E3729"/>
    <w:rPr>
      <w:rFonts w:eastAsiaTheme="majorEastAsia" w:cstheme="majorBidi"/>
      <w:color w:val="0F4761" w:themeColor="accent1" w:themeShade="BF"/>
      <w:sz w:val="28"/>
      <w:szCs w:val="28"/>
      <w:lang w:val="es-AR"/>
    </w:rPr>
  </w:style>
  <w:style w:type="character" w:customStyle="1" w:styleId="Ttulo4Car">
    <w:name w:val="Título 4 Car"/>
    <w:basedOn w:val="Fuentedeprrafopredeter"/>
    <w:link w:val="Ttulo4"/>
    <w:uiPriority w:val="9"/>
    <w:semiHidden/>
    <w:rsid w:val="009E3729"/>
    <w:rPr>
      <w:rFonts w:eastAsiaTheme="majorEastAsia" w:cstheme="majorBidi"/>
      <w:i/>
      <w:iCs/>
      <w:color w:val="0F4761" w:themeColor="accent1" w:themeShade="BF"/>
      <w:lang w:val="es-AR"/>
    </w:rPr>
  </w:style>
  <w:style w:type="character" w:customStyle="1" w:styleId="Ttulo5Car">
    <w:name w:val="Título 5 Car"/>
    <w:basedOn w:val="Fuentedeprrafopredeter"/>
    <w:link w:val="Ttulo5"/>
    <w:uiPriority w:val="9"/>
    <w:semiHidden/>
    <w:rsid w:val="009E3729"/>
    <w:rPr>
      <w:rFonts w:eastAsiaTheme="majorEastAsia" w:cstheme="majorBidi"/>
      <w:color w:val="0F4761" w:themeColor="accent1" w:themeShade="BF"/>
      <w:lang w:val="es-AR"/>
    </w:rPr>
  </w:style>
  <w:style w:type="character" w:customStyle="1" w:styleId="Ttulo6Car">
    <w:name w:val="Título 6 Car"/>
    <w:basedOn w:val="Fuentedeprrafopredeter"/>
    <w:link w:val="Ttulo6"/>
    <w:uiPriority w:val="9"/>
    <w:semiHidden/>
    <w:rsid w:val="009E3729"/>
    <w:rPr>
      <w:rFonts w:eastAsiaTheme="majorEastAsia" w:cstheme="majorBidi"/>
      <w:i/>
      <w:iCs/>
      <w:color w:val="595959" w:themeColor="text1" w:themeTint="A6"/>
      <w:lang w:val="es-AR"/>
    </w:rPr>
  </w:style>
  <w:style w:type="character" w:customStyle="1" w:styleId="Ttulo7Car">
    <w:name w:val="Título 7 Car"/>
    <w:basedOn w:val="Fuentedeprrafopredeter"/>
    <w:link w:val="Ttulo7"/>
    <w:uiPriority w:val="9"/>
    <w:semiHidden/>
    <w:rsid w:val="009E3729"/>
    <w:rPr>
      <w:rFonts w:eastAsiaTheme="majorEastAsia" w:cstheme="majorBidi"/>
      <w:color w:val="595959" w:themeColor="text1" w:themeTint="A6"/>
      <w:lang w:val="es-AR"/>
    </w:rPr>
  </w:style>
  <w:style w:type="character" w:customStyle="1" w:styleId="Ttulo8Car">
    <w:name w:val="Título 8 Car"/>
    <w:basedOn w:val="Fuentedeprrafopredeter"/>
    <w:link w:val="Ttulo8"/>
    <w:uiPriority w:val="9"/>
    <w:semiHidden/>
    <w:rsid w:val="009E3729"/>
    <w:rPr>
      <w:rFonts w:eastAsiaTheme="majorEastAsia" w:cstheme="majorBidi"/>
      <w:i/>
      <w:iCs/>
      <w:color w:val="272727" w:themeColor="text1" w:themeTint="D8"/>
      <w:lang w:val="es-AR"/>
    </w:rPr>
  </w:style>
  <w:style w:type="character" w:customStyle="1" w:styleId="Ttulo9Car">
    <w:name w:val="Título 9 Car"/>
    <w:basedOn w:val="Fuentedeprrafopredeter"/>
    <w:link w:val="Ttulo9"/>
    <w:uiPriority w:val="9"/>
    <w:semiHidden/>
    <w:rsid w:val="009E3729"/>
    <w:rPr>
      <w:rFonts w:eastAsiaTheme="majorEastAsia" w:cstheme="majorBidi"/>
      <w:color w:val="272727" w:themeColor="text1" w:themeTint="D8"/>
      <w:lang w:val="es-AR"/>
    </w:rPr>
  </w:style>
  <w:style w:type="paragraph" w:styleId="Ttulo">
    <w:name w:val="Title"/>
    <w:basedOn w:val="Normal"/>
    <w:next w:val="Normal"/>
    <w:link w:val="TtuloCar"/>
    <w:uiPriority w:val="10"/>
    <w:qFormat/>
    <w:rsid w:val="009E3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3729"/>
    <w:rPr>
      <w:rFonts w:asciiTheme="majorHAnsi" w:eastAsiaTheme="majorEastAsia" w:hAnsiTheme="majorHAnsi" w:cstheme="majorBidi"/>
      <w:spacing w:val="-10"/>
      <w:kern w:val="28"/>
      <w:sz w:val="56"/>
      <w:szCs w:val="56"/>
      <w:lang w:val="es-AR"/>
    </w:rPr>
  </w:style>
  <w:style w:type="paragraph" w:styleId="Subttulo">
    <w:name w:val="Subtitle"/>
    <w:basedOn w:val="Normal"/>
    <w:next w:val="Normal"/>
    <w:link w:val="SubttuloCar"/>
    <w:uiPriority w:val="11"/>
    <w:qFormat/>
    <w:rsid w:val="009E37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3729"/>
    <w:rPr>
      <w:rFonts w:eastAsiaTheme="majorEastAsia" w:cstheme="majorBidi"/>
      <w:color w:val="595959" w:themeColor="text1" w:themeTint="A6"/>
      <w:spacing w:val="15"/>
      <w:sz w:val="28"/>
      <w:szCs w:val="28"/>
      <w:lang w:val="es-AR"/>
    </w:rPr>
  </w:style>
  <w:style w:type="paragraph" w:styleId="Cita">
    <w:name w:val="Quote"/>
    <w:basedOn w:val="Normal"/>
    <w:next w:val="Normal"/>
    <w:link w:val="CitaCar"/>
    <w:uiPriority w:val="29"/>
    <w:qFormat/>
    <w:rsid w:val="009E3729"/>
    <w:pPr>
      <w:spacing w:before="160"/>
      <w:jc w:val="center"/>
    </w:pPr>
    <w:rPr>
      <w:i/>
      <w:iCs/>
      <w:color w:val="404040" w:themeColor="text1" w:themeTint="BF"/>
    </w:rPr>
  </w:style>
  <w:style w:type="character" w:customStyle="1" w:styleId="CitaCar">
    <w:name w:val="Cita Car"/>
    <w:basedOn w:val="Fuentedeprrafopredeter"/>
    <w:link w:val="Cita"/>
    <w:uiPriority w:val="29"/>
    <w:rsid w:val="009E3729"/>
    <w:rPr>
      <w:i/>
      <w:iCs/>
      <w:color w:val="404040" w:themeColor="text1" w:themeTint="BF"/>
      <w:lang w:val="es-AR"/>
    </w:rPr>
  </w:style>
  <w:style w:type="paragraph" w:styleId="Prrafodelista">
    <w:name w:val="List Paragraph"/>
    <w:basedOn w:val="Normal"/>
    <w:uiPriority w:val="34"/>
    <w:qFormat/>
    <w:rsid w:val="009E3729"/>
    <w:pPr>
      <w:ind w:left="720"/>
      <w:contextualSpacing/>
    </w:pPr>
  </w:style>
  <w:style w:type="character" w:styleId="nfasisintenso">
    <w:name w:val="Intense Emphasis"/>
    <w:basedOn w:val="Fuentedeprrafopredeter"/>
    <w:uiPriority w:val="21"/>
    <w:qFormat/>
    <w:rsid w:val="009E3729"/>
    <w:rPr>
      <w:i/>
      <w:iCs/>
      <w:color w:val="0F4761" w:themeColor="accent1" w:themeShade="BF"/>
    </w:rPr>
  </w:style>
  <w:style w:type="paragraph" w:styleId="Citadestacada">
    <w:name w:val="Intense Quote"/>
    <w:basedOn w:val="Normal"/>
    <w:next w:val="Normal"/>
    <w:link w:val="CitadestacadaCar"/>
    <w:uiPriority w:val="30"/>
    <w:qFormat/>
    <w:rsid w:val="009E3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E3729"/>
    <w:rPr>
      <w:i/>
      <w:iCs/>
      <w:color w:val="0F4761" w:themeColor="accent1" w:themeShade="BF"/>
      <w:lang w:val="es-AR"/>
    </w:rPr>
  </w:style>
  <w:style w:type="character" w:styleId="Referenciaintensa">
    <w:name w:val="Intense Reference"/>
    <w:basedOn w:val="Fuentedeprrafopredeter"/>
    <w:uiPriority w:val="32"/>
    <w:qFormat/>
    <w:rsid w:val="009E3729"/>
    <w:rPr>
      <w:b/>
      <w:bCs/>
      <w:smallCaps/>
      <w:color w:val="0F4761" w:themeColor="accent1" w:themeShade="BF"/>
      <w:spacing w:val="5"/>
    </w:rPr>
  </w:style>
  <w:style w:type="character" w:styleId="Fuerte">
    <w:name w:val="Strong"/>
    <w:basedOn w:val="Fuentedeprrafopredeter"/>
    <w:uiPriority w:val="22"/>
    <w:qFormat/>
    <w:rsid w:val="00BE3999"/>
    <w:rPr>
      <w:b/>
      <w:bCs/>
    </w:rPr>
  </w:style>
  <w:style w:type="character" w:styleId="nfasis">
    <w:name w:val="Emphasis"/>
    <w:basedOn w:val="Fuentedeprrafopredeter"/>
    <w:uiPriority w:val="20"/>
    <w:qFormat/>
    <w:rsid w:val="00BE3999"/>
    <w:rPr>
      <w:i/>
      <w:iCs/>
    </w:rPr>
  </w:style>
  <w:style w:type="character" w:customStyle="1" w:styleId="ng-star-inserted">
    <w:name w:val="ng-star-inserted"/>
    <w:basedOn w:val="Fuentedeprrafopredeter"/>
    <w:rsid w:val="00BE3999"/>
  </w:style>
  <w:style w:type="paragraph" w:customStyle="1" w:styleId="paragraph">
    <w:name w:val="paragraph"/>
    <w:basedOn w:val="Normal"/>
    <w:rsid w:val="005E4965"/>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paragraph" w:styleId="HTMLconformatoprevio">
    <w:name w:val="HTML Preformatted"/>
    <w:basedOn w:val="Normal"/>
    <w:link w:val="HTMLconformatoprevioCar"/>
    <w:uiPriority w:val="99"/>
    <w:unhideWhenUsed/>
    <w:rsid w:val="00D96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AR"/>
      <w14:ligatures w14:val="none"/>
    </w:rPr>
  </w:style>
  <w:style w:type="character" w:customStyle="1" w:styleId="HTMLconformatoprevioCar">
    <w:name w:val="HTML con formato previo Car"/>
    <w:basedOn w:val="Fuentedeprrafopredeter"/>
    <w:link w:val="HTMLconformatoprevio"/>
    <w:uiPriority w:val="99"/>
    <w:rsid w:val="00D966BA"/>
    <w:rPr>
      <w:rFonts w:ascii="Courier New" w:eastAsia="Times New Roman" w:hAnsi="Courier New" w:cs="Courier New"/>
      <w:kern w:val="0"/>
      <w:sz w:val="20"/>
      <w:szCs w:val="20"/>
      <w:lang w:val="es-AR" w:eastAsia="es-AR"/>
      <w14:ligatures w14:val="none"/>
    </w:rPr>
  </w:style>
  <w:style w:type="character" w:styleId="CdigoHTML">
    <w:name w:val="HTML Code"/>
    <w:basedOn w:val="Fuentedeprrafopredeter"/>
    <w:uiPriority w:val="99"/>
    <w:semiHidden/>
    <w:unhideWhenUsed/>
    <w:rsid w:val="00D966BA"/>
    <w:rPr>
      <w:rFonts w:ascii="Courier New" w:eastAsia="Times New Roman" w:hAnsi="Courier New" w:cs="Courier New"/>
      <w:sz w:val="20"/>
      <w:szCs w:val="20"/>
    </w:rPr>
  </w:style>
  <w:style w:type="paragraph" w:styleId="NormalWeb">
    <w:name w:val="Normal (Web)"/>
    <w:basedOn w:val="Normal"/>
    <w:uiPriority w:val="99"/>
    <w:semiHidden/>
    <w:unhideWhenUsed/>
    <w:rsid w:val="00930D9E"/>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778</TotalTime>
  <Pages>11</Pages>
  <Words>3877</Words>
  <Characters>21327</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Hernan Paez Albornoz</dc:creator>
  <cp:keywords/>
  <dc:description/>
  <cp:lastModifiedBy>Santiago Hernan Paez Albornoz</cp:lastModifiedBy>
  <cp:revision>10</cp:revision>
  <dcterms:created xsi:type="dcterms:W3CDTF">2026-09-22T15:27:00Z</dcterms:created>
  <dcterms:modified xsi:type="dcterms:W3CDTF">2026-09-26T20:22:00Z</dcterms:modified>
</cp:coreProperties>
</file>