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CCD2" w14:textId="77777777" w:rsidR="00D7137D" w:rsidRPr="00D7137D" w:rsidRDefault="00D7137D" w:rsidP="00D7137D">
      <w:pPr>
        <w:shd w:val="clear" w:color="auto" w:fill="FFFFFF"/>
        <w:spacing w:before="180" w:after="0" w:line="780" w:lineRule="atLeast"/>
        <w:outlineLvl w:val="0"/>
        <w:rPr>
          <w:rFonts w:ascii="Helvetica" w:eastAsia="Times New Roman" w:hAnsi="Helvetica" w:cs="Segoe UI"/>
          <w:b/>
          <w:bCs/>
          <w:color w:val="242424"/>
          <w:spacing w:val="-3"/>
          <w:kern w:val="36"/>
          <w:sz w:val="63"/>
          <w:szCs w:val="63"/>
          <w14:ligatures w14:val="none"/>
        </w:rPr>
      </w:pPr>
      <w:r w:rsidRPr="00D7137D">
        <w:rPr>
          <w:rFonts w:ascii="Helvetica" w:eastAsia="Times New Roman" w:hAnsi="Helvetica" w:cs="Segoe UI"/>
          <w:b/>
          <w:bCs/>
          <w:color w:val="242424"/>
          <w:spacing w:val="-3"/>
          <w:kern w:val="36"/>
          <w:sz w:val="63"/>
          <w:szCs w:val="63"/>
          <w14:ligatures w14:val="none"/>
        </w:rPr>
        <w:t>t-SNE Machine Learning Algorithm — A Great Tool for Dimensionality Reduction in Python</w:t>
      </w:r>
    </w:p>
    <w:p w14:paraId="1CEC68E3" w14:textId="77777777" w:rsidR="00D7137D" w:rsidRPr="00D7137D" w:rsidRDefault="00D7137D" w:rsidP="00D7137D">
      <w:pPr>
        <w:shd w:val="clear" w:color="auto" w:fill="FFFFFF"/>
        <w:spacing w:before="221" w:after="360" w:line="420" w:lineRule="atLeast"/>
        <w:outlineLvl w:val="1"/>
        <w:rPr>
          <w:rFonts w:ascii="Helvetica" w:eastAsia="Times New Roman" w:hAnsi="Helvetica" w:cs="Segoe UI"/>
          <w:color w:val="6B6B6B"/>
          <w:kern w:val="0"/>
          <w:sz w:val="33"/>
          <w:szCs w:val="33"/>
          <w14:ligatures w14:val="none"/>
        </w:rPr>
      </w:pPr>
      <w:r w:rsidRPr="00D7137D">
        <w:rPr>
          <w:rFonts w:ascii="Helvetica" w:eastAsia="Times New Roman" w:hAnsi="Helvetica" w:cs="Segoe UI"/>
          <w:color w:val="6B6B6B"/>
          <w:kern w:val="0"/>
          <w:sz w:val="33"/>
          <w:szCs w:val="33"/>
          <w14:ligatures w14:val="none"/>
        </w:rPr>
        <w:t>How to use t-Distributed Stochastic Neighbor Embedding (t-SNE) to visualize high-dimensionality data?</w:t>
      </w:r>
    </w:p>
    <w:p w14:paraId="3ABA097B" w14:textId="77777777" w:rsidR="00D7137D" w:rsidRDefault="00D7137D" w:rsidP="00D7137D">
      <w:pPr>
        <w:pStyle w:val="z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Note, the below statements are not official definitions but rather a set of descriptions that help us understand key ideas behind t-SNE.</w:t>
      </w:r>
    </w:p>
    <w:p w14:paraId="0E0A8942" w14:textId="77777777" w:rsidR="00D7137D" w:rsidRDefault="00D7137D" w:rsidP="00D7137D">
      <w:pPr>
        <w:pStyle w:val="zr"/>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Embedding </w:t>
      </w:r>
      <w:r>
        <w:rPr>
          <w:rFonts w:ascii="Georgia" w:hAnsi="Georgia" w:cs="Segoe UI"/>
          <w:color w:val="292929"/>
          <w:spacing w:val="-1"/>
          <w:sz w:val="32"/>
          <w:szCs w:val="32"/>
        </w:rPr>
        <w:t>— typically high-dimensional data represented in a lower-dimensional space;</w:t>
      </w:r>
    </w:p>
    <w:p w14:paraId="45405DBA" w14:textId="77777777" w:rsidR="00D7137D" w:rsidRDefault="00D7137D" w:rsidP="00D7137D">
      <w:pPr>
        <w:pStyle w:val="z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Neighbor </w:t>
      </w:r>
      <w:r>
        <w:rPr>
          <w:rFonts w:ascii="Georgia" w:hAnsi="Georgia" w:cs="Segoe UI"/>
          <w:color w:val="292929"/>
          <w:spacing w:val="-1"/>
          <w:sz w:val="32"/>
          <w:szCs w:val="32"/>
        </w:rPr>
        <w:t>— a data point that resides close to the data point of interest;</w:t>
      </w:r>
    </w:p>
    <w:p w14:paraId="51587D9D" w14:textId="77777777" w:rsidR="00D7137D" w:rsidRDefault="00D7137D" w:rsidP="00D7137D">
      <w:pPr>
        <w:pStyle w:val="z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Stochastic</w:t>
      </w:r>
      <w:r>
        <w:rPr>
          <w:rFonts w:ascii="Georgia" w:hAnsi="Georgia" w:cs="Segoe UI"/>
          <w:color w:val="292929"/>
          <w:spacing w:val="-1"/>
          <w:sz w:val="32"/>
          <w:szCs w:val="32"/>
        </w:rPr>
        <w:t> —the use of randomness in the iterative process when searching for a representative embedding;</w:t>
      </w:r>
    </w:p>
    <w:p w14:paraId="4AD7D018" w14:textId="77777777" w:rsidR="00D7137D" w:rsidRDefault="00D7137D" w:rsidP="00D7137D">
      <w:pPr>
        <w:pStyle w:val="z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t-Distributed </w:t>
      </w:r>
      <w:r>
        <w:rPr>
          <w:rFonts w:ascii="Georgia" w:hAnsi="Georgia" w:cs="Segoe UI"/>
          <w:color w:val="292929"/>
          <w:spacing w:val="-1"/>
          <w:sz w:val="32"/>
          <w:szCs w:val="32"/>
        </w:rPr>
        <w:t>— probability distribution used by the algorithm to calculate similarity scores in the lower-dimensional embedding.</w:t>
      </w:r>
    </w:p>
    <w:p w14:paraId="1FC18139" w14:textId="77777777" w:rsidR="00D7137D" w:rsidRDefault="00D7137D"/>
    <w:p w14:paraId="14165356" w14:textId="77777777" w:rsidR="00E56979" w:rsidRDefault="00E56979" w:rsidP="00E56979">
      <w:pPr>
        <w:pStyle w:val="Ttulo1"/>
        <w:shd w:val="clear" w:color="auto" w:fill="FFFFFF"/>
        <w:spacing w:before="180" w:beforeAutospacing="0" w:after="0" w:afterAutospacing="0" w:line="780" w:lineRule="atLeast"/>
        <w:rPr>
          <w:rFonts w:ascii="Georgia" w:hAnsi="Georgia" w:cs="Segoe UI"/>
          <w:b w:val="0"/>
          <w:bCs w:val="0"/>
          <w:color w:val="292929"/>
          <w:spacing w:val="-1"/>
          <w:kern w:val="0"/>
          <w:sz w:val="32"/>
          <w:szCs w:val="32"/>
        </w:rPr>
      </w:pPr>
      <w:r w:rsidRPr="00CD63C5">
        <w:rPr>
          <w:rFonts w:ascii="Georgia" w:hAnsi="Georgia" w:cs="Segoe UI"/>
          <w:b w:val="0"/>
          <w:bCs w:val="0"/>
          <w:color w:val="292929"/>
          <w:spacing w:val="-1"/>
          <w:kern w:val="0"/>
          <w:sz w:val="32"/>
          <w:szCs w:val="32"/>
        </w:rPr>
        <w:lastRenderedPageBreak/>
        <w:t>Putting the above statements together, we can describe t-SNE as a technique that utilizes a gradual iterative approach to find a lower-dimensional representation of the original data while preserving information about local neighborhoods.</w:t>
      </w:r>
    </w:p>
    <w:p w14:paraId="3A8C94D4" w14:textId="77777777" w:rsidR="00D7137D" w:rsidRDefault="00D7137D"/>
    <w:p w14:paraId="627E186A" w14:textId="0E9B7E31" w:rsidR="00E56979" w:rsidRDefault="00E56979" w:rsidP="00E56979">
      <w:pPr>
        <w:pStyle w:val="Ttulo1"/>
        <w:shd w:val="clear" w:color="auto" w:fill="FFFFFF"/>
        <w:spacing w:before="180" w:beforeAutospacing="0" w:after="0" w:afterAutospacing="0" w:line="780" w:lineRule="atLeast"/>
        <w:rPr>
          <w:rFonts w:ascii="Georgia" w:hAnsi="Georgia" w:cs="Segoe UI"/>
          <w:b w:val="0"/>
          <w:bCs w:val="0"/>
          <w:color w:val="292929"/>
          <w:spacing w:val="-1"/>
          <w:kern w:val="0"/>
          <w:sz w:val="32"/>
          <w:szCs w:val="32"/>
        </w:rPr>
      </w:pPr>
      <w:r w:rsidRPr="00E56979">
        <w:rPr>
          <w:rFonts w:ascii="Georgia" w:hAnsi="Georgia" w:cs="Segoe UI"/>
          <w:b w:val="0"/>
          <w:bCs w:val="0"/>
          <w:color w:val="292929"/>
          <w:spacing w:val="-1"/>
          <w:kern w:val="0"/>
          <w:sz w:val="32"/>
          <w:szCs w:val="32"/>
        </w:rPr>
        <w:t>t-SNE is something called </w:t>
      </w:r>
      <w:r w:rsidRPr="00E56979">
        <w:rPr>
          <w:rFonts w:cs="Segoe UI"/>
          <w:kern w:val="0"/>
          <w:sz w:val="32"/>
          <w:szCs w:val="32"/>
        </w:rPr>
        <w:t>nonlinear dimensionality reduction</w:t>
      </w:r>
      <w:r w:rsidRPr="00E56979">
        <w:rPr>
          <w:rFonts w:ascii="Georgia" w:hAnsi="Georgia" w:cs="Segoe UI"/>
          <w:b w:val="0"/>
          <w:bCs w:val="0"/>
          <w:color w:val="292929"/>
          <w:spacing w:val="-1"/>
          <w:kern w:val="0"/>
          <w:sz w:val="32"/>
          <w:szCs w:val="32"/>
        </w:rPr>
        <w:t>. What that means is this algorithm allows us to separate data that cannot be separated by any straight line</w:t>
      </w:r>
      <w:r>
        <w:rPr>
          <w:rFonts w:ascii="Georgia" w:hAnsi="Georgia" w:cs="Segoe UI"/>
          <w:b w:val="0"/>
          <w:bCs w:val="0"/>
          <w:color w:val="292929"/>
          <w:spacing w:val="-1"/>
          <w:kern w:val="0"/>
          <w:sz w:val="32"/>
          <w:szCs w:val="32"/>
        </w:rPr>
        <w:t xml:space="preserve">. </w:t>
      </w:r>
    </w:p>
    <w:p w14:paraId="3073CA19" w14:textId="1FF62DE6" w:rsidR="00E56979" w:rsidRDefault="00E56979" w:rsidP="00E56979">
      <w:pPr>
        <w:pStyle w:val="Ttulo1"/>
        <w:shd w:val="clear" w:color="auto" w:fill="FFFFFF"/>
        <w:spacing w:before="180" w:beforeAutospacing="0" w:after="0" w:afterAutospacing="0" w:line="780" w:lineRule="atLeast"/>
        <w:rPr>
          <w:rFonts w:ascii="Georgia" w:hAnsi="Georgia" w:cs="Segoe UI"/>
          <w:b w:val="0"/>
          <w:bCs w:val="0"/>
          <w:color w:val="292929"/>
          <w:spacing w:val="-1"/>
          <w:kern w:val="0"/>
          <w:sz w:val="32"/>
          <w:szCs w:val="32"/>
        </w:rPr>
      </w:pPr>
      <w:r w:rsidRPr="00E56979">
        <w:rPr>
          <w:rFonts w:ascii="Georgia" w:hAnsi="Georgia" w:cs="Segoe UI"/>
          <w:b w:val="0"/>
          <w:bCs w:val="0"/>
          <w:color w:val="292929"/>
          <w:spacing w:val="-1"/>
          <w:kern w:val="0"/>
          <w:sz w:val="32"/>
          <w:szCs w:val="32"/>
        </w:rPr>
        <w:t>El algoritmo t-SNE consiste en crear una distribución de probabilidad que represente las similitudes entre vecinos en un espacio de gran dimensión y en un espacio de menor dimensión. Por similitud, intentaremos convertir las distancias en probabilidades. </w:t>
      </w:r>
    </w:p>
    <w:p w14:paraId="39BC7930" w14:textId="77777777" w:rsidR="006666CA" w:rsidRDefault="00E56979" w:rsidP="00E56979">
      <w:pPr>
        <w:pStyle w:val="Ttulo1"/>
        <w:shd w:val="clear" w:color="auto" w:fill="FFFFFF"/>
        <w:spacing w:before="180" w:beforeAutospacing="0" w:after="0" w:afterAutospacing="0" w:line="780" w:lineRule="atLeast"/>
        <w:rPr>
          <w:rFonts w:ascii="Georgia" w:hAnsi="Georgia" w:cs="Segoe UI"/>
          <w:b w:val="0"/>
          <w:bCs w:val="0"/>
          <w:color w:val="292929"/>
          <w:spacing w:val="-1"/>
          <w:kern w:val="0"/>
          <w:sz w:val="32"/>
          <w:szCs w:val="32"/>
        </w:rPr>
      </w:pPr>
      <w:r>
        <w:rPr>
          <w:rFonts w:ascii="Georgia" w:hAnsi="Georgia" w:cs="Segoe UI"/>
          <w:b w:val="0"/>
          <w:bCs w:val="0"/>
          <w:color w:val="292929"/>
          <w:spacing w:val="-1"/>
          <w:kern w:val="0"/>
          <w:sz w:val="32"/>
          <w:szCs w:val="32"/>
        </w:rPr>
        <w:t xml:space="preserve">t-SNE consists on creating a probability distribution that represents similarities between </w:t>
      </w:r>
      <w:r w:rsidR="00C743B2">
        <w:rPr>
          <w:rFonts w:ascii="Georgia" w:hAnsi="Georgia" w:cs="Segoe UI"/>
          <w:b w:val="0"/>
          <w:bCs w:val="0"/>
          <w:color w:val="292929"/>
          <w:spacing w:val="-1"/>
          <w:kern w:val="0"/>
          <w:sz w:val="32"/>
          <w:szCs w:val="32"/>
        </w:rPr>
        <w:t xml:space="preserve">neighbors in a high dimensional space into </w:t>
      </w:r>
      <w:r w:rsidR="006666CA">
        <w:rPr>
          <w:rFonts w:ascii="Georgia" w:hAnsi="Georgia" w:cs="Segoe UI"/>
          <w:b w:val="0"/>
          <w:bCs w:val="0"/>
          <w:color w:val="292929"/>
          <w:spacing w:val="-1"/>
          <w:kern w:val="0"/>
          <w:sz w:val="32"/>
          <w:szCs w:val="32"/>
        </w:rPr>
        <w:t xml:space="preserve">a lower dimensional space. By similarity, we will try to convert the distances into probabilities. </w:t>
      </w:r>
    </w:p>
    <w:p w14:paraId="0D9EB926" w14:textId="0137802C" w:rsidR="00E56979" w:rsidRPr="006666CA" w:rsidRDefault="006666CA" w:rsidP="00E56979">
      <w:pPr>
        <w:pStyle w:val="Ttulo1"/>
        <w:shd w:val="clear" w:color="auto" w:fill="FFFFFF"/>
        <w:spacing w:before="180" w:beforeAutospacing="0" w:after="0" w:afterAutospacing="0" w:line="780" w:lineRule="atLeast"/>
        <w:rPr>
          <w:rFonts w:ascii="Georgia" w:hAnsi="Georgia" w:cs="Segoe UI"/>
          <w:color w:val="292929"/>
          <w:spacing w:val="-1"/>
          <w:kern w:val="0"/>
          <w:sz w:val="32"/>
          <w:szCs w:val="32"/>
          <w:u w:val="single"/>
        </w:rPr>
      </w:pPr>
      <w:r w:rsidRPr="006666CA">
        <w:rPr>
          <w:rFonts w:ascii="Georgia" w:hAnsi="Georgia" w:cs="Segoe UI"/>
          <w:color w:val="292929"/>
          <w:spacing w:val="-1"/>
          <w:kern w:val="0"/>
          <w:sz w:val="32"/>
          <w:szCs w:val="32"/>
          <w:u w:val="single"/>
        </w:rPr>
        <w:t xml:space="preserve">Steps </w:t>
      </w:r>
      <w:proofErr w:type="gramStart"/>
      <w:r w:rsidRPr="006666CA">
        <w:rPr>
          <w:rFonts w:ascii="Georgia" w:hAnsi="Georgia" w:cs="Segoe UI"/>
          <w:color w:val="292929"/>
          <w:spacing w:val="-1"/>
          <w:kern w:val="0"/>
          <w:sz w:val="32"/>
          <w:szCs w:val="32"/>
          <w:u w:val="single"/>
        </w:rPr>
        <w:t xml:space="preserve">of </w:t>
      </w:r>
      <w:r w:rsidR="00C743B2" w:rsidRPr="006666CA">
        <w:rPr>
          <w:rFonts w:ascii="Georgia" w:hAnsi="Georgia" w:cs="Segoe UI"/>
          <w:color w:val="292929"/>
          <w:spacing w:val="-1"/>
          <w:kern w:val="0"/>
          <w:sz w:val="32"/>
          <w:szCs w:val="32"/>
          <w:u w:val="single"/>
        </w:rPr>
        <w:t xml:space="preserve"> </w:t>
      </w:r>
      <w:r w:rsidRPr="006666CA">
        <w:rPr>
          <w:rFonts w:ascii="Georgia" w:hAnsi="Georgia" w:cs="Segoe UI"/>
          <w:color w:val="292929"/>
          <w:spacing w:val="-1"/>
          <w:kern w:val="0"/>
          <w:sz w:val="32"/>
          <w:szCs w:val="32"/>
          <w:u w:val="single"/>
        </w:rPr>
        <w:t>t</w:t>
      </w:r>
      <w:proofErr w:type="gramEnd"/>
      <w:r w:rsidRPr="006666CA">
        <w:rPr>
          <w:rFonts w:ascii="Georgia" w:hAnsi="Georgia" w:cs="Segoe UI"/>
          <w:color w:val="292929"/>
          <w:spacing w:val="-1"/>
          <w:kern w:val="0"/>
          <w:sz w:val="32"/>
          <w:szCs w:val="32"/>
          <w:u w:val="single"/>
        </w:rPr>
        <w:t>-SNE</w:t>
      </w:r>
      <w:r w:rsidRPr="006666CA">
        <w:rPr>
          <w:rFonts w:ascii="Georgia" w:hAnsi="Georgia" w:cs="Segoe UI"/>
          <w:color w:val="292929"/>
          <w:spacing w:val="-1"/>
          <w:kern w:val="0"/>
          <w:sz w:val="32"/>
          <w:szCs w:val="32"/>
          <w:u w:val="single"/>
        </w:rPr>
        <w:t xml:space="preserve">: </w:t>
      </w:r>
    </w:p>
    <w:p w14:paraId="2209348C" w14:textId="77777777" w:rsidR="006666CA" w:rsidRDefault="006666CA" w:rsidP="006666CA">
      <w:pPr>
        <w:numPr>
          <w:ilvl w:val="0"/>
          <w:numId w:val="2"/>
        </w:numPr>
        <w:spacing w:after="0" w:line="240" w:lineRule="auto"/>
        <w:textAlignment w:val="baseline"/>
        <w:rPr>
          <w:rFonts w:ascii="Arial" w:hAnsi="Arial" w:cs="Arial"/>
          <w:color w:val="000000"/>
          <w:sz w:val="27"/>
          <w:szCs w:val="27"/>
          <w:lang w:val="es-ES"/>
        </w:rPr>
      </w:pPr>
      <w:r w:rsidRPr="00CD63C5">
        <w:rPr>
          <w:rStyle w:val="Textoennegrita"/>
          <w:rFonts w:ascii="Arial" w:hAnsi="Arial" w:cs="Arial"/>
          <w:color w:val="000000"/>
          <w:sz w:val="27"/>
          <w:szCs w:val="27"/>
          <w:lang w:val="es-ES"/>
        </w:rPr>
        <w:t xml:space="preserve">1° </w:t>
      </w:r>
      <w:proofErr w:type="gramStart"/>
      <w:r w:rsidRPr="00CD63C5">
        <w:rPr>
          <w:rStyle w:val="Textoennegrita"/>
          <w:rFonts w:ascii="Arial" w:hAnsi="Arial" w:cs="Arial"/>
          <w:color w:val="000000"/>
          <w:sz w:val="27"/>
          <w:szCs w:val="27"/>
          <w:lang w:val="es-ES"/>
        </w:rPr>
        <w:t>paso :</w:t>
      </w:r>
      <w:proofErr w:type="gramEnd"/>
      <w:r w:rsidRPr="00CD63C5">
        <w:rPr>
          <w:rFonts w:ascii="Arial" w:hAnsi="Arial" w:cs="Arial"/>
          <w:color w:val="000000"/>
          <w:sz w:val="27"/>
          <w:szCs w:val="27"/>
          <w:lang w:val="es-ES"/>
        </w:rPr>
        <w:t xml:space="preserve"> Calculamos las similitudes de puntos en el espacio inicial de grandes dimensiones. Para cada punto xi centramos una distribución gaussiana alrededor de este punto. Luego medimos, para cada punto </w:t>
      </w:r>
      <w:proofErr w:type="spellStart"/>
      <w:r w:rsidRPr="00CD63C5">
        <w:rPr>
          <w:rFonts w:ascii="Arial" w:hAnsi="Arial" w:cs="Arial"/>
          <w:color w:val="000000"/>
          <w:sz w:val="27"/>
          <w:szCs w:val="27"/>
          <w:lang w:val="es-ES"/>
        </w:rPr>
        <w:t>xj</w:t>
      </w:r>
      <w:proofErr w:type="spellEnd"/>
      <w:r w:rsidRPr="00CD63C5">
        <w:rPr>
          <w:rFonts w:ascii="Arial" w:hAnsi="Arial" w:cs="Arial"/>
          <w:color w:val="000000"/>
          <w:sz w:val="27"/>
          <w:szCs w:val="27"/>
          <w:lang w:val="es-ES"/>
        </w:rPr>
        <w:t xml:space="preserve"> (i diferente de j), la densidad bajo esta distribución gaussiana definida previamente. Finalmente, normalizamos para cada uno de los puntos. De este modo obtenemos una lista de probabilidades condicionales observadas:</w:t>
      </w:r>
    </w:p>
    <w:p w14:paraId="4B395D8B" w14:textId="043E1222" w:rsidR="006666CA" w:rsidRPr="006666CA" w:rsidRDefault="006666CA" w:rsidP="006666CA">
      <w:pPr>
        <w:pStyle w:val="Ttulo1"/>
        <w:shd w:val="clear" w:color="auto" w:fill="FFFFFF"/>
        <w:spacing w:before="180" w:beforeAutospacing="0" w:after="0" w:afterAutospacing="0" w:line="780" w:lineRule="atLeast"/>
        <w:rPr>
          <w:rFonts w:ascii="Georgia" w:hAnsi="Georgia" w:cs="Segoe UI"/>
          <w:color w:val="292929"/>
          <w:spacing w:val="-1"/>
          <w:kern w:val="0"/>
          <w:sz w:val="32"/>
          <w:szCs w:val="32"/>
          <w:lang w:val="es-ES"/>
        </w:rPr>
      </w:pPr>
      <w:proofErr w:type="spellStart"/>
      <w:r w:rsidRPr="006666CA">
        <w:rPr>
          <w:rFonts w:ascii="Georgia" w:hAnsi="Georgia" w:cs="Segoe UI"/>
          <w:color w:val="292929"/>
          <w:spacing w:val="-1"/>
          <w:kern w:val="0"/>
          <w:sz w:val="32"/>
          <w:szCs w:val="32"/>
          <w:lang w:val="es-ES"/>
        </w:rPr>
        <w:t>First</w:t>
      </w:r>
      <w:proofErr w:type="spellEnd"/>
      <w:r w:rsidRPr="006666CA">
        <w:rPr>
          <w:rFonts w:ascii="Georgia" w:hAnsi="Georgia" w:cs="Segoe UI"/>
          <w:color w:val="292929"/>
          <w:spacing w:val="-1"/>
          <w:kern w:val="0"/>
          <w:sz w:val="32"/>
          <w:szCs w:val="32"/>
          <w:lang w:val="es-ES"/>
        </w:rPr>
        <w:t xml:space="preserve"> step: </w:t>
      </w:r>
      <w:r>
        <w:rPr>
          <w:rFonts w:ascii="Georgia" w:hAnsi="Georgia"/>
          <w:b w:val="0"/>
          <w:bCs w:val="0"/>
          <w:color w:val="242424"/>
          <w:spacing w:val="-1"/>
          <w:sz w:val="30"/>
          <w:szCs w:val="30"/>
        </w:rPr>
        <w:br/>
      </w:r>
      <w:r>
        <w:rPr>
          <w:rFonts w:ascii="Georgia" w:hAnsi="Georgia"/>
          <w:color w:val="242424"/>
          <w:spacing w:val="-1"/>
          <w:sz w:val="30"/>
          <w:szCs w:val="30"/>
        </w:rPr>
        <w:t>t-SNE starts by determining the “similarity” of points based on distances between them. Nearby points are considered “similar,” while distant ones are considered “dissimilar.”</w:t>
      </w:r>
    </w:p>
    <w:p w14:paraId="72C66ABF" w14:textId="77777777" w:rsidR="006666CA" w:rsidRDefault="006666CA"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It achieves this by measuring distances between the point of interest and other points and then placing them on a </w:t>
      </w:r>
      <w:proofErr w:type="gramStart"/>
      <w:r>
        <w:rPr>
          <w:rFonts w:ascii="Georgia" w:hAnsi="Georgia"/>
          <w:color w:val="242424"/>
          <w:spacing w:val="-1"/>
          <w:sz w:val="30"/>
          <w:szCs w:val="30"/>
        </w:rPr>
        <w:t>Normal</w:t>
      </w:r>
      <w:proofErr w:type="gramEnd"/>
      <w:r>
        <w:rPr>
          <w:rFonts w:ascii="Georgia" w:hAnsi="Georgia"/>
          <w:color w:val="242424"/>
          <w:spacing w:val="-1"/>
          <w:sz w:val="30"/>
          <w:szCs w:val="30"/>
        </w:rPr>
        <w:t xml:space="preserve"> curve. It does this for every point, applying some scaling to account for variations in the density of different regions.</w:t>
      </w:r>
    </w:p>
    <w:p w14:paraId="40FA05A4" w14:textId="2F395E80" w:rsidR="006666CA" w:rsidRDefault="006666CA"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example, the below illustration has a higher density in the region occupied by b</w:t>
      </w:r>
      <w:r w:rsidR="009240A1">
        <w:rPr>
          <w:rFonts w:ascii="Georgia" w:hAnsi="Georgia"/>
          <w:color w:val="242424"/>
          <w:spacing w:val="-1"/>
          <w:sz w:val="30"/>
          <w:szCs w:val="30"/>
        </w:rPr>
        <w:t>lack</w:t>
      </w:r>
      <w:r>
        <w:rPr>
          <w:rFonts w:ascii="Georgia" w:hAnsi="Georgia"/>
          <w:color w:val="242424"/>
          <w:spacing w:val="-1"/>
          <w:sz w:val="30"/>
          <w:szCs w:val="30"/>
        </w:rPr>
        <w:t xml:space="preserve"> points and a lower density in the region occupied by yellow </w:t>
      </w:r>
      <w:r w:rsidR="009240A1">
        <w:rPr>
          <w:rFonts w:ascii="Georgia" w:hAnsi="Georgia"/>
          <w:color w:val="242424"/>
          <w:spacing w:val="-1"/>
          <w:sz w:val="30"/>
          <w:szCs w:val="30"/>
        </w:rPr>
        <w:t xml:space="preserve">and blue </w:t>
      </w:r>
      <w:r>
        <w:rPr>
          <w:rFonts w:ascii="Georgia" w:hAnsi="Georgia"/>
          <w:color w:val="242424"/>
          <w:spacing w:val="-1"/>
          <w:sz w:val="30"/>
          <w:szCs w:val="30"/>
        </w:rPr>
        <w:t>points</w:t>
      </w:r>
      <w:r w:rsidR="009240A1">
        <w:rPr>
          <w:rFonts w:ascii="Georgia" w:hAnsi="Georgia"/>
          <w:color w:val="242424"/>
          <w:spacing w:val="-1"/>
          <w:sz w:val="30"/>
          <w:szCs w:val="30"/>
        </w:rPr>
        <w:t>:</w:t>
      </w:r>
    </w:p>
    <w:p w14:paraId="4743B271" w14:textId="41073CF5" w:rsidR="009240A1" w:rsidRDefault="009240A1"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9240A1">
        <w:rPr>
          <w:rFonts w:ascii="Georgia" w:hAnsi="Georgia"/>
          <w:color w:val="242424"/>
          <w:spacing w:val="-1"/>
          <w:sz w:val="30"/>
          <w:szCs w:val="30"/>
        </w:rPr>
        <w:drawing>
          <wp:inline distT="0" distB="0" distL="0" distR="0" wp14:anchorId="4DBA6CE1" wp14:editId="62490C01">
            <wp:extent cx="5943600" cy="2961640"/>
            <wp:effectExtent l="0" t="0" r="0" b="0"/>
            <wp:docPr id="1119839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39437" name=""/>
                    <pic:cNvPicPr/>
                  </pic:nvPicPr>
                  <pic:blipFill>
                    <a:blip r:embed="rId5"/>
                    <a:stretch>
                      <a:fillRect/>
                    </a:stretch>
                  </pic:blipFill>
                  <pic:spPr>
                    <a:xfrm>
                      <a:off x="0" y="0"/>
                      <a:ext cx="5943600" cy="2961640"/>
                    </a:xfrm>
                    <a:prstGeom prst="rect">
                      <a:avLst/>
                    </a:prstGeom>
                  </pic:spPr>
                </pic:pic>
              </a:graphicData>
            </a:graphic>
          </wp:inline>
        </w:drawing>
      </w:r>
    </w:p>
    <w:p w14:paraId="6E063A64" w14:textId="15C947EB" w:rsidR="009240A1" w:rsidRDefault="009240A1"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result of these calculations is a matrix that contains similarity scores between each pair of points from the original multidimensional space.</w:t>
      </w:r>
    </w:p>
    <w:p w14:paraId="360EA252" w14:textId="7C50F145" w:rsidR="009240A1" w:rsidRDefault="007A77EC"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7A77EC">
        <w:rPr>
          <w:rFonts w:ascii="Georgia" w:hAnsi="Georgia"/>
          <w:color w:val="242424"/>
          <w:spacing w:val="-1"/>
          <w:sz w:val="30"/>
          <w:szCs w:val="30"/>
        </w:rPr>
        <w:drawing>
          <wp:inline distT="0" distB="0" distL="0" distR="0" wp14:anchorId="4844EE75" wp14:editId="0449286C">
            <wp:extent cx="5943600" cy="3589020"/>
            <wp:effectExtent l="0" t="0" r="0" b="0"/>
            <wp:docPr id="426344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44174" name=""/>
                    <pic:cNvPicPr/>
                  </pic:nvPicPr>
                  <pic:blipFill>
                    <a:blip r:embed="rId6"/>
                    <a:stretch>
                      <a:fillRect/>
                    </a:stretch>
                  </pic:blipFill>
                  <pic:spPr>
                    <a:xfrm>
                      <a:off x="0" y="0"/>
                      <a:ext cx="5943600" cy="3589020"/>
                    </a:xfrm>
                    <a:prstGeom prst="rect">
                      <a:avLst/>
                    </a:prstGeom>
                  </pic:spPr>
                </pic:pic>
              </a:graphicData>
            </a:graphic>
          </wp:inline>
        </w:drawing>
      </w:r>
    </w:p>
    <w:p w14:paraId="706BA5DC"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Step 2</w:t>
      </w:r>
      <w:r>
        <w:rPr>
          <w:rFonts w:ascii="Georgia" w:hAnsi="Georgia"/>
          <w:color w:val="242424"/>
          <w:spacing w:val="-1"/>
          <w:sz w:val="30"/>
          <w:szCs w:val="30"/>
        </w:rPr>
        <w:br/>
        <w:t>Next, t-SNE randomly maps all the points onto a lower-dimensional space and calculates “similarities” between points as described in the process above. One difference, though, this time, the algorithm uses </w:t>
      </w:r>
      <w:r>
        <w:rPr>
          <w:rStyle w:val="Textoennegrita"/>
          <w:rFonts w:ascii="Georgia" w:hAnsi="Georgia"/>
          <w:color w:val="242424"/>
          <w:spacing w:val="-1"/>
          <w:sz w:val="30"/>
          <w:szCs w:val="30"/>
        </w:rPr>
        <w:t>t-distribution</w:t>
      </w:r>
      <w:r>
        <w:rPr>
          <w:rFonts w:ascii="Georgia" w:hAnsi="Georgia"/>
          <w:color w:val="242424"/>
          <w:spacing w:val="-1"/>
          <w:sz w:val="30"/>
          <w:szCs w:val="30"/>
        </w:rPr>
        <w:t> instead of Normal distribution.</w:t>
      </w:r>
    </w:p>
    <w:p w14:paraId="693709F1" w14:textId="7F855E7B"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D63C5">
        <w:rPr>
          <w:rFonts w:ascii="Georgia" w:hAnsi="Georgia" w:cs="Segoe UI"/>
          <w:noProof/>
          <w:color w:val="292929"/>
          <w:spacing w:val="-1"/>
          <w:sz w:val="32"/>
          <w:szCs w:val="32"/>
        </w:rPr>
        <w:drawing>
          <wp:inline distT="0" distB="0" distL="0" distR="0" wp14:anchorId="3A867F28" wp14:editId="5560CCAD">
            <wp:extent cx="5943600" cy="2986405"/>
            <wp:effectExtent l="0" t="0" r="0" b="4445"/>
            <wp:docPr id="258068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68372" name=""/>
                    <pic:cNvPicPr/>
                  </pic:nvPicPr>
                  <pic:blipFill>
                    <a:blip r:embed="rId7"/>
                    <a:stretch>
                      <a:fillRect/>
                    </a:stretch>
                  </pic:blipFill>
                  <pic:spPr>
                    <a:xfrm>
                      <a:off x="0" y="0"/>
                      <a:ext cx="5943600" cy="2986405"/>
                    </a:xfrm>
                    <a:prstGeom prst="rect">
                      <a:avLst/>
                    </a:prstGeom>
                  </pic:spPr>
                </pic:pic>
              </a:graphicData>
            </a:graphic>
          </wp:inline>
        </w:drawing>
      </w:r>
    </w:p>
    <w:p w14:paraId="6CC6E6B9"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Unsurprisingly, though, the new “similarity” matrix differs significantly from the original one because of the random mapping. Here is an example of what it might look like.</w:t>
      </w:r>
    </w:p>
    <w:p w14:paraId="734ABAE5" w14:textId="00530B47" w:rsidR="007A77EC" w:rsidRDefault="007A77EC"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7A77EC">
        <w:rPr>
          <w:rFonts w:ascii="Georgia" w:hAnsi="Georgia"/>
          <w:color w:val="242424"/>
          <w:spacing w:val="-1"/>
          <w:sz w:val="30"/>
          <w:szCs w:val="30"/>
        </w:rPr>
        <w:drawing>
          <wp:inline distT="0" distB="0" distL="0" distR="0" wp14:anchorId="0CE45E24" wp14:editId="4793CF91">
            <wp:extent cx="5943600" cy="3393440"/>
            <wp:effectExtent l="0" t="0" r="0" b="0"/>
            <wp:docPr id="2005712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12533" name=""/>
                    <pic:cNvPicPr/>
                  </pic:nvPicPr>
                  <pic:blipFill>
                    <a:blip r:embed="rId8"/>
                    <a:stretch>
                      <a:fillRect/>
                    </a:stretch>
                  </pic:blipFill>
                  <pic:spPr>
                    <a:xfrm>
                      <a:off x="0" y="0"/>
                      <a:ext cx="5943600" cy="3393440"/>
                    </a:xfrm>
                    <a:prstGeom prst="rect">
                      <a:avLst/>
                    </a:prstGeom>
                  </pic:spPr>
                </pic:pic>
              </a:graphicData>
            </a:graphic>
          </wp:inline>
        </w:drawing>
      </w:r>
    </w:p>
    <w:p w14:paraId="38FA9745"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Step 3</w:t>
      </w:r>
      <w:r>
        <w:rPr>
          <w:rFonts w:ascii="Georgia" w:hAnsi="Georgia"/>
          <w:b/>
          <w:bCs/>
          <w:color w:val="242424"/>
          <w:spacing w:val="-1"/>
          <w:sz w:val="30"/>
          <w:szCs w:val="30"/>
        </w:rPr>
        <w:br/>
      </w:r>
      <w:r>
        <w:rPr>
          <w:rFonts w:ascii="Georgia" w:hAnsi="Georgia"/>
          <w:color w:val="242424"/>
          <w:spacing w:val="-1"/>
          <w:sz w:val="30"/>
          <w:szCs w:val="30"/>
        </w:rPr>
        <w:t>Now the goal of an algorithm is to make the new “similarity” matrix look like the original one by using an iterative approach. With each iteration, points move towards their “closest neighbors” from the original higher-dimensional space and away from the distant ones.</w:t>
      </w:r>
    </w:p>
    <w:p w14:paraId="0089F368"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new “similarity” matrix gradually begins to look more like the original one. The process continues until the maximum number of iterations is reached or no further improvement can be made.</w:t>
      </w:r>
    </w:p>
    <w:p w14:paraId="474B9F3E"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more scientific terms, the above explanation describes the process of an algorithm trying to minimize the </w:t>
      </w:r>
      <w:proofErr w:type="spellStart"/>
      <w:r>
        <w:rPr>
          <w:rFonts w:ascii="Georgia" w:hAnsi="Georgia"/>
          <w:color w:val="242424"/>
          <w:spacing w:val="-1"/>
          <w:sz w:val="30"/>
          <w:szCs w:val="30"/>
        </w:rPr>
        <w:t>Kullback</w:t>
      </w:r>
      <w:proofErr w:type="spellEnd"/>
      <w:r>
        <w:rPr>
          <w:rFonts w:ascii="Georgia" w:hAnsi="Georgia"/>
          <w:color w:val="242424"/>
          <w:spacing w:val="-1"/>
          <w:sz w:val="30"/>
          <w:szCs w:val="30"/>
        </w:rPr>
        <w:t>–</w:t>
      </w:r>
      <w:proofErr w:type="spellStart"/>
      <w:r>
        <w:rPr>
          <w:rFonts w:ascii="Georgia" w:hAnsi="Georgia"/>
          <w:color w:val="242424"/>
          <w:spacing w:val="-1"/>
          <w:sz w:val="30"/>
          <w:szCs w:val="30"/>
        </w:rPr>
        <w:t>Leibler</w:t>
      </w:r>
      <w:proofErr w:type="spellEnd"/>
      <w:r>
        <w:rPr>
          <w:rFonts w:ascii="Georgia" w:hAnsi="Georgia"/>
          <w:color w:val="242424"/>
          <w:spacing w:val="-1"/>
          <w:sz w:val="30"/>
          <w:szCs w:val="30"/>
        </w:rPr>
        <w:t xml:space="preserve"> divergence (KL divergence) through gradient descent.</w:t>
      </w:r>
    </w:p>
    <w:p w14:paraId="13652E9F" w14:textId="77777777" w:rsidR="007A77EC" w:rsidRDefault="007A77EC" w:rsidP="007A77EC">
      <w:pPr>
        <w:pStyle w:val="Ttulo2"/>
        <w:shd w:val="clear" w:color="auto" w:fill="FFFFFF"/>
        <w:spacing w:before="413" w:line="360" w:lineRule="atLeast"/>
        <w:rPr>
          <w:rFonts w:ascii="Helvetica" w:hAnsi="Helvetica"/>
          <w:color w:val="292929"/>
          <w:sz w:val="30"/>
          <w:szCs w:val="30"/>
        </w:rPr>
      </w:pPr>
    </w:p>
    <w:p w14:paraId="5A94DA10" w14:textId="27E1902F" w:rsidR="007A77EC" w:rsidRDefault="007A77EC" w:rsidP="007A77EC">
      <w:pPr>
        <w:pStyle w:val="Ttulo2"/>
        <w:shd w:val="clear" w:color="auto" w:fill="FFFFFF"/>
        <w:spacing w:before="413" w:line="360" w:lineRule="atLeast"/>
        <w:rPr>
          <w:rFonts w:ascii="Helvetica" w:hAnsi="Helvetica"/>
          <w:color w:val="292929"/>
          <w:sz w:val="30"/>
          <w:szCs w:val="30"/>
        </w:rPr>
      </w:pPr>
      <w:r>
        <w:rPr>
          <w:rFonts w:ascii="Helvetica" w:hAnsi="Helvetica"/>
          <w:color w:val="292929"/>
          <w:sz w:val="30"/>
          <w:szCs w:val="30"/>
        </w:rPr>
        <w:t>Perplexity</w:t>
      </w:r>
    </w:p>
    <w:p w14:paraId="1B7E8E47" w14:textId="77777777" w:rsidR="007A77EC" w:rsidRDefault="007A77EC" w:rsidP="007A77E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important aspect that I haven’t mentioned yet is a hyper-parameter known as perplexity. It describes the expected density around each point or, in other words, relates to the target number of nearest neighbors from the point of interest.</w:t>
      </w:r>
    </w:p>
    <w:p w14:paraId="03B7FCBF"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Perplexity parameter plays a vital role in determining the final result of your embedding. Generally, you may want to choose perplexity to be somewhere between 5 and 50, but you should definitely experiment with different values.</w:t>
      </w:r>
    </w:p>
    <w:p w14:paraId="61AF163A" w14:textId="4851C323" w:rsidR="007A77EC" w:rsidRDefault="007A77EC" w:rsidP="007A77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low value makes the algorithm “focus” on fewer neighbors, which results in many small groups. By contrast, high perplexity value “expands the neighborhood horizon,” resulting in fewer, more tightly packed groups.</w:t>
      </w:r>
    </w:p>
    <w:p w14:paraId="5CED8019" w14:textId="77777777" w:rsidR="007A77EC" w:rsidRDefault="007A77EC"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7A83B471" w14:textId="77777777" w:rsidR="006666CA" w:rsidRPr="006666CA" w:rsidRDefault="006666CA" w:rsidP="00E56979">
      <w:pPr>
        <w:pStyle w:val="Ttulo1"/>
        <w:shd w:val="clear" w:color="auto" w:fill="FFFFFF"/>
        <w:spacing w:before="180" w:beforeAutospacing="0" w:after="0" w:afterAutospacing="0" w:line="780" w:lineRule="atLeast"/>
        <w:rPr>
          <w:rFonts w:ascii="Georgia" w:hAnsi="Georgia" w:cs="Segoe UI"/>
          <w:b w:val="0"/>
          <w:bCs w:val="0"/>
          <w:color w:val="292929"/>
          <w:spacing w:val="-1"/>
          <w:kern w:val="0"/>
          <w:sz w:val="32"/>
          <w:szCs w:val="32"/>
        </w:rPr>
      </w:pPr>
    </w:p>
    <w:p w14:paraId="3F7317CD" w14:textId="77777777" w:rsidR="00E56979" w:rsidRPr="006666CA" w:rsidRDefault="00E56979"/>
    <w:sectPr w:rsidR="00E56979" w:rsidRPr="0066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3821"/>
    <w:multiLevelType w:val="multilevel"/>
    <w:tmpl w:val="090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00EDE"/>
    <w:multiLevelType w:val="multilevel"/>
    <w:tmpl w:val="08F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137878">
    <w:abstractNumId w:val="1"/>
  </w:num>
  <w:num w:numId="2" w16cid:durableId="99182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7D"/>
    <w:rsid w:val="001F71D3"/>
    <w:rsid w:val="006666CA"/>
    <w:rsid w:val="007A77EC"/>
    <w:rsid w:val="009240A1"/>
    <w:rsid w:val="00C743B2"/>
    <w:rsid w:val="00D7137D"/>
    <w:rsid w:val="00E5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4959"/>
  <w15:chartTrackingRefBased/>
  <w15:docId w15:val="{91D0B4FC-21F9-42C0-89F6-59BCEE69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13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D713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37D"/>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D7137D"/>
    <w:rPr>
      <w:rFonts w:ascii="Times New Roman" w:eastAsia="Times New Roman" w:hAnsi="Times New Roman" w:cs="Times New Roman"/>
      <w:b/>
      <w:bCs/>
      <w:kern w:val="0"/>
      <w:sz w:val="36"/>
      <w:szCs w:val="36"/>
      <w14:ligatures w14:val="none"/>
    </w:rPr>
  </w:style>
  <w:style w:type="character" w:styleId="Textoennegrita">
    <w:name w:val="Strong"/>
    <w:basedOn w:val="Fuentedeprrafopredeter"/>
    <w:uiPriority w:val="22"/>
    <w:qFormat/>
    <w:rsid w:val="00D7137D"/>
    <w:rPr>
      <w:b/>
      <w:bCs/>
    </w:rPr>
  </w:style>
  <w:style w:type="paragraph" w:customStyle="1" w:styleId="zr">
    <w:name w:val="zr"/>
    <w:basedOn w:val="Normal"/>
    <w:rsid w:val="00D713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6666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30359">
      <w:bodyDiv w:val="1"/>
      <w:marLeft w:val="0"/>
      <w:marRight w:val="0"/>
      <w:marTop w:val="0"/>
      <w:marBottom w:val="0"/>
      <w:divBdr>
        <w:top w:val="none" w:sz="0" w:space="0" w:color="auto"/>
        <w:left w:val="none" w:sz="0" w:space="0" w:color="auto"/>
        <w:bottom w:val="none" w:sz="0" w:space="0" w:color="auto"/>
        <w:right w:val="none" w:sz="0" w:space="0" w:color="auto"/>
      </w:divBdr>
    </w:div>
    <w:div w:id="1302879683">
      <w:bodyDiv w:val="1"/>
      <w:marLeft w:val="0"/>
      <w:marRight w:val="0"/>
      <w:marTop w:val="0"/>
      <w:marBottom w:val="0"/>
      <w:divBdr>
        <w:top w:val="none" w:sz="0" w:space="0" w:color="auto"/>
        <w:left w:val="none" w:sz="0" w:space="0" w:color="auto"/>
        <w:bottom w:val="none" w:sz="0" w:space="0" w:color="auto"/>
        <w:right w:val="none" w:sz="0" w:space="0" w:color="auto"/>
      </w:divBdr>
    </w:div>
    <w:div w:id="1680156404">
      <w:bodyDiv w:val="1"/>
      <w:marLeft w:val="0"/>
      <w:marRight w:val="0"/>
      <w:marTop w:val="0"/>
      <w:marBottom w:val="0"/>
      <w:divBdr>
        <w:top w:val="none" w:sz="0" w:space="0" w:color="auto"/>
        <w:left w:val="none" w:sz="0" w:space="0" w:color="auto"/>
        <w:bottom w:val="none" w:sz="0" w:space="0" w:color="auto"/>
        <w:right w:val="none" w:sz="0" w:space="0" w:color="auto"/>
      </w:divBdr>
    </w:div>
    <w:div w:id="1836797383">
      <w:bodyDiv w:val="1"/>
      <w:marLeft w:val="0"/>
      <w:marRight w:val="0"/>
      <w:marTop w:val="0"/>
      <w:marBottom w:val="0"/>
      <w:divBdr>
        <w:top w:val="none" w:sz="0" w:space="0" w:color="auto"/>
        <w:left w:val="none" w:sz="0" w:space="0" w:color="auto"/>
        <w:bottom w:val="none" w:sz="0" w:space="0" w:color="auto"/>
        <w:right w:val="none" w:sz="0" w:space="0" w:color="auto"/>
      </w:divBdr>
      <w:divsChild>
        <w:div w:id="1364476984">
          <w:marLeft w:val="0"/>
          <w:marRight w:val="0"/>
          <w:marTop w:val="0"/>
          <w:marBottom w:val="0"/>
          <w:divBdr>
            <w:top w:val="none" w:sz="0" w:space="0" w:color="auto"/>
            <w:left w:val="none" w:sz="0" w:space="0" w:color="auto"/>
            <w:bottom w:val="none" w:sz="0" w:space="0" w:color="auto"/>
            <w:right w:val="none" w:sz="0" w:space="0" w:color="auto"/>
          </w:divBdr>
        </w:div>
        <w:div w:id="113687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687</Words>
  <Characters>3917</Characters>
  <Application>Microsoft Office Word</Application>
  <DocSecurity>0</DocSecurity>
  <Lines>32</Lines>
  <Paragraphs>9</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t-SNE Machine Learning Algorithm — A Great Tool for Dimensionality Reduction in </vt:lpstr>
      <vt:lpstr>    How to use t-Distributed Stochastic Neighbor Embedding (t-SNE) to visualize high</vt:lpstr>
      <vt:lpstr>Putting the above statements together, we can describe t-SNE as a technique that</vt:lpstr>
      <vt:lpstr>t-SNE is something called nonlinear dimensionality reduction. What that means is</vt:lpstr>
      <vt:lpstr>El algoritmo t-SNE consiste en crear una distribución de probabilidad que repres</vt:lpstr>
      <vt:lpstr>t-SNE consists on creating a probability distribution that represents similariti</vt:lpstr>
      <vt:lpstr>Steps of  t-SNE: </vt:lpstr>
      <vt:lpstr>First step:  t-SNE starts by determining the “similarity” of points based on dis</vt:lpstr>
      <vt:lpstr>    </vt:lpstr>
      <vt:lpstr>    Perplexity</vt: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2023-10-11T03:29:00Z</dcterms:created>
  <dcterms:modified xsi:type="dcterms:W3CDTF">2023-10-11T06:44:00Z</dcterms:modified>
</cp:coreProperties>
</file>