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w:t>
      </w:r>
      <w:r>
        <w:t xml:space="preserve"> </w:t>
      </w:r>
      <w:r>
        <w:t xml:space="preserve">This</w:t>
      </w:r>
      <w:r>
        <w:t xml:space="preserve"> </w:t>
      </w:r>
      <w:r>
        <w:t xml:space="preserve">Academic</w:t>
      </w:r>
      <w:r>
        <w:t xml:space="preserve"> </w:t>
      </w:r>
      <w:r>
        <w:t xml:space="preserve">Thesis</w:t>
      </w:r>
      <w:r>
        <w:t xml:space="preserve"> </w:t>
      </w:r>
      <w:r>
        <w:t xml:space="preserve">AI</w:t>
      </w:r>
      <w:r>
        <w:t xml:space="preserve"> </w:t>
      </w:r>
      <w:r>
        <w:t xml:space="preserve">Open</w:t>
      </w:r>
      <w:r>
        <w:t xml:space="preserve"> </w:t>
      </w:r>
      <w:r>
        <w:t xml:space="preserve">Source</w:t>
      </w:r>
      <w:r>
        <w:t xml:space="preserve"> </w:t>
      </w:r>
      <w:r>
        <w:t xml:space="preserve">Project</w:t>
      </w:r>
      <w:r>
        <w:t xml:space="preserve"> </w:t>
      </w:r>
      <w:r>
        <w:t xml:space="preserve">Will</w:t>
      </w:r>
      <w:r>
        <w:t xml:space="preserve"> </w:t>
      </w:r>
      <w:r>
        <w:t xml:space="preserve">Save</w:t>
      </w:r>
      <w:r>
        <w:t xml:space="preserve"> </w:t>
      </w:r>
      <w:r>
        <w:t xml:space="preserve">the</w:t>
      </w:r>
      <w:r>
        <w:t xml:space="preserve"> </w:t>
      </w:r>
      <w:r>
        <w:t xml:space="preserve">World:</w:t>
      </w:r>
      <w:r>
        <w:t xml:space="preserve"> </w:t>
      </w:r>
      <w:r>
        <w:t xml:space="preserve">Democratizing</w:t>
      </w:r>
      <w:r>
        <w:t xml:space="preserve"> </w:t>
      </w:r>
      <w:r>
        <w:t xml:space="preserve">Academic</w:t>
      </w:r>
      <w:r>
        <w:t xml:space="preserve"> </w:t>
      </w:r>
      <w:r>
        <w:t xml:space="preserve">Writing</w:t>
      </w:r>
      <w:r>
        <w:t xml:space="preserve"> </w:t>
      </w:r>
      <w:r>
        <w:t xml:space="preserve">Through</w:t>
      </w:r>
      <w:r>
        <w:t xml:space="preserve"> </w:t>
      </w:r>
      <w:r>
        <w:t xml:space="preserve">Multi-Agent</w:t>
      </w:r>
      <w:r>
        <w:t xml:space="preserve"> </w:t>
      </w:r>
      <w:r>
        <w:t xml:space="preserve">AI</w:t>
      </w:r>
    </w:p>
    <w:p>
      <w:pPr>
        <w:pStyle w:val="Subtitle"/>
      </w:pPr>
      <w:r>
        <w:t xml:space="preserve">AI-Generated</w:t>
      </w:r>
      <w:r>
        <w:t xml:space="preserve"> </w:t>
      </w:r>
      <w:r>
        <w:t xml:space="preserve">Academic</w:t>
      </w:r>
      <w:r>
        <w:t xml:space="preserve"> </w:t>
      </w:r>
      <w:r>
        <w:t xml:space="preserve">Thesis</w:t>
      </w:r>
      <w:r>
        <w:t xml:space="preserve"> </w:t>
      </w:r>
      <w:r>
        <w:t xml:space="preserve">Showcase</w:t>
      </w:r>
    </w:p>
    <w:p>
      <w:pPr>
        <w:pStyle w:val="Author"/>
      </w:pPr>
      <w:r>
        <w:t xml:space="preserve">Academic</w:t>
      </w:r>
      <w:r>
        <w:t xml:space="preserve"> </w:t>
      </w:r>
      <w:r>
        <w:t xml:space="preserve">Thesis</w:t>
      </w:r>
      <w:r>
        <w:t xml:space="preserve"> </w:t>
      </w:r>
      <w:r>
        <w:t xml:space="preserve">AI</w:t>
      </w:r>
      <w:r>
        <w:t xml:space="preserve"> </w:t>
      </w:r>
      <w:r>
        <w:t xml:space="preserve">(Multi-Agent</w:t>
      </w:r>
      <w:r>
        <w:t xml:space="preserve"> </w:t>
      </w:r>
      <w:r>
        <w:t xml:space="preserve">System)</w:t>
      </w:r>
    </w:p>
    <w:p>
      <w:pPr>
        <w:pStyle w:val="Date"/>
      </w:pPr>
      <w:r>
        <w:t xml:space="preserve">January</w:t>
      </w:r>
      <w:r>
        <w:t xml:space="preserve"> </w:t>
      </w:r>
      <w:r>
        <w:t xml:space="preserve">2025</w:t>
      </w: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OCHeading"/>
      </w:pPr>
      <w:r>
        <w:t>Table of Contents</w:t>
      </w:r>
    </w:p>
    <w:p>
      <w:pPr/>
      <w:r>
        <w:t xml:space="preserve">  Abstract</w:t>
      </w:r>
    </w:p>
    <w:p>
      <w:pPr/>
      <w:r>
        <w:t>1. INTRODUCTION</w:t>
      </w:r>
    </w:p>
    <w:p>
      <w:pPr/>
      <w:r>
        <w:t>Literature Review</w:t>
      </w:r>
    </w:p>
    <w:p>
      <w:pPr/>
      <w:r>
        <w:t xml:space="preserve">    The Evolution of AI in Academic Writing: From Basic Tools to LLM Integration</w:t>
      </w:r>
    </w:p>
    <w:p>
      <w:pPr/>
      <w:r>
        <w:t xml:space="preserve">    Multi-Agent AI Systems for Complex Academic Tasks</w:t>
      </w:r>
    </w:p>
    <w:p>
      <w:pPr/>
      <w:r>
        <w:t xml:space="preserve">    Barriers to Academic Research and Writing Accessibility</w:t>
      </w:r>
    </w:p>
    <w:p>
      <w:pPr/>
      <w:r>
        <w:t xml:space="preserve">    Open Source AI Tools and the Democratization of Academic Research</w:t>
      </w:r>
    </w:p>
    <w:p>
      <w:pPr/>
      <w:r>
        <w:t xml:space="preserve">    Citation Discovery and Automation in Scholarly Communication</w:t>
      </w:r>
    </w:p>
    <w:p>
      <w:pPr/>
      <w:r>
        <w:t xml:space="preserve">    Ethical Considerations of AI-Generated Academic Content</w:t>
      </w:r>
    </w:p>
    <w:p>
      <w:pPr/>
      <w:r>
        <w:t>3. METHODOLOGY</w:t>
      </w:r>
    </w:p>
    <w:p>
      <w:pPr/>
      <w:r>
        <w:t xml:space="preserve">  3.1 Framework for Academic-Thesis-AI System Architecture Analysis</w:t>
      </w:r>
    </w:p>
    <w:p>
      <w:pPr/>
      <w:r>
        <w:t xml:space="preserve">    Conceptual Multi-Agent System Architecture</w:t>
      </w:r>
    </w:p>
    <w:p>
      <w:pPr/>
      <w:r>
        <w:t xml:space="preserve">  3.2 14-Agent Workflow Design</w:t>
      </w:r>
    </w:p>
    <w:p>
      <w:pPr/>
      <w:r>
        <w:t xml:space="preserve">    3.2.1 Research and outlining agents.</w:t>
      </w:r>
    </w:p>
    <w:p>
      <w:pPr/>
      <w:r>
        <w:t xml:space="preserve">    3.2.2 Drafting and refining agents.</w:t>
      </w:r>
    </w:p>
    <w:p>
      <w:pPr/>
      <w:r>
        <w:t xml:space="preserve">    3.2.3 Compilation and enhancement agents.</w:t>
      </w:r>
    </w:p>
    <w:p>
      <w:pPr/>
      <w:r>
        <w:t xml:space="preserve">  3.3 API-Backed Citation Discovery Methodology</w:t>
      </w:r>
    </w:p>
    <w:p>
      <w:pPr/>
      <w:r>
        <w:t xml:space="preserve">  3.4 Evaluation Criteria for Measuring Democratization Impact</w:t>
      </w:r>
    </w:p>
    <w:p>
      <w:pPr/>
      <w:r>
        <w:t>Analysis</w:t>
      </w:r>
    </w:p>
    <w:p>
      <w:pPr/>
      <w:r>
        <w:t xml:space="preserve">    Comparative Performance of Single-Agent vs. Multi-Agent Systems</w:t>
      </w:r>
    </w:p>
    <w:p>
      <w:pPr/>
      <w:r>
        <w:t xml:space="preserve">    Projected Time Savings in Thesis Production</w:t>
      </w:r>
    </w:p>
    <w:p>
      <w:pPr/>
      <w:r>
        <w:t>Discussion</w:t>
      </w:r>
    </w:p>
    <w:p>
      <w:pPr/>
      <w:r>
        <w:t xml:space="preserve">    2.1 Implications for Academic Equity and Accessibility</w:t>
      </w:r>
    </w:p>
    <w:p>
      <w:pPr/>
      <w:r>
        <w:t xml:space="preserve">    2.2 AI-Human Collaboration in Scholarly Work</w:t>
      </w:r>
    </w:p>
    <w:p>
      <w:pPr/>
      <w:r>
        <w:t xml:space="preserve">    2.3 Ethical Considerations: Authorship and Academic Integrity</w:t>
      </w:r>
    </w:p>
    <w:p>
      <w:pPr/>
      <w:r>
        <w:t xml:space="preserve">    2.4 Future of AI-Assisted Research and Writing</w:t>
      </w:r>
    </w:p>
    <w:p>
      <w:pPr/>
      <w:r>
        <w:t xml:space="preserve">    2.5 Recommendations for Researchers, Institutions, and Policymakers</w:t>
      </w:r>
    </w:p>
    <w:p>
      <w:pPr/>
      <w:r>
        <w:t xml:space="preserve">    2.6 Limitations and Challenges of Automated Academic Writing</w:t>
      </w:r>
    </w:p>
    <w:p>
      <w:pPr/>
      <w:r>
        <w:t>5. CONCLUSION</w:t>
      </w:r>
    </w:p>
    <w:p>
      <w:pPr/>
      <w:r>
        <w:t xml:space="preserve">  Limitations</w:t>
      </w:r>
    </w:p>
    <w:p>
      <w:pPr/>
      <w:r>
        <w:t xml:space="preserve">    Methodological Limitations</w:t>
      </w:r>
    </w:p>
    <w:p>
      <w:pPr/>
      <w:r>
        <w:t xml:space="preserve">    Scope and Generalizability</w:t>
      </w:r>
    </w:p>
    <w:p>
      <w:pPr/>
      <w:r>
        <w:t xml:space="preserve">    Temporal and Contextual Constraints</w:t>
      </w:r>
    </w:p>
    <w:p>
      <w:pPr/>
      <w:r>
        <w:t xml:space="preserve">    Theoretical and Conceptual Limitations</w:t>
      </w:r>
    </w:p>
    <w:p>
      <w:pPr/>
      <w:r>
        <w:t xml:space="preserve">  Future Research Directions</w:t>
      </w:r>
    </w:p>
    <w:p>
      <w:pPr/>
      <w:r>
        <w:t xml:space="preserve">    1. Empirical Validation and Large-Scale Testing of the Multi-Agent System</w:t>
      </w:r>
    </w:p>
    <w:p>
      <w:pPr/>
      <w:r>
        <w:t xml:space="preserve">    2. Enhancing Cross-Lingual Capabilities and Cultural Nuance</w:t>
      </w:r>
    </w:p>
    <w:p>
      <w:pPr/>
      <w:r>
        <w:t xml:space="preserve">    3. Advanced Human-AI Collaboration Models and Explainable AI (XAI)</w:t>
      </w:r>
    </w:p>
    <w:p>
      <w:pPr/>
      <w:r>
        <w:t xml:space="preserve">    4. Longitudinal Studies on Academic Skill Development</w:t>
      </w:r>
    </w:p>
    <w:p>
      <w:pPr/>
      <w:r>
        <w:t xml:space="preserve">    5. Policy and Governance Frameworks for Responsible AI in Academia</w:t>
      </w:r>
    </w:p>
    <w:p>
      <w:pPr/>
      <w:r>
        <w:t xml:space="preserve">    6. Integration with Multimodal AI and Knowledge Graphs</w:t>
      </w:r>
    </w:p>
    <w:p>
      <w:pPr/>
      <w:r>
        <w:t xml:space="preserve">    7. Long-Term Societal and Epistemic Impact Assessment</w:t>
      </w:r>
    </w:p>
    <w:p>
      <w:pPr/>
      <w:r>
        <w:t xml:space="preserve">  Conclusion</w:t>
      </w:r>
    </w:p>
    <w:p>
      <w:pPr/>
      <w:r>
        <w:t xml:space="preserve">  Appendix A: Multi-Agent System Design Principles and Orchestration</w:t>
      </w:r>
    </w:p>
    <w:p>
      <w:pPr/>
      <w:r>
        <w:t xml:space="preserve">    A.1 Theoretical Foundation of Multi-Agent Systems</w:t>
      </w:r>
    </w:p>
    <w:p>
      <w:pPr/>
      <w:r>
        <w:t xml:space="preserve">    A.2 Architectural Components and Agent Roles</w:t>
      </w:r>
    </w:p>
    <w:p>
      <w:pPr/>
      <w:r>
        <w:t xml:space="preserve">    A.3 Agent Interaction Protocols and Workflow Management</w:t>
      </w:r>
    </w:p>
    <w:p>
      <w:pPr/>
      <w:r>
        <w:t xml:space="preserve">    A.4 System Validation and Ethical Integration Approach</w:t>
      </w:r>
    </w:p>
    <w:p>
      <w:pPr/>
      <w:r>
        <w:t xml:space="preserve">  Appendix C: Simulated Performance Metrics for AI-Assisted Thesis Generation</w:t>
      </w:r>
    </w:p>
    <w:p>
      <w:pPr/>
      <w:r>
        <w:t xml:space="preserve">    C.1 Scenario 1: Efficiency Gains in Literature Review and Drafting</w:t>
      </w:r>
    </w:p>
    <w:p>
      <w:pPr/>
      <w:r>
        <w:t xml:space="preserve">    C.2 Scenario 2: Citation Accuracy and Integrity</w:t>
      </w:r>
    </w:p>
    <w:p>
      <w:pPr/>
      <w:r>
        <w:t xml:space="preserve">    C.3 Scenario 3: Cross-Scenario Comparison and Overall Impact</w:t>
      </w:r>
    </w:p>
    <w:p>
      <w:pPr/>
      <w:r>
        <w:t xml:space="preserve">    C.4 Detailed Case Study: Multi-Agent System for a Policy Thesis</w:t>
      </w:r>
    </w:p>
    <w:p>
      <w:pPr/>
      <w:r>
        <w:t xml:space="preserve">  Appendix D: Additional References and Resources</w:t>
      </w:r>
    </w:p>
    <w:p>
      <w:pPr/>
      <w:r>
        <w:t xml:space="preserve">    D.1 Foundational Texts in AI and Multi-Agent Systems</w:t>
      </w:r>
    </w:p>
    <w:p>
      <w:pPr/>
      <w:r>
        <w:t xml:space="preserve">    D.2 Key Research Papers on LLMs and Academic Applications</w:t>
      </w:r>
    </w:p>
    <w:p>
      <w:pPr/>
      <w:r>
        <w:t xml:space="preserve">    D.3 Online Resources and Platforms</w:t>
      </w:r>
    </w:p>
    <w:p>
      <w:pPr/>
      <w:r>
        <w:t xml:space="preserve">    D.4 Software/Tools for AI-Assisted Academic Work</w:t>
      </w:r>
    </w:p>
    <w:p>
      <w:pPr/>
      <w:r>
        <w:t xml:space="preserve">    D.5 Professional Organizations and Initiatives</w:t>
      </w:r>
    </w:p>
    <w:p>
      <w:pPr/>
      <w:r>
        <w:t xml:space="preserve">  Appendix E: Glossary of Terms</w:t>
      </w:r>
    </w:p>
    <w:p>
      <w:pPr/>
      <w:r>
        <w:t xml:space="preserve">  References</w:t>
      </w:r>
      <w:r>
        <w:br w:type="page"/>
      </w:r>
    </w:p>
    <w:p>
      <w:pPr>
        <w:pStyle w:val="Heading2"/>
      </w:pPr>
      <w:bookmarkStart w:id="20" w:name="abstract"/>
      <w:r>
        <w:t xml:space="preserve">Abstract</w:t>
      </w:r>
      <w:bookmarkEnd w:id="20"/>
    </w:p>
    <w:p>
      <w:pPr>
        <w:pStyle w:val="FirstParagraph"/>
      </w:pPr>
      <w:r>
        <w:rPr>
          <w:b/>
        </w:rPr>
        <w:t xml:space="preserve">Research Problem and Approach:</w:t>
      </w:r>
      <w:r>
        <w:t xml:space="preserve"> </w:t>
      </w:r>
      <w:r>
        <w:t xml:space="preserve">Academic writing, a cornerstone of human progress, often faces significant barriers related to linguistic proficiency, resource access, and complex methodological demands. This thesis addresses the challenge of academic inequality by proposing and analyzing an open-source, multi-agent AI system designed to democratize scholarly writing.</w:t>
      </w:r>
    </w:p>
    <w:p>
      <w:pPr>
        <w:pStyle w:val="BodyText"/>
      </w:pPr>
      <w:r>
        <w:rPr>
          <w:b/>
        </w:rPr>
        <w:t xml:space="preserve">Methodology and Findings:</w:t>
      </w:r>
      <w:r>
        <w:t xml:space="preserve"> </w:t>
      </w:r>
      <w:r>
        <w:t xml:space="preserve">Employing a theoretical and qualitative methodology, this study outlines a 14-agent AI architecture capable of automating various stages of thesis production, from literature review to drafting and citation management. Findings indicate that such a system can substantially enhance efficiency, ensure citation accuracy through API integration, and improve accessibility for non-native English speakers and time-constrained researchers.</w:t>
      </w:r>
    </w:p>
    <w:p>
      <w:pPr>
        <w:pStyle w:val="BodyText"/>
      </w:pPr>
      <w:r>
        <w:rPr>
          <w:b/>
        </w:rPr>
        <w:t xml:space="preserve">Key Contributions:</w:t>
      </w:r>
      <w:r>
        <w:t xml:space="preserve"> </w:t>
      </w:r>
      <w:r>
        <w:t xml:space="preserve">(1) A detailed conceptual framework for a multi-agent AI system for academic thesis generation. (2) An analysis of how open-source AI can mitigate traditional barriers to academic writing and foster linguistic equity. (3) A discussion of the ethical considerations crucial for responsible AI integration in scholarly work.</w:t>
      </w:r>
    </w:p>
    <w:p>
      <w:pPr>
        <w:pStyle w:val="BodyText"/>
      </w:pPr>
      <w:r>
        <w:rPr>
          <w:b/>
        </w:rPr>
        <w:t xml:space="preserve">Implications:</w:t>
      </w:r>
      <w:r>
        <w:t xml:space="preserve"> </w:t>
      </w:r>
      <w:r>
        <w:t xml:space="preserve">This research suggests that advanced AI can transform academic publishing into a more inclusive and efficient ecosystem. It calls for proactive development of ethical guidelines and educational strategies to prepare researchers for AI-human collaboration, ensuring that the democratization of academic writing upholds integrity and quality.</w:t>
      </w:r>
    </w:p>
    <w:p>
      <w:pPr>
        <w:pStyle w:val="BodyText"/>
      </w:pPr>
      <w:r>
        <w:rPr>
          <w:b/>
        </w:rPr>
        <w:t xml:space="preserve">Keywords:</w:t>
      </w:r>
      <w:r>
        <w:t xml:space="preserve"> </w:t>
      </w:r>
      <w:r>
        <w:t xml:space="preserve">Multi-Agent AI, Academic Writing, Democratization, Open Source, Large Language Models, Citation Automation, Research Accessibility, Ethical AI, Scholarly Communication, AI-Human Collaboration, Linguistic Equity, Academic Integrity, Knowledge Production, Research Workflow, AI Frameworks</w:t>
      </w:r>
    </w:p>
    <w:p>
      <w:pPr>
        <w:pStyle w:val="Heading1"/>
      </w:pPr>
      <w:bookmarkStart w:id="21" w:name="introduction"/>
      <w:r>
        <w:t xml:space="preserve">1. INTRODUCTION</w:t>
      </w:r>
      <w:bookmarkEnd w:id="21"/>
    </w:p>
    <w:p>
      <w:pPr>
        <w:pStyle w:val="FirstParagraph"/>
      </w:pPr>
      <w:r>
        <w:t xml:space="preserve">Academic writing forms a cornerstone of human progress, enabling the sharing of knowledge, driving innovation, and shaping societal understanding. Yet, getting involved in this vital discourse often means facing significant hurdles. Access to academic writing and research isn’t an open field; it’s an uneven landscape (MOORTHY, 2021)(Demeter, 2020). The journey to publish scholarly work is extensive. It spans from initial research question conceptualization to the detailed processes of literature review, data analysis, drafting, and meticulous citation. This path demands considerable time, specialized skills, and often, robust institutional support (Cox &amp; Thelwall, 2025). Such systemic obstacles hit aspiring scholars hardest: those from under-resourced institutions, non-native English speakers, or anyone navigating the complex academic ecosystem without established networks. This perpetuates a cycle of academic inequality (MoChridhe, 2019). A truly democratic and inclusive academic sphere—one where merit alone dictates the impact of ideas—remains mostly an aspiration, given these deep-seated challenges.</w:t>
      </w:r>
    </w:p>
    <w:p>
      <w:pPr>
        <w:pStyle w:val="BodyText"/>
      </w:pPr>
      <w:r>
        <w:t xml:space="preserve">However, recent years have seen the rapid evolution of artificial intelligence (AI), particularly in natural language processing (NLP) and large language models (LLMs). This technology now offers new opportunities to tackle some of these long-standing barriers (Bekker, 2023)(Gatt, 2025). While once seen mainly as tools for automation or simple content, AI’s capabilities have grown substantially. They’re now moving towards advanced applications that help with the complex cognitive tasks central to academic research and writing (Abinaya &amp; Vadivu, 2024). This shift in technology offers a chance to rethink traditional academic workflows. It lets us explore how smart systems can enhance human intellect, simplify tough processes, and foster a more equitable and efficient scholarly environment {cite_0XX}.</w:t>
      </w:r>
    </w:p>
    <w:p>
      <w:pPr>
        <w:pStyle w:val="Heading1"/>
      </w:pPr>
      <w:bookmarkStart w:id="22" w:name="literature-review"/>
      <w:r>
        <w:t xml:space="preserve">Literature Review</w:t>
      </w:r>
      <w:bookmarkEnd w:id="22"/>
    </w:p>
    <w:p>
      <w:pPr>
        <w:pStyle w:val="FirstParagraph"/>
      </w:pPr>
      <w:r>
        <w:t xml:space="preserve">The landscape of academic research and scholarly communication is undergoing a profound transformation, driven by the rapid advancements in Artificial Intelligence (AI), particularly Large Language Models (LLMs). This literature review synthesizes existing scholarship to establish a comprehensive understanding of how AI is reshaping various facets of academia, from the very act of writing to the systemic processes of knowledge discovery and ethical governance. The review will traverse the historical evolution of AI in academic support, delve into the burgeoning field of multi-agent AI systems, critically examine barriers to research accessibility, explore the democratizing potential of open-source AI tools, discuss innovations in citation discovery, and confront the significant ethical considerations inherent in AI-generated academic content. By integrating these diverse perspectives, this review aims to map the current state of AI integration in academia and identify critical areas for further inquiry, thereby setting the stage for the subsequent analysis.</w:t>
      </w:r>
    </w:p>
    <w:p>
      <w:pPr>
        <w:pStyle w:val="Heading3"/>
      </w:pPr>
      <w:bookmarkStart w:id="23" w:name="Xd74bb75050d3ce9f40747c338321062fc868377"/>
      <w:r>
        <w:t xml:space="preserve">The Evolution of AI in Academic Writing: From Basic Tools to LLM Integration</w:t>
      </w:r>
      <w:bookmarkEnd w:id="23"/>
    </w:p>
    <w:p>
      <w:pPr>
        <w:pStyle w:val="FirstParagraph"/>
      </w:pPr>
      <w:r>
        <w:t xml:space="preserve">The integration of AI into academic writing is not a recent phenomenon, but rather a continuum that has evolved significantly over several decades. Initially, AI-powered tools offered rudimentary assistance, primarily focusing on grammar, spelling, and basic stylistic corrections. Early word processors, for instance, incorporated spell checkers and rudimentary grammar checkers, which, while not strictly</w:t>
      </w:r>
      <w:r>
        <w:t xml:space="preserve"> </w:t>
      </w:r>
      <w:r>
        <w:t xml:space="preserve">“</w:t>
      </w:r>
      <w:r>
        <w:t xml:space="preserve">AI</w:t>
      </w:r>
      <w:r>
        <w:t xml:space="preserve">”</w:t>
      </w:r>
      <w:r>
        <w:t xml:space="preserve"> </w:t>
      </w:r>
      <w:r>
        <w:t xml:space="preserve">in the modern sense, represented the nascent stages of automated writing assistance. These tools aimed to enhance the mechanical correctness of academic prose, reducing the burden of manual proofreading and improving overall document quality. Their impact was largely confined to the surface-level mechanics of writing, acting as supportive aids rather than generative engines (Cox &amp; Thelwall, 2025). The primary function was to identify and flag errors, providing suggestions for correction, thereby augmenting human proofreading efforts. This era was characterized by a focus on rule-based systems and statistical analysis of language patterns, which could identify deviations from established grammatical and spelling norms. While these tools were invaluable for improving the efficiency of the editing process, they lacked any true understanding of context or meaning, often leading to unhelpful or even incorrect suggestions in complex academic writing (Gatt, 2025).</w:t>
      </w:r>
    </w:p>
    <w:p>
      <w:pPr>
        <w:pStyle w:val="BodyText"/>
      </w:pPr>
      <w:r>
        <w:t xml:space="preserve">As computational linguistics advanced, more sophisticated tools emerged, offering suggestions for sentence structure, vocabulary enhancement, and stylistic improvements. These tools, often based on more advanced statistical models and early machine learning algorithms, began to delve deeper into the complexities of language, providing writers with more nuanced feedback. They helped academic writers refine their expression, avoid common errors, and adhere to disciplinary conventions, thereby subtly influencing the quality and efficiency of scholarly output. For example, some tools could identify passive voice constructions and suggest active alternatives, or flag overly verbose sentences for conciseness. This represented a step beyond mere error correction, moving towards stylistic refinement and the promotion of clearer, more impactful academic prose. However, their capabilities remained largely analytical and prescriptive, assisting in the refinement of human-generated text rather than its creation (Gatt, 2025). The intellectual and creative tasks, such as generating novel ideas, constructing complex arguments, or synthesizing diverse sources, remained firmly within the human author’s domain (Abinaya &amp; Vadivu, 2024). The role of AI was that of an advanced editor, not a co-author.</w:t>
      </w:r>
    </w:p>
    <w:p>
      <w:pPr>
        <w:pStyle w:val="BodyText"/>
      </w:pPr>
      <w:r>
        <w:t xml:space="preserve">The advent of Large Language Models (LLMs) marks a paradigm shift in this evolutionary trajectory. Unlike their predecessors, LLMs possess generative capabilities, meaning they can produce coherent, contextually relevant, and often sophisticated text from minimal prompts. This leap in capability fundamentally alters the interaction between AI and academic writing, moving beyond mere correction or suggestion to active content generation. Bekker’s seminal work (Bekker, 2023) provides a comprehensive framework for understanding this new era, proposing</w:t>
      </w:r>
      <w:r>
        <w:t xml:space="preserve"> </w:t>
      </w:r>
      <w:r>
        <w:t xml:space="preserve">“</w:t>
      </w:r>
      <w:r>
        <w:t xml:space="preserve">five tiers of engagement</w:t>
      </w:r>
      <w:r>
        <w:t xml:space="preserve">”</w:t>
      </w:r>
      <w:r>
        <w:t xml:space="preserve"> </w:t>
      </w:r>
      <w:r>
        <w:t xml:space="preserve">that categorize the diverse ways researchers interact with LLMs. This framework is crucial for navigating the evolving landscape of AI-assisted scholarship, offering a taxonomy for researchers, institutions, and publishers to conceptualize the varying levels of AI integration, from basic assistance to more complex co-authorship scenarios. The importance of this framework lies in its ability to foster a common language for discussion and policy development regarding responsible AI use in academia.</w:t>
      </w:r>
    </w:p>
    <w:p>
      <w:pPr>
        <w:pStyle w:val="BodyText"/>
      </w:pPr>
      <w:r>
        <w:t xml:space="preserve">At the foundational tier, LLMs serve as intelligent assistants, much like advanced versions of earlier writing tools, but with significantly enhanced capabilities. They can correct grammar, rephrase sentences for clarity, summarize paragraphs, or suggest alternative word choices with a much higher degree of contextual awareness and accuracy. This level of engagement primarily focuses on enhancing the efficiency and polish of existing human-written content. For instance, LLMs can significantly reduce the time spent on editing and proofreading, allowing researchers to focus more on the intellectual substance of their work (Abinaya &amp; Vadivu, 2024). They can rapidly identify stylistic inconsistencies, improve sentence flow, and even adapt text to different target audiences or journal requirements. However, even at this basic level, the potential for over-reliance and the subtle erosion of critical writing skills becomes a pertinent concern, as authors might outsource too much of the refinement process, potentially diminishing their own linguistic proficiency over time.</w:t>
      </w:r>
    </w:p>
    <w:p>
      <w:pPr>
        <w:pStyle w:val="BodyText"/>
      </w:pPr>
      <w:r>
        <w:t xml:space="preserve">The subsequent tiers described by Bekker (Bekker, 2023) escalate in complexity and autonomy of the LLM. Researchers might utilize LLMs for idea generation, brainstorming, or drafting initial outlines, leveraging their ability to synthesize information and propose novel connections. This moves beyond mere refinement to the conceptualization phase of writing, where the LLM contributes to the ideation and structural development of a manuscript. For example, an LLM could be prompted to generate a list of potential research questions based on a given topic, or to draft a preliminary introduction for a paper, including a suggested literature landscape and potential gaps. The human author then critically evaluates, modifies, and expands upon these AI-generated ideas and structures. This collaborative drafting process introduces significant efficiencies in the early stages of research and writing but also raises questions about intellectual ownership, the originality of ideas, and the potential for AI to introduce biases present in its training data into the conceptualization phase (Cox &amp; Thelwall, 2025).</w:t>
      </w:r>
    </w:p>
    <w:p>
      <w:pPr>
        <w:pStyle w:val="BodyText"/>
      </w:pPr>
      <w:r>
        <w:t xml:space="preserve">Further along the spectrum, LLMs can be employed for more substantive content generation, such as drafting entire sections of a literature review, summarizing complex research findings from multiple sources, or even generating preliminary analyses of data if integrated with analytical tools. Here, the LLM acts as a co-creator, producing significant portions of text that are then integrated, edited, and validated by the human author. This level of engagement necessitates a deeper understanding of the LLM’s limitations, including its propensity for hallucination (generating factually incorrect information) and bias, requiring rigorous fact-checking, critical assessment of the generated content, and careful attribution of sources (Tsai &amp; Huang, 2024). For instance, while an LLM might generate a comprehensive summary of a research paper, the human researcher must verify the accuracy of the summary against the original source and ensure that no critical nuances or limitations are omitted. The ethical implications become more pronounced at this stage, particularly concerning the transparency of AI involvement and the potential for academic misconduct if AI-generated text is presented as purely human work without appropriate disclosure (Cox &amp; Thelwall, 2025).</w:t>
      </w:r>
    </w:p>
    <w:p>
      <w:pPr>
        <w:pStyle w:val="BodyText"/>
      </w:pPr>
      <w:r>
        <w:t xml:space="preserve">The highest tiers of engagement, as conceptualized by Bekker (Bekker, 2023), involve LLMs in scenarios approaching co-authorship, where the AI’s contribution is so significant and intertwined with the human effort that its role transcends mere assistance. While the notion of an AI as a formal co-author remains contentious and largely undefined within academic conventions (most journals and institutions require authors to be individuals who can take responsibility for the work), these scenarios highlight the profound shift in the division of labor within scholarly writing. The ability of LLMs to process vast amounts of information, identify patterns across diverse datasets, and generate coherent narratives challenges traditional notions of authorship, intellectual contribution, and the very definition of human-centric academic work (Cox &amp; Thelwall, 2025). This evolving relationship necessitates new guidelines, policies, and ethical frameworks to govern the responsible integration of AI into academic authorship and to ensure that human accountability and intellectual integrity are maintained.</w:t>
      </w:r>
    </w:p>
    <w:p>
      <w:pPr>
        <w:pStyle w:val="BodyText"/>
      </w:pPr>
      <w:r>
        <w:t xml:space="preserve">The rapid adoption of LLMs like ChatGPT has further intensified discussions around their impact on academic writing skills, particularly among non-native English speakers or those in earlier stages of their academic careers. Mahapatra’s work (Mahapatra, 2024) explores the impact of ChatGPT on ESL students’ academic writing skills, highlighting both the potential benefits and pitfalls. While LLMs can offer invaluable support in overcoming language barriers, improving fluency, and refining expression for ESL students, there is a legitimate concern that over-reliance might hinder the development of fundamental writing competencies, such as critical thinking, analytical reasoning, and original expression. The challenge lies in leveraging AI as a learning and assistive tool that scaffolds skill development without undermining the crucial process of skill acquisition and critical thinking that underpins effective academic writing (MOORTHY, 2021). Students must learn to critically evaluate AI output, understand its limitations, and use it as a tool for learning rather than a substitute for their own intellectual effort.</w:t>
      </w:r>
    </w:p>
    <w:p>
      <w:pPr>
        <w:pStyle w:val="BodyText"/>
      </w:pPr>
      <w:r>
        <w:t xml:space="preserve">Similarly, Lan (Lan, 2024) discusses the implications of prompt engineering for academic librarians, underscoring the need for specialized skills to effectively harness LLMs for research and writing support. This highlights that simply having access to LLMs is not enough; users need to develop</w:t>
      </w:r>
      <w:r>
        <w:t xml:space="preserve"> </w:t>
      </w:r>
      <w:r>
        <w:t xml:space="preserve">“</w:t>
      </w:r>
      <w:r>
        <w:t xml:space="preserve">prompt engineering</w:t>
      </w:r>
      <w:r>
        <w:t xml:space="preserve">”</w:t>
      </w:r>
      <w:r>
        <w:t xml:space="preserve"> </w:t>
      </w:r>
      <w:r>
        <w:t xml:space="preserve">skills to elicit the most useful and accurate responses from these models. This new skill set involves crafting precise, clear, and contextually rich prompts to guide the AI, effectively transforming the user into a conductor of AI capabilities. This further emphasizes the evolving skill set required in the AI-augmented academic environment, where human expertise shifts from direct content creation to intelligent oversight, critical evaluation, and strategic prompting of AI tools.</w:t>
      </w:r>
    </w:p>
    <w:p>
      <w:pPr>
        <w:pStyle w:val="BodyText"/>
      </w:pPr>
      <w:r>
        <w:t xml:space="preserve">In summary, the journey of AI in academic writing has progressed from simple mechanical aids to sophisticated generative models. LLMs represent a qualitative leap, offering capabilities that extend beyond mere correction to active content generation, idea conceptualization, and even collaborative drafting. This evolution necessitates a re-evaluation of authorship, academic integrity, and the fundamental skills required for scholarly communication, as outlined by Bekker’s tiers of engagement (Bekker, 2023) and echoed by broader discussions on AI’s role in scholarly practices (Cox &amp; Thelwall, 2025). The implications are far-reaching, demanding careful consideration of how to leverage AI’s power while upholding academic values.</w:t>
      </w:r>
    </w:p>
    <w:p>
      <w:pPr>
        <w:pStyle w:val="Heading3"/>
      </w:pPr>
      <w:bookmarkStart w:id="24" w:name="Xdf90b15b74c8097ee08146b4617ea7b50fb416a"/>
      <w:r>
        <w:t xml:space="preserve">Multi-Agent AI Systems for Complex Academic Tasks</w:t>
      </w:r>
      <w:bookmarkEnd w:id="24"/>
    </w:p>
    <w:p>
      <w:pPr>
        <w:pStyle w:val="FirstParagraph"/>
      </w:pPr>
      <w:r>
        <w:t xml:space="preserve">Beyond individual AI tools, the development of multi-agent AI systems represents a significant frontier in automating and enhancing complex academic tasks. Unlike single-agent AI, which operates in isolation to perform a specific function, multi-agent systems (MAS) involve multiple AI entities that interact, communicate, and cooperate to achieve a common goal that is often beyond the capability of any single agent (Rajan &amp; Arango, 2025). This paradigm shift from isolated agents to cooperative ecosystems holds immense promise for tackling the intricate, multi-faceted challenges inherent in academic research and writing, mirroring the collaborative nature of human research teams but with enhanced speed and processing capabilities.</w:t>
      </w:r>
    </w:p>
    <w:p>
      <w:pPr>
        <w:pStyle w:val="BodyText"/>
      </w:pPr>
      <w:r>
        <w:t xml:space="preserve">Rajan and Arango (Rajan &amp; Arango, 2025) provide a foundational understanding of multi-agent AI, tracing its evolution from theoretical concepts to practical applications across various domains. They emphasize that the power of MAS lies in their ability to distribute tasks, share knowledge, and coordinate actions, thereby achieving collective intelligence that surpasses individual agent capabilities. In an academic context, this could translate into a sophisticated system where different AI agents specialize in distinct aspects of the research process: one agent for comprehensive literature search and synthesis, another for advanced data analysis and interpretation, a third for drafting specific sections of a paper based on the synthesized information, and yet another for ensuring citation accuracy, formatting, and adherence to academic guidelines. Such a coordinated effort could dramatically accelerate the pace of research, enhance its quality by leveraging specialized AI capabilities in a synergistic manner, and reduce the manual burden on human researchers.</w:t>
      </w:r>
    </w:p>
    <w:p>
      <w:pPr>
        <w:pStyle w:val="BodyText"/>
      </w:pPr>
      <w:r>
        <w:t xml:space="preserve">The architecture of multi-agent systems typically involves agents with varying degrees of autonomy, sophisticated communication protocols, and mechanisms for conflict resolution or task negotiation. For instance, a</w:t>
      </w:r>
      <w:r>
        <w:t xml:space="preserve"> </w:t>
      </w:r>
      <w:r>
        <w:t xml:space="preserve">“</w:t>
      </w:r>
      <w:r>
        <w:t xml:space="preserve">Scout Agent</w:t>
      </w:r>
      <w:r>
        <w:t xml:space="preserve">”</w:t>
      </w:r>
      <w:r>
        <w:t xml:space="preserve"> </w:t>
      </w:r>
      <w:r>
        <w:t xml:space="preserve">might be continuously monitoring scientific databases and preprint servers to identify newly published literature relevant to a specific research project. A</w:t>
      </w:r>
      <w:r>
        <w:t xml:space="preserve"> </w:t>
      </w:r>
      <w:r>
        <w:t xml:space="preserve">“</w:t>
      </w:r>
      <w:r>
        <w:t xml:space="preserve">Summarizer Agent</w:t>
      </w:r>
      <w:r>
        <w:t xml:space="preserve">”</w:t>
      </w:r>
      <w:r>
        <w:t xml:space="preserve"> </w:t>
      </w:r>
      <w:r>
        <w:t xml:space="preserve">could then automatically process these new papers, extracting key findings, methodologies, and conclusions. A</w:t>
      </w:r>
      <w:r>
        <w:t xml:space="preserve"> </w:t>
      </w:r>
      <w:r>
        <w:t xml:space="preserve">“</w:t>
      </w:r>
      <w:r>
        <w:t xml:space="preserve">Crafter Agent</w:t>
      </w:r>
      <w:r>
        <w:t xml:space="preserve">”</w:t>
      </w:r>
      <w:r>
        <w:t xml:space="preserve"> </w:t>
      </w:r>
      <w:r>
        <w:t xml:space="preserve">could take these summaries and, guided by an outline, draft initial versions of specific sections of a manuscript, such as a literature review or a methodology section. Finally, a</w:t>
      </w:r>
      <w:r>
        <w:t xml:space="preserve"> </w:t>
      </w:r>
      <w:r>
        <w:t xml:space="preserve">“</w:t>
      </w:r>
      <w:r>
        <w:t xml:space="preserve">Validator Agent</w:t>
      </w:r>
      <w:r>
        <w:t xml:space="preserve">”</w:t>
      </w:r>
      <w:r>
        <w:t xml:space="preserve"> </w:t>
      </w:r>
      <w:r>
        <w:t xml:space="preserve">could cross-reference all factual claims, verify citation integrity against databases like Crossref, and ensure stylistic consistency. This division of labor not only streamlines the workflow but also allows for parallel processing and specialized expertise, much like a human research team, but with the added benefit of tireless operation and vast data processing capacity (SHERIFF, 2025). The challenge, however, lies in ensuring seamless communication, effective coordination, and robust error handling across these diverse agents, particularly when dealing with the nuanced, often subjective, and evolving nature of academic inquiry (Rajan &amp; Arango, 2025).</w:t>
      </w:r>
    </w:p>
    <w:p>
      <w:pPr>
        <w:pStyle w:val="BodyText"/>
      </w:pPr>
      <w:r>
        <w:t xml:space="preserve">SHERIFF’s work on FATA (SHERIFF, 2025) (A Framework-Agnostic, Task-Agnostic Agentic AI Platform) exemplifies the direction multi-agent systems are taking in creating flexible and adaptable solutions for complex problems. FATA’s design principles emphasize adaptability, allowing agents to be deployed across a wide range of tasks and integrated into various frameworks without significant re-engineering. This flexibility is crucial for academic applications, where research questions, methodologies, and data types can vary widely across disciplines and even within a single project. A platform like FATA could serve as a versatile backbone for developing bespoke multi-agent systems tailored to specific research projects, enabling researchers to configure and deploy a team of AI agents to assist with tasks ranging from experimental design and data collection to complex statistical analysis and the entire manuscript preparation process. The framework-agnostic nature implies that different AI models (e.g., various LLMs for text generation, specialized machine learning models for data analysis, knowledge graphs for information retrieval) could be integrated as distinct agents, maximizing their collective strengths and allowing for optimal tool selection for each sub-task (SHERIFF, 2025).</w:t>
      </w:r>
    </w:p>
    <w:p>
      <w:pPr>
        <w:pStyle w:val="BodyText"/>
      </w:pPr>
      <w:r>
        <w:t xml:space="preserve">The application of multi-agent systems extends beyond writing support to encompass the entire research lifecycle, from hypothesis generation to dissemination. For instance, in fields like medicine or public health, multi-agent systems could be deployed to continuously monitor global health data, identify emerging disease patterns, synthesize findings from disparate epidemiological studies, and even assist in generating hypotheses for new investigations based on complex data correlations. Lv, Liu et al. (Lv et al., 2024) demonstrate the utility of machine learning applications in prediction models for COVID-19, hinting at the immense potential for multi-agent systems to integrate such predictive capabilities with automated literature review and synthesis to rapidly respond to global health crises or other urgent research needs. By automating the laborious process of sifting through vast amounts of information, identifying critical insights, and even suggesting experimental designs, MAS can empower researchers to focus on higher-level analytical, creative, and ethical considerations, thereby accelerating scientific discovery and innovation (Rajan &amp; Arango, 2025).</w:t>
      </w:r>
    </w:p>
    <w:p>
      <w:pPr>
        <w:pStyle w:val="BodyText"/>
      </w:pPr>
      <w:r>
        <w:t xml:space="preserve">However, the deployment of multi-agent systems in academia is not without its significant challenges and ethical considerations. Ensuring the consistency, coherence, and factual accuracy of output generated by multiple agents, each potentially with its own biases or limitations, requires sophisticated oversight mechanisms and robust validation processes. The</w:t>
      </w:r>
      <w:r>
        <w:t xml:space="preserve"> </w:t>
      </w:r>
      <w:r>
        <w:t xml:space="preserve">“</w:t>
      </w:r>
      <w:r>
        <w:t xml:space="preserve">black box</w:t>
      </w:r>
      <w:r>
        <w:t xml:space="preserve">”</w:t>
      </w:r>
      <w:r>
        <w:t xml:space="preserve"> </w:t>
      </w:r>
      <w:r>
        <w:t xml:space="preserve">nature of some advanced AI models, particularly deep learning-based agents, can make it difficult to trace the provenance of information or the rationale behind an agent’s decision, posing significant challenges for academic accountability, transparency, and reproducibility. Furthermore, the ethical considerations surrounding AI-generated content becomes even more complex when multiple agents are involved, raising intricate questions about collective responsibility, the attribution of intellectual contributions, and the potential for emergent biases from agent interactions (Cox &amp; Thelwall, 2025). Clear protocols for human supervision and intervention are essential to mitigate these risks.</w:t>
      </w:r>
    </w:p>
    <w:p>
      <w:pPr>
        <w:pStyle w:val="BodyText"/>
      </w:pPr>
      <w:r>
        <w:t xml:space="preserve">Despite these challenges, the trajectory towards more sophisticated and integrated multi-agent AI systems for academic tasks appears inevitable and highly promising. The potential for these systems to democratize access to high-quality research assistance, accelerate scientific discovery, and enhance the overall efficiency and quality of scholarly communication is immense. Future research will need to focus on developing robust governance structures, transparent operational mechanisms, effective human-AI collaboration models, and ethical guidelines that address the complexities of multi-agent interactions to fully harness the transformative power of multi-agent AI in academia (Rajan &amp; Arango, 2025). The development of user-friendly interfaces for configuring and managing these systems will also be critical for their widespread adoption beyond specialized AI research labs.</w:t>
      </w:r>
    </w:p>
    <w:p>
      <w:pPr>
        <w:pStyle w:val="Heading3"/>
      </w:pPr>
      <w:bookmarkStart w:id="25" w:name="X3227dd5177e16e17b854a3ac74a9b63a1e18cab"/>
      <w:r>
        <w:t xml:space="preserve">Barriers to Academic Research and Writing Accessibility</w:t>
      </w:r>
      <w:bookmarkEnd w:id="25"/>
    </w:p>
    <w:p>
      <w:pPr>
        <w:pStyle w:val="FirstParagraph"/>
      </w:pPr>
      <w:r>
        <w:t xml:space="preserve">Academic research and writing have historically been characterized by significant barriers, limiting participation and perpetuating inequalities within the global scholarly community. These barriers manifest in various forms, including linguistic disadvantages, lack of access to resources, geographical disparities, and the inherent complexities of academic discourse and publication processes. Understanding these obstacles is crucial for appreciating how AI tools, particularly LLMs and multi-agent systems, can potentially democratize access, foster greater inclusivity, and contribute to a more equitable global academic landscape.</w:t>
      </w:r>
    </w:p>
    <w:p>
      <w:pPr>
        <w:pStyle w:val="BodyText"/>
      </w:pPr>
      <w:r>
        <w:t xml:space="preserve">One of the most prominent and pervasive barriers is linguistic inequality. English has unequivocally become the dominant lingua franca of international academic publishing, creating a substantial and often insurmountable disadvantage for non-native English speakers. Researchers from non-Anglophone regions, even those conducting groundbreaking research, frequently struggle with the nuances of academic English, including its complex grammatical structures, discipline-specific terminology, rhetorical conventions, and stylistic expectations, which differ significantly from general English. This linguistic hurdle can severely impede their ability to publish in high-impact international journals, gain global recognition for their work, secure funding, and participate fully and equitably in international academic dialogues and collaborations. MoChridhe (MoChridhe, 2019) directly addresses linguistic equity as a form of open access, arguing compellingly that the internationalization of language is not merely a linguistic convenience but is absolutely essential for truly democratizing scholarly communication. The paper highlights how language barriers are not simply a matter of translation, but are deeply intertwined with issues of power dynamics, representation, epistemic injustice, and the global distribution of knowledge and influence within academia.</w:t>
      </w:r>
    </w:p>
    <w:p>
      <w:pPr>
        <w:pStyle w:val="BodyText"/>
      </w:pPr>
      <w:r>
        <w:t xml:space="preserve">MOORTHY (MOORTHY, 2021) further elaborates on the specific difficulties faced by individuals in writing English for academic purposes, identifying common challenges such as limited academic vocabulary, persistent grammatical errors, and difficulties in structuring arguments logically and coherently according to Western academic norms. These challenges are not merely cosmetic; they can profoundly obscure the intellectual merit of research, leading to rejection from peer-reviewed journals despite the underlying scientific or scholarly quality. The immense pressure to publish in English-language journals often compels researchers to either spend excessive time and mental effort refining their language skills – time that could otherwise be spent on research itself – or to rely on expensive professional editing services, further exacerbating existing resource disparities between institutions and nations (Mahapatra, 2024). This creates a vicious cycle where linguistic disadvantage directly translates into reduced publication opportunities and career progression.</w:t>
      </w:r>
    </w:p>
    <w:p>
      <w:pPr>
        <w:pStyle w:val="BodyText"/>
      </w:pPr>
      <w:r>
        <w:t xml:space="preserve">In this context, AI tools, particularly LLMs, offer a promising and potentially transformative avenue for mitigating linguistic barriers. As discussed by Abinaya and Vadivu (Abinaya &amp; Vadivu, 2024), AI tools can significantly enhance writing and editing efficiency for academic researchers, especially for those grappling with language challenges. LLMs can assist non-native speakers in refining their prose, correcting grammatical errors with high accuracy, improving sentence fluency and coherence, and suggesting appropriate academic vocabulary and phrasing. They can rephrase complex ideas into clearer, more concise language, helping authors articulate their arguments more effectively and adhere to stylistic conventions. Mahapatra’s study (Mahapatra, 2024) on ChatGPT’s impact on ESL students’ academic writing skills further underscores this potential, highlighting how LLMs can act as a personalized, always-available language coach, offering instant feedback and suggestions for improvement. While legitimate concerns about over-reliance and the potential impact on the development of core writing skills remain, the immediate benefits of AI in bridging linguistic gaps and empowering a broader range of scholars are undeniable. The key lies in using AI as a pedagogical tool and an assistive technology, rather than a replacement for human learning and critical thought.</w:t>
      </w:r>
    </w:p>
    <w:p>
      <w:pPr>
        <w:pStyle w:val="BodyText"/>
      </w:pPr>
      <w:r>
        <w:t xml:space="preserve">Beyond language, access to research resources and tools constitutes another significant and often overlooked barrier. Researchers in institutions with limited funding, particularly in the Global South, often lack subscriptions to high-impact journals, access to sophisticated data analysis software, high-performance computing resources, or even reliable, high-speed internet connectivity. This creates a stark divide between well-resourced institutions in developed countries and those in emerging economies, contributing to the</w:t>
      </w:r>
      <w:r>
        <w:t xml:space="preserve"> </w:t>
      </w:r>
      <w:r>
        <w:t xml:space="preserve">“</w:t>
      </w:r>
      <w:r>
        <w:t xml:space="preserve">problem of inequality</w:t>
      </w:r>
      <w:r>
        <w:t xml:space="preserve">”</w:t>
      </w:r>
      <w:r>
        <w:t xml:space="preserve"> </w:t>
      </w:r>
      <w:r>
        <w:t xml:space="preserve">as discussed by Demeter (Demeter, 2020) in the broader context of world-systems dynamics and global economic disparities. The lack of access to foundational scholarly literature and advanced analytical tools directly hinders research capacity and the ability to contribute to global knowledge production.</w:t>
      </w:r>
    </w:p>
    <w:p>
      <w:pPr>
        <w:pStyle w:val="BodyText"/>
      </w:pPr>
      <w:r>
        <w:t xml:space="preserve">The concept of data democratization, as highlighted by Achanta (Achanta, 2023), aims to empower non-technical users with self-service capabilities to access, analyze, and interpret data, without needing specialized IT support or advanced programming skills. This principle extends directly to academic tools and resources: open access to scholarly publications, open-source software, and user-friendly AI platforms can collectively work towards democratizing access to the instruments of research. Open-source AI tools and platforms, which will be discussed in more detail later, present a partial but powerful solution to this resource disparity. By making powerful AI capabilities freely available and adaptable, they can significantly lower the entry barrier for researchers who cannot afford proprietary software or expensive commercial services. Moreover, sophisticated multi-agent AI systems, by automating complex and resource-intensive tasks like comprehensive literature review, advanced data synthesis, and even preliminary manuscript drafting, can effectively augment the capabilities of under-resourced research teams, allowing them to conduct more sophisticated and impactful research with fewer human-hours and specialized expertise (Rajan &amp; Arango, 2025).</w:t>
      </w:r>
    </w:p>
    <w:p>
      <w:pPr>
        <w:pStyle w:val="BodyText"/>
      </w:pPr>
      <w:r>
        <w:t xml:space="preserve">Finally, the inherent complexity of academic research itself, including the steep learning curve for mastering diverse research methodologies, advanced statistical analysis, complex theoretical frameworks, and the intricacies of the peer-review and publication process, can be a daunting barrier for aspiring scholars and those new to academia. AI tools, through their ability to provide clear explanations, summarize complex concepts, guide users through analytical processes, and even assist in experimental design, can serve as intelligent tutors and mentors. For example, an AI agent could explain the rationale behind a specific statistical test, suggest appropriate methodologies for a given research question based on existing literature, or even help structure a complex argument, thereby making the research process more accessible and less intimidating to a wider audience (SHERIFF, 2025). This scaffolding effect of AI can be particularly beneficial for early-career researchers, helping them to navigate the complexities of academic inquiry more effectively.</w:t>
      </w:r>
    </w:p>
    <w:p>
      <w:pPr>
        <w:pStyle w:val="BodyText"/>
      </w:pPr>
      <w:r>
        <w:t xml:space="preserve">In summary, academic research and writing are riddled with multifaceted accessibility barriers, predominantly linguistic disadvantages, significant resource disparities, and the inherent complexity of scholarly work. While these challenges are deeply rooted in global socio-economic structures and historical power imbalances (Demeter, 2020), the judicious and ethical application of AI tools, particularly advanced LLMs and collaborative multi-agent systems, offers a powerful and unprecedented means to mitigate these obstacles, promote linguistic equity (MoChridhe, 2019), democratize participation in the global scholarly conversation (Achanta, 2023), and ultimately foster a more inclusive and diverse academic community.</w:t>
      </w:r>
    </w:p>
    <w:p>
      <w:pPr>
        <w:pStyle w:val="Heading3"/>
      </w:pPr>
      <w:bookmarkStart w:id="26" w:name="X422b1c4a4823ba238d37a386a02be8a2060a925"/>
      <w:r>
        <w:t xml:space="preserve">Open Source AI Tools and the Democratization of Academic Research</w:t>
      </w:r>
      <w:bookmarkEnd w:id="26"/>
    </w:p>
    <w:p>
      <w:pPr>
        <w:pStyle w:val="FirstParagraph"/>
      </w:pPr>
      <w:r>
        <w:t xml:space="preserve">The rise of open-source AI tools represents a significant and transformative movement towards democratizing technology, and by extension, democratizing access to and participation in academic research. Traditionally, cutting-edge AI capabilities were largely confined to well-funded research institutions, elite universities, and powerful tech corporations. This concentration created a pronounced digital and research divide, where access to advanced computational resources and sophisticated AI models was limited to a privileged few. Open-source initiatives aim to dismantle these barriers by making powerful AI models, frameworks, algorithms, and even pre-trained weights freely available, inspectable, and modifiable to the global community. This paradigm shift has profound implications for academic research, fostering innovation, promoting global collaboration, and ensuring more equitable access to advanced computational resources and methodologies.</w:t>
      </w:r>
    </w:p>
    <w:p>
      <w:pPr>
        <w:pStyle w:val="BodyText"/>
      </w:pPr>
      <w:r>
        <w:t xml:space="preserve">Benhamou’s comprehensive work (Benhamou, 2024) on open-source AI delves deeply into the legal, economic, and philosophical underpinnings of this burgeoning movement, particularly discussing the intricate implications of the copyleft clause. Copyleft licenses, such as the GNU General Public License (GPL), are designed to ensure that not only the original software but also any derivative works or modifications remain open source. This creates a powerful, self-perpetuating cycle of sharing and collaborative development, preventing proprietary entities from privatizing and monopolizing collectively developed advancements. In the specific context of academic research, open-source AI means that researchers, regardless of their institutional affiliation, geographical location, or funding levels, can access, inspect, modify, and build upon state-of-the-art AI models. This significantly lowers the barrier to entry for conducting AI-augmented research, fostering a more level playing field and accelerating the pace of scientific discovery and technological innovation (Benhamou, 2024). The transparency inherent in open-source models also allows for greater scrutiny, which is crucial for identifying and mitigating biases.</w:t>
      </w:r>
    </w:p>
    <w:p>
      <w:pPr>
        <w:pStyle w:val="BodyText"/>
      </w:pPr>
      <w:r>
        <w:t xml:space="preserve">The democratization of AI tools aligns seamlessly with the broader and increasingly vital concept of data democratization. Achanta (Achanta, 2023) provides a clear definition of data democratization as the empowerment of non-technical users with self-service capabilities to access, analyze, and interpret data, without needing specialized IT support or advanced programming skills. Extending this principle to AI, open-source tools empower a much wider array of researchers who may lack deep expertise in AI development to nevertheless leverage its immense power in their respective fields. This is particularly relevant for academics in disciplines beyond computer science, such as humanities, social sciences, and various scientific fields, enabling them to apply sophisticated machine learning and natural language processing techniques to their domain-specific research questions without needing to become AI experts themselves. For example, a historian could use an open-source LLM to analyze vast archives of historical texts, a sociologist could utilize an open-source machine learning library for complex survey data analysis, or a climate scientist could employ open-source AI for pattern recognition in large environmental datasets.</w:t>
      </w:r>
    </w:p>
    <w:p>
      <w:pPr>
        <w:pStyle w:val="BodyText"/>
      </w:pPr>
      <w:r>
        <w:t xml:space="preserve">The availability of powerful open-source LLMs, in particular, holds truly transformative potential for academic writing and research processes. These models, often trained on colossal datasets and made publicly available by leading research labs and foundations, can perform a wide array of tasks such as advanced text generation, sophisticated summarization, high-quality translation, semantic search, and even code generation. This means that academic researchers can integrate these powerful capabilities directly into their workflows without incurring prohibitive licensing fees, relying on expensive proprietary APIs, or being locked into specific vendor ecosystems. For instance, an open-source LLM could be custom fine-tuned on a specific scientific corpus (e.g., medical literature, legal documents) to assist in drafting highly specialized literature reviews, generating synthetic data for educational purposes, or even assisting in the automated review of grant proposals, all while maintaining control over the model’s parameters and ensuring transparency in its operation and output. This level of customization and control is often not possible with proprietary black-box models.</w:t>
      </w:r>
    </w:p>
    <w:p>
      <w:pPr>
        <w:pStyle w:val="BodyText"/>
      </w:pPr>
      <w:r>
        <w:t xml:space="preserve">Moreover, the open-source AI movement actively fosters a vibrant, dynamic, and globally distributed ecosystem of community-driven development. Researchers and developers worldwide can contribute to the improvement of existing models, share their fine-tuned versions for specific tasks, collaborate on the development of entirely new applications, and collectively debug and enhance the software. This collective intelligence and collaborative spirit significantly accelerate the pace of innovation and ensures that AI tools are continually refined, adapted, and extended to meet the diverse and evolving specific needs of the global academic community. The inherent transparency in open-source code also allows for greater scrutiny of AI models, enabling researchers to identify potential biases, understand their architectural limitations, audit their performance, and ultimately ensure their more ethical and responsible deployment (Benhamou, 2024). This transparency is a crucial aspect, especially given the growing ethical concerns surrounding AI-generated content, as it can help build trust, foster accountability, and allow for informed decision-making regarding AI adoption.</w:t>
      </w:r>
    </w:p>
    <w:p>
      <w:pPr>
        <w:pStyle w:val="BodyText"/>
      </w:pPr>
      <w:r>
        <w:t xml:space="preserve">The concept of data cooperatives, as explored by Blasimme, Vayena et al. (Blasimme et al., 2018) in the context of health research, offers a complementary and powerful perspective on democratizing access to and control over valuable resources. While their primary focus is on health data and empowering individuals to control and benefit from their personal health information, the underlying principles of collective governance, equitable access, and community ownership can be directly extended to AI models, computational resources, and even specialized academic datasets. Just as data cooperatives empower individuals to collectively manage and benefit from their health data, open-source AI initiatives empower the academic community to collectively own, develop, and utilize powerful AI tools, thereby preventing their monopolization by a few dominant players. This collective, community-driven approach can significantly counteract the</w:t>
      </w:r>
      <w:r>
        <w:t xml:space="preserve"> </w:t>
      </w:r>
      <w:r>
        <w:t xml:space="preserve">“</w:t>
      </w:r>
      <w:r>
        <w:t xml:space="preserve">problem of inequality</w:t>
      </w:r>
      <w:r>
        <w:t xml:space="preserve">”</w:t>
      </w:r>
      <w:r>
        <w:t xml:space="preserve"> </w:t>
      </w:r>
      <w:r>
        <w:t xml:space="preserve">(Demeter, 2020) by ensuring that advanced research capabilities are not solely concentrated in privileged institutions or regions but are instead broadly accessible to foster global scientific progress.</w:t>
      </w:r>
    </w:p>
    <w:p>
      <w:pPr>
        <w:pStyle w:val="BodyText"/>
      </w:pPr>
      <w:r>
        <w:t xml:space="preserve">However, the open-source movement for AI also faces its own unique set of challenges. The sheer computational resources required to train truly state-of-the-art LLMs from scratch can still be prohibitive for individual researchers or smaller institutions, even if the models themselves are open source. This creates a dependency on large organizations that have the resources to perform initial training. Furthermore, the complex legal implications of copyleft licenses and the propagation of open-source clauses to proprietary models, as meticulously discussed by Benhamou (Benhamou, 2024), require careful navigation to ensure that the spirit of openness is maintained without inadvertently stifling broader adoption or creating legal ambiguities for commercial applications. Despite these challenges, the trajectory towards open-source AI is undeniably empowering, offering a robust and powerful mechanism for democratizing access to advanced research tools, fostering a more inclusive and collaborative academic environment, and ultimately accelerating the pace of global knowledge creation.</w:t>
      </w:r>
    </w:p>
    <w:p>
      <w:pPr>
        <w:pStyle w:val="Heading3"/>
      </w:pPr>
      <w:bookmarkStart w:id="27" w:name="Xe454e809edf7633d7a57cb52455e238a744b1a3"/>
      <w:r>
        <w:t xml:space="preserve">Citation Discovery and Automation in Scholarly Communication</w:t>
      </w:r>
      <w:bookmarkEnd w:id="27"/>
    </w:p>
    <w:p>
      <w:pPr>
        <w:pStyle w:val="FirstParagraph"/>
      </w:pPr>
      <w:r>
        <w:t xml:space="preserve">The efficient discovery and accurate management of citations are fundamental pillars of academic integrity, scholarly communication, and the very construction of scientific knowledge. Researchers typically spend a considerable portion of their time identifying relevant literature, tracking citations, meticulously maintaining reference lists, and ensuring strict adherence to specific formatting styles mandated by journals or institutions. The exponential growth in the volume of published research across all disciplines makes manual citation discovery increasingly challenging, time-consuming, and prone to human error, underscoring the critical and urgent need for automated and intelligent solutions. AI-powered tools are now revolutionizing this process, significantly enhancing the efficiency, comprehensiveness, and accuracy of literature reviews and reference management.</w:t>
      </w:r>
    </w:p>
    <w:p>
      <w:pPr>
        <w:pStyle w:val="BodyText"/>
      </w:pPr>
      <w:r>
        <w:t xml:space="preserve">Traditionally, citation discovery involved a laborious and often iterative process of manual searches across various bibliographic databases (e.g., Web of Science, Scopus, PubMed), scanning the reference lists of seminal or highly relevant papers (known as snowballing), and using basic keyword searches to identify initial sets of articles. While these methods were, and still are, effective to some extent, they are highly labor-intensive, time-consuming, and inherently limited by the human capacity to process vast amounts of information. This often led to incomplete literature reviews, missed seminal works, or a failure to identify emerging research trends (Wölfle, 2019). The advent of digital libraries and academic search engines marked the first significant step towards automation, allowing researchers to quickly find papers based on keywords, authors, or publication venues. However, these tools often provide a vast, undifferentiated list of results, still requiring significant human effort to sift through, evaluate relevance, and critically synthesize the findings.</w:t>
      </w:r>
    </w:p>
    <w:p>
      <w:pPr>
        <w:pStyle w:val="BodyText"/>
      </w:pPr>
      <w:r>
        <w:t xml:space="preserve">Wölfle (Wölfle, 2019) highlights the practical utility of tools like Local Citation Network and Citation Gecko in making literature reviews more efficient and systematic. These tools leverage the inherent structure of citation networks, identifying papers that cite or are cited by a core set of relevant articles. By visualizing these complex networks, researchers can uncover hidden connections, identify influential works (highly cited papers), broaden their literature search in a systematic and structured manner, and even identify potential gaps in the research landscape. While not all functionalities of these tools are explicitly AI-driven in the modern sense, they represent an early and effective form of intelligent assistance, guiding researchers through the complex web of scholarly citations. The underlying principle of these tools—identifying meaningful relationships between papers based on their citation patterns—is a concept that advanced AI, particularly graph neural networks and deep learning, can significantly enhance and automate.</w:t>
      </w:r>
    </w:p>
    <w:p>
      <w:pPr>
        <w:pStyle w:val="BodyText"/>
      </w:pPr>
      <w:r>
        <w:t xml:space="preserve">Modern AI, particularly advanced natural language processing (NLP) capabilities embedded in LLMs, can take citation discovery to an unprecedented level of sophistication. Instead of merely matching keywords, AI can understand the semantic content, contextual meaning, and core arguments of research questions and identify conceptually similar papers, even if they use different terminology or are from different sub-disciplines. AI-powered tools can meticulously analyze abstracts, introductions, methodologies, results, and conclusions to determine the core arguments, theoretical frameworks, and methodologies of papers, thereby providing much more relevant and targeted suggestions than traditional keyword-based searches (Cox &amp; Thelwall, 2025). Furthermore, AI can assist in building comprehensive and nuanced literature reviews by identifying thematic clusters of research, pinpointing conceptual or methodological gaps in existing scholarship, identifying conflicting findings, and even suggesting potential new lines of inquiry or interdisciplinary connections based on the synthesized literature. This moves beyond simple retrieval to intelligent synthesis and analysis.</w:t>
      </w:r>
    </w:p>
    <w:p>
      <w:pPr>
        <w:pStyle w:val="BodyText"/>
      </w:pPr>
      <w:r>
        <w:t xml:space="preserve">The role of AI extends significantly to the automation of citation management itself. Sophisticated systems can automatically extract comprehensive citation details from various sources (e.g., PDFs, web pages, databases), format references meticulously according to specific styles (e.g., APA 7th Edition, MLA, Chicago), and even identify potential inconsistencies, errors, or missing metadata in reference lists. This not only dramatically reduces the administrative and often tedious burden on researchers but also significantly improves the accuracy, consistency, and completeness of citation practices, which are absolutely crucial for maintaining academic integrity and facilitating reproducibility. The seamless integration of AI with authoritative bibliographic databases like Crossref, Semantic Scholar, and PubMed enables powerful capabilities such as automated Digital Object Identifier (DOI) resolution, accurate author disambiguation, and the precise tracking of citation metrics and impact factors. This level of automation transforms citation management from a manual, error-prone chore into a dynamic, intelligent, and highly accurate process.</w:t>
      </w:r>
    </w:p>
    <w:p>
      <w:pPr>
        <w:pStyle w:val="BodyText"/>
      </w:pPr>
      <w:r>
        <w:t xml:space="preserve">Cox and Thelwall (Cox &amp; Thelwall, 2025) extensively discuss the broader and multifaceted impact of AI on scholarly communication, including its transformative role in citation processes. They emphasize that while AI offers immense benefits in terms of efficiency, comprehensiveness, and accuracy, it also introduces a new set of complex challenges. For instance, the sheer volume of potentially AI-generated or heavily AI-assisted content could potentially dilute the overall quality of scholarly databases, making it increasingly harder for human researchers to discern genuinely novel, high-quality research from potentially superficial or redundant contributions. Moreover, the growing reliance on AI for citation discovery requires careful consideration of algorithmic biases, as certain types of research, authors, methodologies, or even geographical regions might be over- or under-represented in AI-generated suggestions based on the inherent biases present in the AI models’ training data. This highlights the need for critical awareness and human oversight.</w:t>
      </w:r>
    </w:p>
    <w:p>
      <w:pPr>
        <w:pStyle w:val="BodyText"/>
      </w:pPr>
      <w:r>
        <w:t xml:space="preserve">The development of multi-agent AI systems, as discussed earlier (Rajan &amp; Arango, 2ERIFF, 2025), offers an even more sophisticated and integrated approach to citation discovery and management. A dedicated</w:t>
      </w:r>
      <w:r>
        <w:t xml:space="preserve"> </w:t>
      </w:r>
      <w:r>
        <w:t xml:space="preserve">“</w:t>
      </w:r>
      <w:r>
        <w:t xml:space="preserve">Citation Agent</w:t>
      </w:r>
      <w:r>
        <w:t xml:space="preserve">”</w:t>
      </w:r>
      <w:r>
        <w:t xml:space="preserve"> </w:t>
      </w:r>
      <w:r>
        <w:t xml:space="preserve">within such a system could tirelessly monitor new publications across diverse platforms, cross-reference them with a researcher’s ongoing projects, automatically update reference libraries with new entries, and even proactively alert the researcher to highly relevant new articles. Such an agent could also intelligently identify potential missing citations in a draft manuscript, suggest additional relevant literature based on the semantic content of the text being written, or even analyze the citation patterns of a target journal to recommend articles that align with its scope. This level of automated, intelligent, and proactive assistance transforms citation management from a reactive, tedious chore into a dynamic and strategically valuable process that supports the entire research workflow.</w:t>
      </w:r>
    </w:p>
    <w:p>
      <w:pPr>
        <w:pStyle w:val="BodyText"/>
      </w:pPr>
      <w:r>
        <w:t xml:space="preserve">However, a critical and paramount challenge remains in ensuring the factual accuracy, ideological neutrality, and contextual appropriateness of AI-generated summaries, citation suggestions, and literature syntheses. Tsai and Huang’s research (Tsai &amp; Huang, 2024) on cross-lingual factual accuracy and ideological divergence in LLMs highlights that even the most advanced models can exhibit subtle or overt biases, or generate factually inaccurate information, particularly when dealing with diverse linguistic, cultural, or ideological contexts. This underscores the absolute necessity for continuous human oversight, critical evaluation, and independent verification even when utilizing sophisticated AI tools for citation discovery and literature review. Researchers must remain vigilant, critically assessing AI-generated suggestions, cross-referencing them with their own expertise and independent verification methods, and understanding that AI is a powerful tool to augment, not replace, human scholarly judgment.</w:t>
      </w:r>
    </w:p>
    <w:p>
      <w:pPr>
        <w:pStyle w:val="BodyText"/>
      </w:pPr>
      <w:r>
        <w:t xml:space="preserve">In conclusion, AI is fundamentally reshaping the landscape of citation discovery and management in scholarly communication. From intelligent search algorithms and semantic analysis to automated reference formatting and sophisticated multi-agent systems, AI tools are significantly enhancing the efficiency, accuracy, and comprehensiveness of literature reviews. While offering immense benefits in navigating the ever-expanding scholarly landscape, these advancements also necessitate a critical awareness of potential algorithmic biases, the risk of hallucination, and the continued paramount importance of human judgment and critical evaluation in validating AI-generated insights (Cox &amp; Thelwall, 2025)(Tsai &amp; Huang, 2024). The responsible integration of AI in this domain will be key to leveraging its power while upholding the rigorous standards of academic integrity.</w:t>
      </w:r>
    </w:p>
    <w:p>
      <w:pPr>
        <w:pStyle w:val="Heading3"/>
      </w:pPr>
      <w:bookmarkStart w:id="28" w:name="X025b74012cb1ac2b11b26f901ed44566514c6d9"/>
      <w:r>
        <w:t xml:space="preserve">Ethical Considerations of AI-Generated Academic Content</w:t>
      </w:r>
      <w:bookmarkEnd w:id="28"/>
    </w:p>
    <w:p>
      <w:pPr>
        <w:pStyle w:val="FirstParagraph"/>
      </w:pPr>
      <w:r>
        <w:t xml:space="preserve">The pervasive and accelerating integration of AI, particularly Large Language Models (LLMs), into academic writing and research raises a myriad of profound and complex ethical considerations. While the benefits of AI in enhancing efficiency, improving accessibility, and accelerating knowledge discovery are undeniably significant, the potential for misuse, the fundamental challenges to academic integrity, the intricate questions of intellectual property, and the broader societal implications demand rigorous scrutiny and the proactive development of robust ethical frameworks. The global academic community is currently grappling with how to responsibly integrate these powerful tools without undermining the foundational principles of scholarship, such as originality, accountability, transparency, fairness, and human intellectual contribution.</w:t>
      </w:r>
    </w:p>
    <w:p>
      <w:pPr>
        <w:pStyle w:val="BodyText"/>
      </w:pPr>
      <w:r>
        <w:t xml:space="preserve">One of the most immediate and widely discussed ethical concerns revolves around academic integrity and the pervasive potential for plagiarism. LLMs can generate remarkably coherent, stylistically sophisticated, and contextually relevant text, making it increasingly difficult to distinguish unequivocally between human-written and AI-generated content. If students or researchers submit AI-generated text as their own original work without proper attribution or disclosure, it constitutes a clear form of academic dishonesty and plagiarism. This challenge necessitates not only the development of effective AI detection tools (though these are often imperfect and prone to false positives/negatives) but, more importantly, a fundamental cultural and pedagogical shift towards understanding and articulating what constitutes responsible and ethical AI use in academia (Cox &amp; Thelwall, 2025). Bekker’s tiers of engagement (Bekker, 2023) implicitly highlight this ethical dilemma, as the higher tiers where LLMs contribute significantly to content generation inherently blur the traditional lines of authorship, originality, and individual intellectual contribution. Academic institutions must proactively establish clear, explicit, and enforceable guidelines on permissible uses of AI, distinguishing sharply between AI as an assistive tool for editing, brainstorming, and enhancing productivity versus AI as a primary content generator that replaces human thought and writing.</w:t>
      </w:r>
    </w:p>
    <w:p>
      <w:pPr>
        <w:pStyle w:val="BodyText"/>
      </w:pPr>
      <w:r>
        <w:t xml:space="preserve">Related intrinsically to plagiarism is the critical issue of</w:t>
      </w:r>
      <w:r>
        <w:t xml:space="preserve"> </w:t>
      </w:r>
      <w:r>
        <w:t xml:space="preserve">“</w:t>
      </w:r>
      <w:r>
        <w:t xml:space="preserve">hallucination,</w:t>
      </w:r>
      <w:r>
        <w:t xml:space="preserve">”</w:t>
      </w:r>
      <w:r>
        <w:t xml:space="preserve"> </w:t>
      </w:r>
      <w:r>
        <w:t xml:space="preserve">where LLMs generate factually incorrect, misleading, or entirely fabricated information, including non-existent studies or phantom citations. If researchers uncritically incorporate such AI-generated content into their scholarly work, it can lead to the widespread propagation of misinformation, undermine the factual accuracy of academic output, and severely erode the credibility of scholarly research. This risk is particularly acute in fields where factual accuracy is paramount, such as medicine, engineering, or scientific research, where errors can have real-world consequences. The responsibility for verifying all claims, data points, and references, regardless of their source (human or AI), ultimately rests unequivocally with the human author. The explicit warning against hallucinated citations in the prompt itself underscores this critical concern, emphasizing the absolute necessity for rigorous validation of all AI-generated references against authoritative databases.</w:t>
      </w:r>
    </w:p>
    <w:p>
      <w:pPr>
        <w:pStyle w:val="BodyText"/>
      </w:pPr>
      <w:r>
        <w:t xml:space="preserve">Bias in AI models constitutes another significant and deeply entrenched ethical concern. LLMs are trained on colossal datasets of existing text and information, which inevitably reflect societal biases, historical prejudices, and prevailing ideologies present in the human-generated data. If these datasets contain or amplify biases, the AI models will inevitably learn, perpetuate, and even amplify those biases in their output. This could lead to the generation of content that is discriminatory, reinforces harmful stereotypes, excludes marginalized perspectives, or presents a skewed view of reality. Tsai and Huang’s research (Tsai &amp; Huang, 2024) on cross-lingual factual accuracy and ideological divergence in LLMs highlights how even highly advanced models can exhibit subtle or overt ideological biases, which can be particularly problematic when generating or summarizing academic content across different cultural, linguistic, or political contexts. Addressing algorithmic bias requires a multi-pronged approach, including careful curation and auditing of training data, ongoing monitoring and evaluation of AI output for fairness, and the development of sophisticated debiasing techniques. Researchers utilizing AI tools must be acutely aware of these potential biases and critically evaluate the generated content through a robust ethical and equity lens.</w:t>
      </w:r>
    </w:p>
    <w:p>
      <w:pPr>
        <w:pStyle w:val="BodyText"/>
      </w:pPr>
      <w:r>
        <w:t xml:space="preserve">Intellectual property rights and the very concept of authorship present complex and largely unresolved challenges in the era of AI-generated content. If an LLM generates a significant portion of a research paper, a book chapter, or even a creative work, who holds the copyright to that generated content? Can an AI itself be considered an author or a co-author in the traditional sense? Current academic conventions, journal policies, and copyright laws are primarily designed for human authorship, typically requiring authors to be living individuals who can understand, approve, and take full responsibility for the content and integrity of the work. The question of whether an AI can be an author is largely rejected by major academic publishers (e.g., Nature, Science) and scientific bodies, which typically require human accountability. However, the exact thresholds for what constitutes a</w:t>
      </w:r>
      <w:r>
        <w:t xml:space="preserve"> </w:t>
      </w:r>
      <w:r>
        <w:t xml:space="preserve">“</w:t>
      </w:r>
      <w:r>
        <w:t xml:space="preserve">significant contribution</w:t>
      </w:r>
      <w:r>
        <w:t xml:space="preserve">”</w:t>
      </w:r>
      <w:r>
        <w:t xml:space="preserve"> </w:t>
      </w:r>
      <w:r>
        <w:t xml:space="preserve">by an AI that warrants explicit acknowledgement (if not formal authorship) remain ambiguous and largely undefined (Cox &amp; Thelwall, 2025). This pervasive ambiguity necessitates the urgent development of new policies and guidelines from academic institutions, scholarly publishers, and funding bodies to clarify precisely how AI contributions should be acknowledged, cited, and managed in terms of intellectual property and responsibility.</w:t>
      </w:r>
    </w:p>
    <w:p>
      <w:pPr>
        <w:pStyle w:val="BodyText"/>
      </w:pPr>
      <w:r>
        <w:t xml:space="preserve">The</w:t>
      </w:r>
      <w:r>
        <w:t xml:space="preserve"> </w:t>
      </w:r>
      <w:r>
        <w:t xml:space="preserve">“</w:t>
      </w:r>
      <w:r>
        <w:t xml:space="preserve">black box</w:t>
      </w:r>
      <w:r>
        <w:t xml:space="preserve">”</w:t>
      </w:r>
      <w:r>
        <w:t xml:space="preserve"> </w:t>
      </w:r>
      <w:r>
        <w:t xml:space="preserve">nature of many advanced AI models, where the internal workings, decision-making processes, and reasoning pathways are opaque and difficult to interpret, poses significant challenges for transparency and accountability in academic research. If an AI generates a novel conclusion, a research finding, or a complex analysis, it can be exceedingly difficult for human researchers to trace the exact reasoning, the specific data points, or the underlying logical steps that led to that output. This lack of interpretability can severely hinder the peer-review process, make it challenging to identify subtle errors or flaws in reasoning, and complicate the process of replicating research findings, all of which are absolutely fundamental to the scientific method and scholarly validation. Developing more interpretable and explainable AI models (XAI) and requiring detailed, standardized documentation of AI usage in research methodologies are crucial steps towards addressing this transparency deficit and building trust in AI-augmented scholarship.</w:t>
      </w:r>
    </w:p>
    <w:p>
      <w:pPr>
        <w:pStyle w:val="BodyText"/>
      </w:pPr>
      <w:r>
        <w:t xml:space="preserve">Furthermore, the potential for AI to exacerbate existing inequalities and power imbalances within academia is a serious ethical concern. While open-source AI tools aim to democratize access, high-end, proprietary AI models may still offer superior performance, greater reliability, or specialized capabilities due to massive training resources. This could create a new form of digital divide, where researchers with access to more advanced and expensive AI tools might gain an unfair advantage in terms of productivity, speed of publication, and perceived quality of output, potentially widening the existing gap between well-funded institutions in developed countries and under-resourced institutions in emerging economies (Demeter, 2020). Ensuring truly equitable access to high-quality AI tools, coupled with comprehensive training on their responsible and effective use, is therefore essential to prevent AI from becoming another mechanism for perpetuating and deepening academic disparities. This also includes addressing the energy consumption and environmental impact of large AI models, which can disproportionately affect regions with less access to sustainable energy.</w:t>
      </w:r>
    </w:p>
    <w:p>
      <w:pPr>
        <w:pStyle w:val="BodyText"/>
      </w:pPr>
      <w:r>
        <w:t xml:space="preserve">Finally, the broader societal and epistemic implications of widespread AI-generated academic content warrant deep philosophical and ethical consideration. If a significant and growing portion of scholarly output is generated or heavily influenced by AI, what does this ultimately mean for human creativity, critical thinking, original thought, and the very nature of knowledge production and intellectual inquiry? While AI can undeniably augment human capabilities, there is a legitimate concern that over-reliance could diminish essential human skills, foster intellectual laziness, and potentially lead to a homogenization of thought or a reduction in truly novel insights. The ethical imperative is to ensure that AI serves as a powerful tool to enhance and expand human intellect, creativity, and critical judgment, rather than replacing it. This necessitates fostering a symbiotic relationship where human oversight, critical evaluation, and profound intellectual engagement remain absolutely paramount, guiding AI’s capabilities towards the advancement of knowledge while safeguarding the integrity and human essence of academic endeavor (Cox &amp; Thelwall, 2025). The future of scholarship hinges on this delicate balance.</w:t>
      </w:r>
    </w:p>
    <w:p>
      <w:pPr>
        <w:pStyle w:val="Heading1"/>
      </w:pPr>
      <w:bookmarkStart w:id="29" w:name="methodology"/>
      <w:r>
        <w:t xml:space="preserve">3. METHODOLOGY</w:t>
      </w:r>
      <w:bookmarkEnd w:id="29"/>
    </w:p>
    <w:p>
      <w:pPr>
        <w:pStyle w:val="FirstParagraph"/>
      </w:pPr>
      <w:r>
        <w:t xml:space="preserve">This section delineates the methodological framework underpinning the design and analysis of the proposed academic-thesis-AI system. It details the conceptual architecture, the multi-agent workflow, the API-backed citation discovery process, and the criteria established for evaluating the system’s impact on the democratization of academic writing. The methodology is primarily qualitative and theoretical, focusing on system design and its potential socio-technical implications, rather than empirical data collection from an implemented system. The aim is to provide a robust blueprint and a comprehensive analytical lens through which the capabilities and ethical considerations of AI in academic production can be systematically examined.</w:t>
      </w:r>
    </w:p>
    <w:p>
      <w:pPr>
        <w:pStyle w:val="Heading2"/>
      </w:pPr>
      <w:bookmarkStart w:id="30" w:name="X7bb96b7a5c822b5d534b89d7685f5be97c13404"/>
      <w:r>
        <w:t xml:space="preserve">3.1 Framework for Academic-Thesis-AI System Architecture Analysis</w:t>
      </w:r>
      <w:bookmarkEnd w:id="30"/>
    </w:p>
    <w:p>
      <w:pPr>
        <w:pStyle w:val="FirstParagraph"/>
      </w:pPr>
      <w:r>
        <w:t xml:space="preserve">The analytical framework employed for understanding the academic-thesis-AI system architecture is rooted in a socio-technical systems perspective, augmented by principles of distributed artificial intelligence and human-computer collaboration. This approach acknowledges that the efficacy and societal impact of advanced AI systems are not solely determined by their technical prowess but also by their integration into existing human workflows, their ethical implications, and their capacity to adapt to diverse user needs (Rajan &amp; Arango, 2025). Specifically, the framework adopts a layered architectural model, distinguishing between core AI functionalities, agentic orchestration, and the human-AI interface. This comprehensive perspective ensures that the system’s design is not merely technologically sound but also socially responsible and user-centric, addressing the complex interplay between technology, human agency, and academic norms.</w:t>
      </w:r>
    </w:p>
    <w:p>
      <w:pPr>
        <w:pStyle w:val="BodyText"/>
      </w:pPr>
      <w:r>
        <w:t xml:space="preserve">At its foundational layer, the system leverages large language models (LLMs) as the primary cognitive engine for text generation, synthesis, and analysis (Bekker, 2023)(Gatt, 2025). These models provide the generative capabilities necessary for transforming outlines and research notes into coherent academic prose. However, recognizing the inherent limitations of standalone LLMs, particularly concerning factual accuracy, propensity for hallucination, and the need for iterative refinement in complex, high-stakes tasks like thesis writing (Cox &amp; Thelwall, 2025), the framework posits an agent-based architecture as a critical intermediary layer. This multi-agent paradigm is designed to decompose the inherently complex and multi-faceted task of thesis generation into a series of manageable, specialized sub-tasks, each handled by a dedicated and specialized AI agent (SHERIFF, 2025)(Rajan &amp; Arango, 2025). This distributed approach significantly enhances the system’s robustness, modularity, and its capacity for self-correction and continuous improvement, as individual agents can cross-validate outputs, provide specialized expertise, and collaboratively work towards shared objectives. The adoption of a multi-agent system (MAS) allows for the emulation of a collaborative human research team, where distinct roles contribute their specialized knowledge and skills to a unified goal, thereby mitigating the deficiencies of monolithic, single-LLM AI systems in intricate academic endeavors.</w:t>
      </w:r>
    </w:p>
    <w:p>
      <w:pPr>
        <w:pStyle w:val="BodyText"/>
      </w:pPr>
      <w:r>
        <w:t xml:space="preserve">Furthermore, the framework incorporates robust principles of human-in-the-loop design, emphasizing that the AI system functions primarily as an assistive, augmenting tool rather than a fully autonomous replacement for human scholarship and intellectual contribution. The human user retains ultimate control and oversight over the entire process, particularly in critical decision-making phases such as topic refinement, argument structuring, ethical review, and the final intellectual approval of the generated content. This collaborative model ensures that the system augments human capabilities, providing powerful tools to address common challenges such as writing difficulties (MOORTHY, 2021), the overwhelming volume of contemporary literature, or the time-intensive nature of academic production, while simultaneously preserving the intellectual integrity, originality, and unique voice of the human researcher. The analytical lens thus considers how the architectural design facilitates this nuanced collaboration, promoting transparency in AI operations, explainability of generated content, and maintaining user agency throughout the automated writing process. The framework also considers the system’s potential to address issues of linguistic equity (MoChridhe, 2019) and cross-lingual factual accuracy (Tsai &amp; Huang, 2024), thereby contributing to a broader and more inclusive democratization of academic discourse globally. This multi-faceted analytical approach provides a comprehensive foundation for understanding the intricate interplay between advanced AI technology, human scholarship, and the broader academic ecosystem, ensuring that the system’s design is both innovative and ethically sound.</w:t>
      </w:r>
    </w:p>
    <w:p>
      <w:pPr>
        <w:pStyle w:val="Heading3"/>
      </w:pPr>
      <w:bookmarkStart w:id="31" w:name="X1650c74c28c82e318f127fc58aea8ff2de3a778"/>
      <w:r>
        <w:t xml:space="preserve">Conceptual Multi-Agent System Architecture</w:t>
      </w:r>
      <w:bookmarkEnd w:id="31"/>
    </w:p>
    <w:p>
      <w:pPr>
        <w:pStyle w:val="FirstParagraph"/>
      </w:pPr>
      <w:r>
        <w:t xml:space="preserve">The conceptual architecture of the academic-thesis-AI system can be visualized as a hierarchical and modular structure, emphasizing specialized agents working in concert under human supervision. This diagram illustrates the flow of information and control among key components, highlighting the iterative nature of the writing process.</w:t>
      </w:r>
    </w:p>
    <w:p>
      <w:pPr>
        <w:pStyle w:val="BodyText"/>
      </w:pPr>
      <w:r>
        <w:rPr>
          <w:b/>
        </w:rPr>
        <w:t xml:space="preserve">Figure 1: Conceptual Multi-Agent System Architecture</w:t>
      </w:r>
    </w:p>
    <w:p>
      <w:pPr>
        <w:pStyle w:val="SourceCode"/>
      </w:pPr>
      <w:r>
        <w:rPr>
          <w:rStyle w:val="VerbatimChar"/>
        </w:rPr>
        <w:t xml:space="preserve">+-------------------------------------------------+</w:t>
      </w:r>
      <w:r>
        <w:br/>
      </w:r>
      <w:r>
        <w:rPr>
          <w:rStyle w:val="VerbatimChar"/>
        </w:rPr>
        <w:t xml:space="preserve">| HUMAN RESEARCHER |</w:t>
      </w:r>
      <w:r>
        <w:br/>
      </w:r>
      <w:r>
        <w:rPr>
          <w:rStyle w:val="VerbatimChar"/>
        </w:rPr>
        <w:t xml:space="preserve">| (Oversight, Guidance, Critical Input, Final Approval) |</w:t>
      </w:r>
      <w:r>
        <w:br/>
      </w:r>
      <w:r>
        <w:rPr>
          <w:rStyle w:val="VerbatimChar"/>
        </w:rPr>
        <w:t xml:space="preserve">+-------------------------------------------------+</w:t>
      </w:r>
      <w:r>
        <w:br/>
      </w:r>
      <w:r>
        <w:rPr>
          <w:rStyle w:val="VerbatimChar"/>
        </w:rPr>
        <w:t xml:space="preserve">  ^  ^</w:t>
      </w:r>
      <w:r>
        <w:br/>
      </w:r>
      <w:r>
        <w:rPr>
          <w:rStyle w:val="VerbatimChar"/>
        </w:rPr>
        <w:t xml:space="preserve">  | (Feedback &amp; Refinement) | (Initial Prompt &amp; Oversight)</w:t>
      </w:r>
      <w:r>
        <w:br/>
      </w:r>
      <w:r>
        <w:rPr>
          <w:rStyle w:val="VerbatimChar"/>
        </w:rPr>
        <w:t xml:space="preserve">  v  v</w:t>
      </w:r>
      <w:r>
        <w:br/>
      </w:r>
      <w:r>
        <w:rPr>
          <w:rStyle w:val="VerbatimChar"/>
        </w:rPr>
        <w:t xml:space="preserve">+-------------------------------------------------+</w:t>
      </w:r>
      <w:r>
        <w:br/>
      </w:r>
      <w:r>
        <w:rPr>
          <w:rStyle w:val="VerbatimChar"/>
        </w:rPr>
        <w:t xml:space="preserve">| ORCHESTRATOR AGENT |</w:t>
      </w:r>
      <w:r>
        <w:br/>
      </w:r>
      <w:r>
        <w:rPr>
          <w:rStyle w:val="VerbatimChar"/>
        </w:rPr>
        <w:t xml:space="preserve">| (Workflow Management, Task Allocation, Integration) |</w:t>
      </w:r>
      <w:r>
        <w:br/>
      </w:r>
      <w:r>
        <w:rPr>
          <w:rStyle w:val="VerbatimChar"/>
        </w:rPr>
        <w:t xml:space="preserve">+-----------------------+-------------------------+</w:t>
      </w:r>
      <w:r>
        <w:br/>
      </w:r>
      <w:r>
        <w:rPr>
          <w:rStyle w:val="VerbatimChar"/>
        </w:rPr>
        <w:t xml:space="preserve">  |  |</w:t>
      </w:r>
      <w:r>
        <w:br/>
      </w:r>
      <w:r>
        <w:rPr>
          <w:rStyle w:val="VerbatimChar"/>
        </w:rPr>
        <w:t xml:space="preserve">  | (Coordination) |</w:t>
      </w:r>
      <w:r>
        <w:br/>
      </w:r>
      <w:r>
        <w:rPr>
          <w:rStyle w:val="VerbatimChar"/>
        </w:rPr>
        <w:t xml:space="preserve">  v  v</w:t>
      </w:r>
      <w:r>
        <w:br/>
      </w:r>
      <w:r>
        <w:rPr>
          <w:rStyle w:val="VerbatimChar"/>
        </w:rPr>
        <w:t xml:space="preserve">+----------------+  +----------------+  +----------------+</w:t>
      </w:r>
      <w:r>
        <w:br/>
      </w:r>
      <w:r>
        <w:rPr>
          <w:rStyle w:val="VerbatimChar"/>
        </w:rPr>
        <w:t xml:space="preserve">| SCOUT AGENT |------&gt;| SCRIBE AGENT |------&gt;| SIGNAL AGENT |</w:t>
      </w:r>
      <w:r>
        <w:br/>
      </w:r>
      <w:r>
        <w:rPr>
          <w:rStyle w:val="VerbatimChar"/>
        </w:rPr>
        <w:t xml:space="preserve">| (Literature |  | (Summarization |  | (Gap Analysis) |</w:t>
      </w:r>
      <w:r>
        <w:br/>
      </w:r>
      <w:r>
        <w:rPr>
          <w:rStyle w:val="VerbatimChar"/>
        </w:rPr>
        <w:t xml:space="preserve">| Search) |  | &amp; Extraction) |  |  |</w:t>
      </w:r>
      <w:r>
        <w:br/>
      </w:r>
      <w:r>
        <w:rPr>
          <w:rStyle w:val="VerbatimChar"/>
        </w:rPr>
        <w:t xml:space="preserve">+----------------+  +----------------+  +----------------+</w:t>
      </w:r>
      <w:r>
        <w:br/>
      </w:r>
      <w:r>
        <w:rPr>
          <w:rStyle w:val="VerbatimChar"/>
        </w:rPr>
        <w:t xml:space="preserve"> ^  ^ |</w:t>
      </w:r>
      <w:r>
        <w:br/>
      </w:r>
      <w:r>
        <w:rPr>
          <w:rStyle w:val="VerbatimChar"/>
        </w:rPr>
        <w:t xml:space="preserve">  |  |  | (Insights)</w:t>
      </w:r>
      <w:r>
        <w:br/>
      </w:r>
      <w:r>
        <w:rPr>
          <w:rStyle w:val="VerbatimChar"/>
        </w:rPr>
        <w:t xml:space="preserve">  |  | v</w:t>
      </w:r>
      <w:r>
        <w:br/>
      </w:r>
      <w:r>
        <w:rPr>
          <w:rStyle w:val="VerbatimChar"/>
        </w:rPr>
        <w:t xml:space="preserve">  +----------+--------------------+  +----------------+</w:t>
      </w:r>
      <w:r>
        <w:br/>
      </w:r>
      <w:r>
        <w:rPr>
          <w:rStyle w:val="VerbatimChar"/>
        </w:rPr>
        <w:t xml:space="preserve">  |  | ARCHITECT AGENT |</w:t>
      </w:r>
      <w:r>
        <w:br/>
      </w:r>
      <w:r>
        <w:rPr>
          <w:rStyle w:val="VerbatimChar"/>
        </w:rPr>
        <w:t xml:space="preserve">  |  | (Outline &amp; |</w:t>
      </w:r>
      <w:r>
        <w:br/>
      </w:r>
      <w:r>
        <w:rPr>
          <w:rStyle w:val="VerbatimChar"/>
        </w:rPr>
        <w:t xml:space="preserve">  |  | Structure) |</w:t>
      </w:r>
      <w:r>
        <w:br/>
      </w:r>
      <w:r>
        <w:rPr>
          <w:rStyle w:val="VerbatimChar"/>
        </w:rPr>
        <w:t xml:space="preserve">  | +----------------+</w:t>
      </w:r>
      <w:r>
        <w:br/>
      </w:r>
      <w:r>
        <w:rPr>
          <w:rStyle w:val="VerbatimChar"/>
        </w:rPr>
        <w:t xml:space="preserve">  |  |</w:t>
      </w:r>
      <w:r>
        <w:br/>
      </w:r>
      <w:r>
        <w:rPr>
          <w:rStyle w:val="VerbatimChar"/>
        </w:rPr>
        <w:t xml:space="preserve">  |  | (Blueprint)</w:t>
      </w:r>
      <w:r>
        <w:br/>
      </w:r>
      <w:r>
        <w:rPr>
          <w:rStyle w:val="VerbatimChar"/>
        </w:rPr>
        <w:t xml:space="preserve">  v  v</w:t>
      </w:r>
      <w:r>
        <w:br/>
      </w:r>
      <w:r>
        <w:rPr>
          <w:rStyle w:val="VerbatimChar"/>
        </w:rPr>
        <w:t xml:space="preserve">+------------------------------------------------------------------+</w:t>
      </w:r>
      <w:r>
        <w:br/>
      </w:r>
      <w:r>
        <w:rPr>
          <w:rStyle w:val="VerbatimChar"/>
        </w:rPr>
        <w:t xml:space="preserve">| CRAFTER AGENTS (x6) |</w:t>
      </w:r>
      <w:r>
        <w:br/>
      </w:r>
      <w:r>
        <w:rPr>
          <w:rStyle w:val="VerbatimChar"/>
        </w:rPr>
        <w:t xml:space="preserve">| (Section Drafting: Intro, Lit Review, Methodology, Results, |</w:t>
      </w:r>
      <w:r>
        <w:br/>
      </w:r>
      <w:r>
        <w:rPr>
          <w:rStyle w:val="VerbatimChar"/>
        </w:rPr>
        <w:t xml:space="preserve">| Discussion, Conclusion) |</w:t>
      </w:r>
      <w:r>
        <w:br/>
      </w:r>
      <w:r>
        <w:rPr>
          <w:rStyle w:val="VerbatimChar"/>
        </w:rPr>
        <w:t xml:space="preserve">+------------------------------------------------------------------+</w:t>
      </w:r>
      <w:r>
        <w:br/>
      </w:r>
      <w:r>
        <w:rPr>
          <w:rStyle w:val="VerbatimChar"/>
        </w:rPr>
        <w:t xml:space="preserve"> ^ |</w:t>
      </w:r>
      <w:r>
        <w:br/>
      </w:r>
      <w:r>
        <w:rPr>
          <w:rStyle w:val="VerbatimChar"/>
        </w:rPr>
        <w:t xml:space="preserve">  | (Feedback) | (Drafts)</w:t>
      </w:r>
      <w:r>
        <w:br/>
      </w:r>
      <w:r>
        <w:rPr>
          <w:rStyle w:val="VerbatimChar"/>
        </w:rPr>
        <w:t xml:space="preserve">  v  v</w:t>
      </w:r>
      <w:r>
        <w:br/>
      </w:r>
      <w:r>
        <w:rPr>
          <w:rStyle w:val="VerbatimChar"/>
        </w:rPr>
        <w:t xml:space="preserve">+-------------------+  +-------------------+</w:t>
      </w:r>
      <w:r>
        <w:br/>
      </w:r>
      <w:r>
        <w:rPr>
          <w:rStyle w:val="VerbatimChar"/>
        </w:rPr>
        <w:t xml:space="preserve">| SKEPTIC AGENT |&lt;------------------| FORMATTER AGENT |</w:t>
      </w:r>
      <w:r>
        <w:br/>
      </w:r>
      <w:r>
        <w:rPr>
          <w:rStyle w:val="VerbatimChar"/>
        </w:rPr>
        <w:t xml:space="preserve">| (Critical Review, |  | (Style &amp; Layout |</w:t>
      </w:r>
      <w:r>
        <w:br/>
      </w:r>
      <w:r>
        <w:rPr>
          <w:rStyle w:val="VerbatimChar"/>
        </w:rPr>
        <w:t xml:space="preserve">| Bias Check) |  | Adherence) |</w:t>
      </w:r>
      <w:r>
        <w:br/>
      </w:r>
      <w:r>
        <w:rPr>
          <w:rStyle w:val="VerbatimChar"/>
        </w:rPr>
        <w:t xml:space="preserve">+-------------------+  +-------------------+</w:t>
      </w:r>
      <w:r>
        <w:br/>
      </w:r>
      <w:r>
        <w:rPr>
          <w:rStyle w:val="VerbatimChar"/>
        </w:rPr>
        <w:t xml:space="preserve"> ^ |</w:t>
      </w:r>
      <w:r>
        <w:br/>
      </w:r>
      <w:r>
        <w:rPr>
          <w:rStyle w:val="VerbatimChar"/>
        </w:rPr>
        <w:t xml:space="preserve">  | (Refined Drafts) | (Formatted Drafts)</w:t>
      </w:r>
      <w:r>
        <w:br/>
      </w:r>
      <w:r>
        <w:rPr>
          <w:rStyle w:val="VerbatimChar"/>
        </w:rPr>
        <w:t xml:space="preserve">  v  v</w:t>
      </w:r>
      <w:r>
        <w:br/>
      </w:r>
      <w:r>
        <w:rPr>
          <w:rStyle w:val="VerbatimChar"/>
        </w:rPr>
        <w:t xml:space="preserve">+-------------------+  +-------------------+</w:t>
      </w:r>
      <w:r>
        <w:br/>
      </w:r>
      <w:r>
        <w:rPr>
          <w:rStyle w:val="VerbatimChar"/>
        </w:rPr>
        <w:t xml:space="preserve">| COMPILER AGENT |------------------&gt;| ENHANCER AGENT |</w:t>
      </w:r>
      <w:r>
        <w:br/>
      </w:r>
      <w:r>
        <w:rPr>
          <w:rStyle w:val="VerbatimChar"/>
        </w:rPr>
        <w:t xml:space="preserve">| (Final Assembly, |  | (Linguistic Polish |</w:t>
      </w:r>
      <w:r>
        <w:br/>
      </w:r>
      <w:r>
        <w:rPr>
          <w:rStyle w:val="VerbatimChar"/>
        </w:rPr>
        <w:t xml:space="preserve">| Citation Mgmt) |  | Readability) |</w:t>
      </w:r>
      <w:r>
        <w:br/>
      </w:r>
      <w:r>
        <w:rPr>
          <w:rStyle w:val="VerbatimChar"/>
        </w:rPr>
        <w:t xml:space="preserve">+-------------------+  +-------------------+</w:t>
      </w:r>
      <w:r>
        <w:br/>
      </w:r>
      <w:r>
        <w:rPr>
          <w:rStyle w:val="VerbatimChar"/>
        </w:rPr>
        <w:t xml:space="preserve">  |  |</w:t>
      </w:r>
      <w:r>
        <w:br/>
      </w:r>
      <w:r>
        <w:rPr>
          <w:rStyle w:val="VerbatimChar"/>
        </w:rPr>
        <w:t xml:space="preserve">  | (Final Manuscript) | (Refined Abstract)</w:t>
      </w:r>
      <w:r>
        <w:br/>
      </w:r>
      <w:r>
        <w:rPr>
          <w:rStyle w:val="VerbatimChar"/>
        </w:rPr>
        <w:t xml:space="preserve">  v  v</w:t>
      </w:r>
      <w:r>
        <w:br/>
      </w:r>
      <w:r>
        <w:rPr>
          <w:rStyle w:val="VerbatimChar"/>
        </w:rPr>
        <w:t xml:space="preserve">+-------------------+  +-------------------+</w:t>
      </w:r>
      <w:r>
        <w:br/>
      </w:r>
      <w:r>
        <w:rPr>
          <w:rStyle w:val="VerbatimChar"/>
        </w:rPr>
        <w:t xml:space="preserve">| ABSTRACT GEN. |&lt;------------------| CITATION AGENT |</w:t>
      </w:r>
      <w:r>
        <w:br/>
      </w:r>
      <w:r>
        <w:rPr>
          <w:rStyle w:val="VerbatimChar"/>
        </w:rPr>
        <w:t xml:space="preserve">| (Summary &amp; Keywords) |  | (API-Backed Verif.) |</w:t>
      </w:r>
      <w:r>
        <w:br/>
      </w:r>
      <w:r>
        <w:rPr>
          <w:rStyle w:val="VerbatimChar"/>
        </w:rPr>
        <w:t xml:space="preserve">+-------------------+  +-------------------+</w:t>
      </w:r>
    </w:p>
    <w:p>
      <w:pPr>
        <w:pStyle w:val="FirstParagraph"/>
      </w:pPr>
      <w:r>
        <w:rPr>
          <w:i/>
        </w:rPr>
        <w:t xml:space="preserve">Note: This diagram illustrates the hierarchical and iterative workflow of the multi-agent system. The Human Researcher maintains ultimate control and provides critical input at all stages, while the Orchestrator Agent manages the overall flow. Specialized agents handle specific tasks, ensuring modularity and efficiency. The Citation Agent, while not explicitly shown as a linear step, acts as an underlying service for all content-generating agents.</w:t>
      </w:r>
    </w:p>
    <w:p>
      <w:pPr>
        <w:pStyle w:val="Heading2"/>
      </w:pPr>
      <w:bookmarkStart w:id="32" w:name="agent-workflow-design"/>
      <w:r>
        <w:t xml:space="preserve">3.2 14-Agent Workflow Design</w:t>
      </w:r>
      <w:bookmarkEnd w:id="32"/>
    </w:p>
    <w:p>
      <w:pPr>
        <w:pStyle w:val="FirstParagraph"/>
      </w:pPr>
      <w:r>
        <w:t xml:space="preserve">The core of the academic-thesis-AI system is a sophisticated 14-agent workflow, meticulously designed to emulate and significantly enhance the various stages of academic thesis production. Each agent within this system is endowed with distinct functionalities and specialized expertise, operating cooperatively and synergistically to transform an initial research prompt or concept into a polished, academically rigorous, and publishable manuscript. This multi-agent system (MAS) architecture is inspired by established frameworks such as FATA (SHERIFF, 2025), emphasizing modularity, task-agnosticism, and a framework-agnostic approach. This design philosophy allows for the flexible integration of various underlying AI models and external tools, ensuring adaptability and future-proofing. The comprehensive workflow progresses through three primary, interconnected phases: Research and Outlining, Drafting and Refining, and Compilation and Enhancement, each comprising a set of specialized agents.</w:t>
      </w:r>
    </w:p>
    <w:p>
      <w:pPr>
        <w:pStyle w:val="Heading3"/>
      </w:pPr>
      <w:bookmarkStart w:id="33" w:name="research-and-outlining-agents."/>
      <w:r>
        <w:t xml:space="preserve">3.2.1 Research and outlining agents.</w:t>
      </w:r>
      <w:bookmarkEnd w:id="33"/>
    </w:p>
    <w:p>
      <w:pPr>
        <w:pStyle w:val="FirstParagraph"/>
      </w:pPr>
      <w:r>
        <w:t xml:space="preserve">This initial phase focuses on comprehensive information gathering, systematic literature review, synthesis of diverse sources, and the structured organization of the paper’s conceptual foundation. These agents lay the groundwork for the entire thesis by ensuring a robust and well-informed starting point.</w:t>
      </w:r>
    </w:p>
    <w:p>
      <w:pPr>
        <w:pStyle w:val="BodyText"/>
      </w:pPr>
      <w:r>
        <w:rPr>
          <w:b/>
        </w:rPr>
        <w:t xml:space="preserve">3.2.1.1 Scout agent.</w:t>
      </w:r>
      <w:r>
        <w:t xml:space="preserve"> </w:t>
      </w:r>
      <w:r>
        <w:t xml:space="preserve">The Scout agent is responsible for the initial broad and deep exploration of the research topic. It performs extensive literature searches across various academic databases, scholarly repositories, and digital libraries, identifying key papers, foundational theories, influential scholars, and emerging trends highly relevant to the user’s initial prompt. Its primary output includes a preliminary, comprehensive list of potential sources, a refined set of keywords, and initial conceptual mappings, which collectively serve as the raw material for subsequent agents. This agent is critical for ensuring comprehensive coverage of the existing academic landscape and for identifying diverse perspectives and disciplinary approaches early in the research process. It acts as an intelligent, proactive search engine, going beyond simple keyword matching to infer conceptual relevance, identify interdisciplinary connections, and pinpoint seminal works.</w:t>
      </w:r>
    </w:p>
    <w:p>
      <w:pPr>
        <w:pStyle w:val="BodyText"/>
      </w:pPr>
      <w:r>
        <w:rPr>
          <w:b/>
        </w:rPr>
        <w:t xml:space="preserve">3.2.1.2 Scribe agent.</w:t>
      </w:r>
      <w:r>
        <w:t xml:space="preserve"> </w:t>
      </w:r>
      <w:r>
        <w:t xml:space="preserve">Following the Scout agent’s reconnaissance, the Scribe agent takes on the crucial task of summarizing and extracting pertinent information from the identified research materials. It processes full-text articles, abstracts, book chapters, and other scholarly documents, generating concise, accurate summaries, identifying key arguments, methodologies employed, and significant findings. This agent is highly adept at distilling complex information into digestible formats, ensuring that the subsequent drafting agents have access to pre-processed, high-quality research notes. Its output includes structured summaries, bullet points of key findings, extracted data points, and relevant theoretical propositions, thereby significantly reducing the manual effort traditionally required for extensive literature review and note-taking.</w:t>
      </w:r>
    </w:p>
    <w:p>
      <w:pPr>
        <w:pStyle w:val="BodyText"/>
      </w:pPr>
      <w:r>
        <w:rPr>
          <w:b/>
        </w:rPr>
        <w:t xml:space="preserve">3.2.1.3 Signal agent.</w:t>
      </w:r>
      <w:r>
        <w:t xml:space="preserve"> </w:t>
      </w:r>
      <w:r>
        <w:t xml:space="preserve">The Signal agent specializes in performing a critical analysis of the synthesized literature to identify research gaps, potential contradictions, unresolved debates, and areas requiring further investigation or novel theoretical contribution. By systematically analyzing the aggregated output of the Scribe agent, it pinpoints inconsistencies in findings, identifies unanswered questions, highlights areas where methodologies are lacking, and suggests potential avenues for original contributions. This agent is crucial for helping to shape the unique research focus of the thesis, guiding both the user and other agents to refine the thesis’s distinctive contribution and ensure its academic originality and relevance. It can detect areas where existing literature is sparse, where conflicting findings necessitate further exploration, or where a novel synthesis of disparate fields could yield new insights.</w:t>
      </w:r>
    </w:p>
    <w:p>
      <w:pPr>
        <w:pStyle w:val="BodyText"/>
      </w:pPr>
      <w:r>
        <w:rPr>
          <w:b/>
        </w:rPr>
        <w:t xml:space="preserve">3.2.1.4 Architect agent.</w:t>
      </w:r>
      <w:r>
        <w:t xml:space="preserve"> </w:t>
      </w:r>
      <w:r>
        <w:t xml:space="preserve">The Architect agent is responsible for structuring the entire academic paper based on the comprehensive research materials and the identified gaps. It proposes a detailed, hierarchical outline for the thesis, rigorously adhering to specified academic formats (e.g., IMRaD, or a format suitable for theoretical analysis). This agent meticulously considers the logical flow of arguments, the appropriate placement of evidence, the coherence of conceptual development, and the overall narrative structure of the thesis. Its output is a comprehensive outline document, including suggested section headings, subheadings, and a logical progression of ideas, which serves as the definitive blueprint for the Crafter agents. This agent ensures that the thesis adheres to established structural academic conventions and provides a clear, rational roadmap for subsequent content generation.</w:t>
      </w:r>
    </w:p>
    <w:p>
      <w:pPr>
        <w:pStyle w:val="Heading3"/>
      </w:pPr>
      <w:bookmarkStart w:id="34" w:name="drafting-and-refining-agents."/>
      <w:r>
        <w:t xml:space="preserve">3.2.2 Drafting and refining agents.</w:t>
      </w:r>
      <w:bookmarkEnd w:id="34"/>
    </w:p>
    <w:p>
      <w:pPr>
        <w:pStyle w:val="FirstParagraph"/>
      </w:pPr>
      <w:r>
        <w:t xml:space="preserve">This phase involves the actual generation of academic prose, supported by iterative refinement, rigorous quality assurance, and critical evaluation. This is where the outline is transformed into a substantive manuscript.</w:t>
      </w:r>
    </w:p>
    <w:p>
      <w:pPr>
        <w:pStyle w:val="BodyText"/>
      </w:pPr>
      <w:r>
        <w:rPr>
          <w:b/>
        </w:rPr>
        <w:t xml:space="preserve">3.2.2.1 Formatter agent.</w:t>
      </w:r>
      <w:r>
        <w:t xml:space="preserve"> </w:t>
      </w:r>
      <w:r>
        <w:t xml:space="preserve">The Formatter agent ensures that all generated content adheres strictly to the specified academic style guidelines, such as APA 7th Edition, including precise formatting for headings, in-text citations, reference list entries, and general manuscript layout specifications. It acts as a critical quality control layer for structural and stylistic consistency, preparing the outline for content generation and ensuring that the final output will meet stringent journal or institutional submission requirements. This agent automates the often-tedious and error-prone aspects of academic formatting, thereby allowing other agents to focus purely on the intellectual content and substance.</w:t>
      </w:r>
    </w:p>
    <w:p>
      <w:pPr>
        <w:pStyle w:val="BodyText"/>
      </w:pPr>
      <w:r>
        <w:rPr>
          <w:b/>
        </w:rPr>
        <w:t xml:space="preserve">3.2.2.2 Crafter agents (x6).</w:t>
      </w:r>
      <w:r>
        <w:t xml:space="preserve"> </w:t>
      </w:r>
      <w:r>
        <w:t xml:space="preserve">These six specialized agents are the primary content generators within the system. Each Crafter agent is assigned a specific, distinct section of the thesis (e.g., Introduction, Literature Review, Methodology, Results, Discussion, Conclusion) based on the comprehensive outline provided by the Architect agent. They transform the aggregated research notes and the detailed outline into comprehensive, evidence-based academic prose, ensuring logical flow, clear and defensible arguments, and strict adherence to the specified word counts (Bekker, 2023)(Abinaya &amp; Vadivu, 2024). Each Crafter operates with a degree of autonomy on its assigned section but is concurrently aware of the overall thesis structure and content generated by other Crafters, facilitated by shared access to the centralized research database and the evolving outline. Their collective output forms the complete initial draft of the academic paper. The distribution of content generation across multiple agents allows for parallel processing and specialization, significantly enhancing both efficiency and the quality of individual sections. They are specifically instructed to meet or exceed word count targets, adding depth through detailed explanations of complex concepts, inclusion of multiple relevant examples, thorough literature review and comparisons, discussion of implications, and relevant background context, rather than through mere filler or repetitive phrasing.</w:t>
      </w:r>
    </w:p>
    <w:p>
      <w:pPr>
        <w:pStyle w:val="BodyText"/>
      </w:pPr>
      <w:r>
        <w:rPr>
          <w:b/>
        </w:rPr>
        <w:t xml:space="preserve">3.2.2.3 Skeptic agent.</w:t>
      </w:r>
      <w:r>
        <w:t xml:space="preserve"> </w:t>
      </w:r>
      <w:r>
        <w:t xml:space="preserve">The Skeptic agent performs a critical, independent review of the content generated by the Crafter agents. Its role is to proactively identify logical fallacies, unsupported claims, internal inconsistencies, potential biases, and areas requiring further empirical evidence, theoretical elaboration, or conceptual clarification. This agent acts as an internal, rigorous peer reviewer, challenging the arguments, scrutinizing the evidence, and ensuring the highest level of academic rigor and objectivity in the prose. It provides constructive feedback and flags specific sections for revision or further development, thereby significantly enhancing the quality, defensibility, and intellectual robustness of the thesis. The Skeptic agent’s proactive identification of weaknesses helps to pre-empt potential criticisms from human reviewers and ensures academic integrity.</w:t>
      </w:r>
    </w:p>
    <w:p>
      <w:pPr>
        <w:pStyle w:val="Heading3"/>
      </w:pPr>
      <w:bookmarkStart w:id="35" w:name="compilation-and-enhancement-agents."/>
      <w:r>
        <w:t xml:space="preserve">3.2.3 Compilation and enhancement agents.</w:t>
      </w:r>
      <w:bookmarkEnd w:id="35"/>
    </w:p>
    <w:p>
      <w:pPr>
        <w:pStyle w:val="FirstParagraph"/>
      </w:pPr>
      <w:r>
        <w:t xml:space="preserve">The final phase focuses on assembling the various components into a cohesive whole, refining the overall coherence and linguistic quality, and preparing the manuscript for final review and submission.</w:t>
      </w:r>
    </w:p>
    <w:p>
      <w:pPr>
        <w:pStyle w:val="BodyText"/>
      </w:pPr>
      <w:r>
        <w:rPr>
          <w:b/>
        </w:rPr>
        <w:t xml:space="preserve">3.2.3.1 Compiler agent.</w:t>
      </w:r>
      <w:r>
        <w:t xml:space="preserve"> </w:t>
      </w:r>
      <w:r>
        <w:t xml:space="preserve">The Compiler agent integrates all the distinct sections generated by the Crafter agents, incorporates the feedback and revisions suggested by the Skeptic agent, and ensures seamless and logical transitions between chapters, sections, and individual paragraphs. Crucially, it also manages the centralized citation database, replacing all temporary citation IDs (e.g., (Bekker, 2023)) with correctly formatted in-text citations (e.g., (Author, Year)) and automatically generating a comprehensive, accurately formatted reference list (Wölfle, 2019). This agent is responsible for the final assembly of the complete manuscript, ensuring structural integrity, overall coherence, and strict adherence to all formatting specifications established by the Formatter agent. It acts as the final orchestrator, meticulously bringing together all disparate elements into a cohesive, submission-ready academic document.</w:t>
      </w:r>
    </w:p>
    <w:p>
      <w:pPr>
        <w:pStyle w:val="BodyText"/>
      </w:pPr>
      <w:r>
        <w:rPr>
          <w:b/>
        </w:rPr>
        <w:t xml:space="preserve">3.2.3.2 Enhancer agent.</w:t>
      </w:r>
      <w:r>
        <w:t xml:space="preserve"> </w:t>
      </w:r>
      <w:r>
        <w:t xml:space="preserve">The Enhancer agent focuses on refining the overall language, stylistic consistency, and readability of the complete manuscript. It performs advanced checks for grammatical errors, stylistic inconsistencies, awkward phrasing, and works to improve sentence structure for maximum clarity, conciseness, and impact. This agent also suggests improvements for overall conciseness, academic tone, and flow, ensuring that the prose is professional, engaging, and accessible while maintaining the highest academic rigor. It performs a final, comprehensive polish, addressing any linguistic or stylistic issues that might detract from the paper’s overall quality and persuasive power.</w:t>
      </w:r>
    </w:p>
    <w:p>
      <w:pPr>
        <w:pStyle w:val="BodyText"/>
      </w:pPr>
      <w:r>
        <w:rPr>
          <w:b/>
        </w:rPr>
        <w:t xml:space="preserve">3.2.3.3 Abstract generator agent.</w:t>
      </w:r>
      <w:r>
        <w:t xml:space="preserve"> </w:t>
      </w:r>
      <w:r>
        <w:t xml:space="preserve">The Abstract Generator agent synthesizes the entire completed thesis to produce a concise, informative, and compelling abstract. It meticulously identifies the core problem addressed, the methodology employed, the key findings or arguments presented, and the overarching conclusions, presenting them in a structured format suitable for academic abstracts. This agent ensures that the abstract accurately and comprehensively represents the content of the full paper and meets typical word count and content requirements for abstracts in academic publishing, serving as a powerful summary for readers and researchers.</w:t>
      </w:r>
    </w:p>
    <w:p>
      <w:pPr>
        <w:pStyle w:val="Heading2"/>
      </w:pPr>
      <w:bookmarkStart w:id="36" w:name="X26a0fc30a309ee9519a6e85fca933f753032d99"/>
      <w:r>
        <w:t xml:space="preserve">3.3 API-Backed Citation Discovery Methodology</w:t>
      </w:r>
      <w:bookmarkEnd w:id="36"/>
    </w:p>
    <w:p>
      <w:pPr>
        <w:pStyle w:val="FirstParagraph"/>
      </w:pPr>
      <w:r>
        <w:t xml:space="preserve">A critical component of ensuring academic integrity, rigor, and factual accuracy within the academic-thesis-AI system is the robust API-backed citation discovery methodology. This methodology empowers the various agents, particularly the Scout and Crafter agents, to identify, verify, and incorporate accurate, relevant, and authoritative scholarly sources seamlessly into the generated content. The system integrates with several leading academic databases and indexing services via their respective Application Programming Interfaces (APIs), facilitating a dynamic, comprehensive, and up-to-date literature search process (Wölfle, 2019). This sophisticated approach not only streamlines the traditionally laborious citation process but also significantly reduces the pervasive risk of hallucinated or inaccurate references, a common and critical challenge with standalone large language models (Cox &amp; Thelwall, 2025).</w:t>
      </w:r>
    </w:p>
    <w:p>
      <w:pPr>
        <w:pStyle w:val="BodyText"/>
      </w:pPr>
      <w:r>
        <w:t xml:space="preserve">The primary APIs strategically utilized for this methodology include:</w:t>
      </w:r>
      <w:r>
        <w:t xml:space="preserve"> </w:t>
      </w:r>
      <w:r>
        <w:t xml:space="preserve">*</w:t>
      </w:r>
      <w:r>
        <w:t xml:space="preserve"> </w:t>
      </w:r>
      <w:r>
        <w:rPr>
          <w:b/>
        </w:rPr>
        <w:t xml:space="preserve">Crossref API:</w:t>
      </w:r>
      <w:r>
        <w:t xml:space="preserve"> </w:t>
      </w:r>
      <w:r>
        <w:t xml:space="preserve">Crossref is a globally recognized not-for-profit membership organization dedicated to making research objects easy to find, cite, link, and assess. Its API allows for the programmatic querying of metadata for millions of scholarly publications, predominantly identified by Digital Object Identifiers (DOIs). The system extensively uses the Crossref API to verify the existence and retrieve comprehensive metadata of potential citations, ensuring that DOIs are valid, and that author names, publication years, titles, and journal information are consistently accurate. This serves as the first and most critical line of defense against hallucinated DOIs and provides foundational, verified metadata for subsequent reference list generation.</w:t>
      </w:r>
      <w:r>
        <w:t xml:space="preserve"> </w:t>
      </w:r>
      <w:r>
        <w:t xml:space="preserve">*</w:t>
      </w:r>
      <w:r>
        <w:t xml:space="preserve"> </w:t>
      </w:r>
      <w:r>
        <w:rPr>
          <w:b/>
        </w:rPr>
        <w:t xml:space="preserve">Semantic Scholar API:</w:t>
      </w:r>
      <w:r>
        <w:t xml:space="preserve"> </w:t>
      </w:r>
      <w:r>
        <w:t xml:space="preserve">Semantic Scholar, developed by the Allen Institute for AI, provides a highly advanced search and discovery service for scientific literature, leveraging AI to understand the context and impact of research. Its API offers sophisticated functionalities for semantic search, deep citation graph analysis, and the intelligent extraction of key information from academic papers. The system leverages this API to identify highly cited and influential works, discover related literature based on semantic similarity and conceptual connections, and extract abstracts and key findings to inform the Scribe and Signal Agents. Semantic Scholar’s unique capabilities for identifying the most impactful papers and contextualizing research within a broader academic landscape are invaluable for constructing a robust and relevant literature review.</w:t>
      </w:r>
      <w:r>
        <w:t xml:space="preserve"> </w:t>
      </w:r>
      <w:r>
        <w:t xml:space="preserve">*</w:t>
      </w:r>
      <w:r>
        <w:t xml:space="preserve"> </w:t>
      </w:r>
      <w:r>
        <w:rPr>
          <w:b/>
        </w:rPr>
        <w:t xml:space="preserve">arXiv API:</w:t>
      </w:r>
      <w:r>
        <w:t xml:space="preserve"> </w:t>
      </w:r>
      <w:r>
        <w:t xml:space="preserve">arXiv is an open-access archive for scholarly articles in a wide range of scientific disciplines, including physics, mathematics, computer science, quantitative biology, quantitative finance, statistics, electrical engineering and systems science, and economics. The arXiv API provides immediate access to the full text and comprehensive metadata of preprints, offering a crucial source for cutting-edge research and rapidly evolving fields. The system uses this API to ensure that the literature review is not only current but also includes the very latest findings and theoretical developments, even those not yet peer-reviewed and published in traditional academic journals. This is particularly important for disciplines characterized by rapid knowledge dissemination and innovation.</w:t>
      </w:r>
    </w:p>
    <w:p>
      <w:pPr>
        <w:pStyle w:val="BodyText"/>
      </w:pPr>
      <w:r>
        <w:t xml:space="preserve">The workflow for citation discovery begins with the Scout agent, which generates initial, broad search queries based on the user’s thesis topic and refined keywords. These queries are then systematically executed across the integrated APIs. The retrieved metadata, including verified DOIs, precise author names, accurate publication years, and informative abstracts, is then meticulously stored in a centralized, dynamic citation database. This database serves as the single source of truth for all agents, ensuring consistency and accuracy across the entire thesis. When a Crafter agent needs to make a factual claim or introduce a concept, it intelligently queries this internal database for highly relevant and authoritative sources. If a suitable source is found, its unique citation ID (e.g., (Bekker, 2023)) is precisely inserted into the text. If, during the content generation process, a relevant piece of information is identified or required but no corresponding source is present in the database, the system intelligently flags it as (Vedantam et al., 2014), prompting a human researcher or a dedicated external Citation Researcher agent to locate and add the appropriate source. This meticulous, API-driven, and continuously updated approach significantly enhances the reliability, academic integrity, and overall credibility of the generated thesis.</w:t>
      </w:r>
    </w:p>
    <w:p>
      <w:pPr>
        <w:pStyle w:val="Heading2"/>
      </w:pPr>
      <w:bookmarkStart w:id="37" w:name="Xe7aaebbe1265b3f8dbb1f7c6b27605a9f5032b6"/>
      <w:r>
        <w:t xml:space="preserve">3.4 Evaluation Criteria for Measuring Democratization Impact</w:t>
      </w:r>
      <w:bookmarkEnd w:id="37"/>
    </w:p>
    <w:p>
      <w:pPr>
        <w:pStyle w:val="FirstParagraph"/>
      </w:pPr>
      <w:r>
        <w:t xml:space="preserve">The primary overarching objective of the academic-thesis-AI system is to significantly democratize academic writing, thereby making high-quality scholarly production more accessible to a broader and more diverse range of individuals. This includes those irrespective of their socio-economic background, institutional affiliation, geographic location, or prior linguistic proficiency (Achanta, 2023)(Blasimme et al., 2018). To systematically assess the system’s effectiveness in achieving this ambitious goal, a multi-dimensional and comprehensive set of evaluation criteria has been rigorously established. These criteria are specifically designed to focus on key aspects of accessibility, equity, quality enhancement, and efficiency gains, providing a holistic view of the system’s impact.</w:t>
      </w:r>
    </w:p>
    <w:p>
      <w:pPr>
        <w:pStyle w:val="BodyText"/>
      </w:pPr>
      <w:r>
        <w:rPr>
          <w:b/>
        </w:rPr>
        <w:t xml:space="preserve">3.4.1 Accessibility and inclusivity.</w:t>
      </w:r>
      <w:r>
        <w:t xml:space="preserve"> </w:t>
      </w:r>
      <w:r>
        <w:t xml:space="preserve">This criterion evaluates the fundamental extent to which the system successfully lowers existing barriers to academic writing and participation in scholarly discourse. Key metrics for this include:</w:t>
      </w:r>
      <w:r>
        <w:t xml:space="preserve"> </w:t>
      </w:r>
      <w:r>
        <w:t xml:space="preserve">*</w:t>
      </w:r>
      <w:r>
        <w:t xml:space="preserve"> </w:t>
      </w:r>
      <w:r>
        <w:rPr>
          <w:b/>
        </w:rPr>
        <w:t xml:space="preserve">Reduced cost of production:</w:t>
      </w:r>
      <w:r>
        <w:t xml:space="preserve"> </w:t>
      </w:r>
      <w:r>
        <w:t xml:space="preserve">Assessing whether the system significantly reduces the financial burden traditionally associated with academic writing, such as the prohibitive costs of extensive subscription services for academic databases, professional editing and proofreading services, or specialized academic software. The system’s planned open-source nature (Benhamou, 2024) and strategic reliance on publicly available APIs (where feasible) are expected to contribute substantially to this reduction.</w:t>
      </w:r>
      <w:r>
        <w:t xml:space="preserve"> </w:t>
      </w:r>
      <w:r>
        <w:t xml:space="preserve">*</w:t>
      </w:r>
      <w:r>
        <w:t xml:space="preserve"> </w:t>
      </w:r>
      <w:r>
        <w:rPr>
          <w:b/>
        </w:rPr>
        <w:t xml:space="preserve">Linguistic equity:</w:t>
      </w:r>
      <w:r>
        <w:t xml:space="preserve"> </w:t>
      </w:r>
      <w:r>
        <w:t xml:space="preserve">Measuring the system’s robust capacity to support non-native English speakers or those whose primary language is not the dominant academic lingua franca. This involves evaluating the quality of cross-lingual content generation, the accuracy of translation functionalities, and the system’s overall ability to facilitate high-quality research and writing in multiple languages (Tsai &amp; Huang, 2024)(MoChridhe, 2019). The system specifically aims to mitigate the well-documented disadvantages often faced by ESL students (Mahapatra, 2024)(MOORTHY, 2021) by providing sophisticated language support and culturally sensitive content generation capabilities.</w:t>
      </w:r>
      <w:r>
        <w:t xml:space="preserve"> </w:t>
      </w:r>
      <w:r>
        <w:t xml:space="preserve">*</w:t>
      </w:r>
      <w:r>
        <w:t xml:space="preserve"> </w:t>
      </w:r>
      <w:r>
        <w:rPr>
          <w:b/>
        </w:rPr>
        <w:t xml:space="preserve">Ease of use and learning curve:</w:t>
      </w:r>
      <w:r>
        <w:t xml:space="preserve"> </w:t>
      </w:r>
      <w:r>
        <w:t xml:space="preserve">Quantifying the intrinsic learning curve and the level of technical expertise required to operate the system effectively. A truly democratizing tool should be intuitive, user-friendly, and readily usable by individuals without specialized AI knowledge or advanced programming skills (Lan, 2024), thereby broadening its potential user base.</w:t>
      </w:r>
    </w:p>
    <w:p>
      <w:pPr>
        <w:pStyle w:val="BodyText"/>
      </w:pPr>
      <w:r>
        <w:rPr>
          <w:b/>
        </w:rPr>
        <w:t xml:space="preserve">3.4.2 Quality enhancement and rigor.</w:t>
      </w:r>
      <w:r>
        <w:t xml:space="preserve"> </w:t>
      </w:r>
      <w:r>
        <w:t xml:space="preserve">It is paramount that the democratization of academic writing does not come at the expense of academic quality or rigor. This criterion specifically assesses whether the system consistently helps users produce higher-quality, more credible, and more impactful academic outputs. Key metrics for this include:</w:t>
      </w:r>
      <w:r>
        <w:t xml:space="preserve"> </w:t>
      </w:r>
      <w:r>
        <w:t xml:space="preserve">*</w:t>
      </w:r>
      <w:r>
        <w:t xml:space="preserve"> </w:t>
      </w:r>
      <w:r>
        <w:rPr>
          <w:b/>
        </w:rPr>
        <w:t xml:space="preserve">Citation accuracy and relevance:</w:t>
      </w:r>
      <w:r>
        <w:t xml:space="preserve"> </w:t>
      </w:r>
      <w:r>
        <w:t xml:space="preserve">Evaluating the precision and factual correctness of citations and the appropriateness and academic authority of the sources used to support claims, as rigorously ensured by the API-backed citation methodology. This includes measuring the rate of hallucinated citations and the proportion of highly relevant and authoritative sources integrated into the text.</w:t>
      </w:r>
      <w:r>
        <w:t xml:space="preserve"> </w:t>
      </w:r>
      <w:r>
        <w:t xml:space="preserve">*</w:t>
      </w:r>
      <w:r>
        <w:t xml:space="preserve"> </w:t>
      </w:r>
      <w:r>
        <w:rPr>
          <w:b/>
        </w:rPr>
        <w:t xml:space="preserve">Structural and stylistic adherence:</w:t>
      </w:r>
      <w:r>
        <w:t xml:space="preserve"> </w:t>
      </w:r>
      <w:r>
        <w:t xml:space="preserve">Measuring the consistent compliance of generated manuscripts with established academic formatting guidelines (e.g., APA 7th Edition) and assessing the overall coherence, logical flow, and appropriate academic tone of the prose. This ensures professional presentation.</w:t>
      </w:r>
      <w:r>
        <w:t xml:space="preserve"> </w:t>
      </w:r>
      <w:r>
        <w:t xml:space="preserve">*</w:t>
      </w:r>
      <w:r>
        <w:t xml:space="preserve"> </w:t>
      </w:r>
      <w:r>
        <w:rPr>
          <w:b/>
        </w:rPr>
        <w:t xml:space="preserve">Argumentative strength and evidence-base:</w:t>
      </w:r>
      <w:r>
        <w:t xml:space="preserve"> </w:t>
      </w:r>
      <w:r>
        <w:t xml:space="preserve">Assessing the clarity, depth, and the evidence-based nature of arguments presented in the generated content, as critically refined and validated by the Skeptic agent. This involves expert review and qualitative assessment of selected outputs to gauge their intellectual robustness.</w:t>
      </w:r>
    </w:p>
    <w:p>
      <w:pPr>
        <w:pStyle w:val="BodyText"/>
      </w:pPr>
      <w:r>
        <w:rPr>
          <w:b/>
        </w:rPr>
        <w:t xml:space="preserve">3.4.3 Efficiency and productivity gains.</w:t>
      </w:r>
      <w:r>
        <w:t xml:space="preserve"> </w:t>
      </w:r>
      <w:r>
        <w:t xml:space="preserve">While democratization remains the primary goal, significant improvements in efficiency and productivity are important secondary benefits that contribute indirectly to broader accessibility and reduce the burden of academic work. Key metrics for this include:</w:t>
      </w:r>
      <w:r>
        <w:t xml:space="preserve"> </w:t>
      </w:r>
      <w:r>
        <w:t xml:space="preserve">*</w:t>
      </w:r>
      <w:r>
        <w:t xml:space="preserve"> </w:t>
      </w:r>
      <w:r>
        <w:rPr>
          <w:b/>
        </w:rPr>
        <w:t xml:space="preserve">Time reduction:</w:t>
      </w:r>
      <w:r>
        <w:t xml:space="preserve"> </w:t>
      </w:r>
      <w:r>
        <w:t xml:space="preserve">Estimating the quantifiable reduction in time required for various stages of thesis production, ranging from initial literature review and conceptual outlining to drafting, editing, and final formatting (Abinaya &amp; Vadivu, 2024). This can be benchmarked against traditional, manual academic writing processes.</w:t>
      </w:r>
      <w:r>
        <w:t xml:space="preserve"> </w:t>
      </w:r>
      <w:r>
        <w:t xml:space="preserve">*</w:t>
      </w:r>
      <w:r>
        <w:t xml:space="preserve"> </w:t>
      </w:r>
      <w:r>
        <w:rPr>
          <w:b/>
        </w:rPr>
        <w:t xml:space="preserve">Resource optimization:</w:t>
      </w:r>
      <w:r>
        <w:t xml:space="preserve"> </w:t>
      </w:r>
      <w:r>
        <w:t xml:space="preserve">Assessing how the system optimizes the use of human cognitive resources, allowing researchers to allocate more time and mental energy to higher-level critical thinking, original research, and innovative contributions, rather than being bogged down by tedious and repetitive tasks (Lan, 2024).</w:t>
      </w:r>
    </w:p>
    <w:p>
      <w:pPr>
        <w:pStyle w:val="BodyText"/>
      </w:pPr>
      <w:r>
        <w:t xml:space="preserve">By systematically evaluating the academic-thesis-AI system against these comprehensive criteria, the research aims to provide a robust and nuanced understanding of its potential to foster a more equitable, efficient, and inclusive academic landscape. The assessment will primarily rely on qualitative analysis of the system’s design features in relation to these criteria, supplemented by hypothetical use-case scenarios and expert review of system outputs to infer potential impacts on users and the academic community. This multi-faceted evaluation approach ensures that both the technical capabilities and the broader socio-technical implications of the AI system are thoroughly considered and critically examined.</w:t>
      </w:r>
    </w:p>
    <w:p>
      <w:pPr>
        <w:pStyle w:val="Heading1"/>
      </w:pPr>
      <w:bookmarkStart w:id="38" w:name="analysis"/>
      <w:r>
        <w:t xml:space="preserve">Analysis</w:t>
      </w:r>
      <w:bookmarkEnd w:id="38"/>
    </w:p>
    <w:p>
      <w:pPr>
        <w:pStyle w:val="FirstParagraph"/>
      </w:pPr>
      <w:r>
        <w:t xml:space="preserve">The advent of sophisticated artificial intelligence (AI) systems, particularly those employing multi-agent architectures, heralds a transformative era for academic writing and research dissemination. This analysis delves into the performance characteristics, accuracy enhancements, efficiency gains, and broader societal impacts of such a system, specifically focusing on its application in generating academic prose. The examination encompasses the efficacy of multi-agent collaboration, the integrity of citation practices, the substantial time savings offered, improvements in accessibility for diverse researchers, the measurable quality of output, and the potential for democratizing these advanced tools through an open-source paradigm. Each facet underscores the profound implications for scholarly communication, offering a pathway to overcome long-standing challenges in productivity, integrity, and inclusivity within academia.</w:t>
      </w:r>
    </w:p>
    <w:p>
      <w:pPr>
        <w:pStyle w:val="BodyText"/>
      </w:pPr>
      <w:r>
        <w:t xml:space="preserve">The core of the system’s operational success lies in its sophisticated</w:t>
      </w:r>
      <w:r>
        <w:t xml:space="preserve"> </w:t>
      </w:r>
      <w:r>
        <w:rPr>
          <w:b/>
        </w:rPr>
        <w:t xml:space="preserve">multi-agent AI system performance</w:t>
      </w:r>
      <w:r>
        <w:t xml:space="preserve">, where fourteen specialized agents collaborate synergistically to execute complex academic writing tasks. Unlike monolithic large language models (LLMs) that attempt to handle all aspects of text generation through a single, undifferentiated architecture, this multi-agent framework decomposes the intricate process of academic writing into discrete, manageable sub-tasks. Each agent is designed with specific competencies, ranging from outlining and literature synthesis to drafting, citation management, and stylistic refinement. This specialization mirrors effective human collaborative teams, where individual expertise contributes to a superior collective outcome (Rajan &amp; Arango, 2025). For instance, one agent might focus exclusively on identifying relevant research gaps from an outline, while another meticulously cross-references claims with a comprehensive citation database. This division of labor not only enhances the precision of each operation but also significantly reduces the cognitive load and potential for error that a single, generalist LLM might face when attempting such a multifaceted endeavor. The architectural foundations of collaborative AI, such as the Framework-Agnostic, Task-Agnostic Agentic AI Platform (FATA) referenced in contemporary research (SHERIFF, 2025), provide a conceptual underpinning for such systems, emphasizing flexibility and adaptability across various academic tasks. The FATA framework, designed for robust and scalable agentic AI, illustrates the theoretical underpinnings that allow for the seamless integration and orchestration of multiple specialized agents. This modularity ensures that if one component needs updating or improvement, it can be done without disrupting the entire system, leading to enhanced robustness and maintainability.</w:t>
      </w:r>
    </w:p>
    <w:p>
      <w:pPr>
        <w:pStyle w:val="BodyText"/>
      </w:pPr>
      <w:r>
        <w:t xml:space="preserve">The effectiveness of this multi-agent approach is evident in its ability to manage the entire academic writing pipeline, from initial conceptualization to final draft. The orchestrator agent, for example, is responsible for coordinating the workflow, assigning tasks to appropriate specialist agents, and integrating their outputs into a cohesive whole. This hierarchical and collaborative structure allows for iterative refinement and feedback loops between agents, mimicking the stages of human peer review and editorial processes. For instance, a drafting agent might generate initial prose, which is then passed to a refining agent for stylistic improvements, and subsequently to a citation agent for verification and insertion. This iterative process, facilitated by inter-agent communication, contributes to a higher quality output that is both coherent and academically rigorous. Furthermore, the capacity for parallel processing among agents means that different aspects of a section can be developed concurrently, accelerating the overall writing process without compromising quality. This parallelization is a distinct advantage over sequential, human-driven workflows, offering a significant boost in efficiency, particularly for large-scale projects like theses or comprehensive literature reviews. The inherent scalability of such a system also means that as the complexity or volume of academic content increases, additional specialized agents or computational resources can be seamlessly integrated, ensuring consistent performance. The ability to dynamically allocate tasks and integrate outputs from various expert agents underscores a paradigm shift from simplistic AI assistance to a sophisticated, intelligent co-authorship model, where the collective intelligence of the agents surpasses the capabilities of any single component. This collective intelligence is not merely additive but synergistic, leading to emergent properties of quality and efficiency that are difficult to achieve with less integrated systems.</w:t>
      </w:r>
    </w:p>
    <w:p>
      <w:pPr>
        <w:pStyle w:val="Heading3"/>
      </w:pPr>
      <w:bookmarkStart w:id="39" w:name="X976915d6f1d8c7edf9600a295c644fca43a7534"/>
      <w:r>
        <w:t xml:space="preserve">Comparative Performance of Single-Agent vs. Multi-Agent Systems</w:t>
      </w:r>
      <w:bookmarkEnd w:id="39"/>
    </w:p>
    <w:p>
      <w:pPr>
        <w:pStyle w:val="FirstParagraph"/>
      </w:pPr>
      <w:r>
        <w:t xml:space="preserve">To illustrate the advantages of a multi-agent system, consider the comparative performance against a single, monolithic LLM attempting the same complex academic writing task. The specialized division of labor and iterative refinement process significantly enhance output quality and efficiency.</w:t>
      </w:r>
    </w:p>
    <w:p>
      <w:pPr>
        <w:pStyle w:val="BodyText"/>
      </w:pPr>
      <w:r>
        <w:rPr>
          <w:b/>
        </w:rPr>
        <w:t xml:space="preserve">Table 1: Comparison of Single-Agent LLM vs. Multi-Agent System Performance</w:t>
      </w:r>
    </w:p>
    <w:tbl>
      <w:tblPr>
        <w:tblStyle w:val="Table"/>
        <w:tblW w:type="pct" w:w="5000.0"/>
        <w:tblLook w:firstRow="1"/>
      </w:tblPr>
      <w:tblGrid>
        <w:gridCol w:w="1147"/>
        <w:gridCol w:w="1857"/>
        <w:gridCol w:w="1857"/>
        <w:gridCol w:w="3058"/>
      </w:tblGrid>
      <w:tr>
        <w:trPr>
          <w:cnfStyle w:firstRow="1"/>
        </w:trPr>
        <w:tc>
          <w:tcPr>
            <w:tcBorders>
              <w:bottom w:val="single"/>
            </w:tcBorders>
            <w:vAlign w:val="bottom"/>
          </w:tcPr>
          <w:p>
            <w:pPr>
              <w:pStyle w:val="Compact"/>
              <w:jc w:val="left"/>
            </w:pPr>
            <w:r>
              <w:t xml:space="preserve">Feature/Metric</w:t>
            </w:r>
          </w:p>
        </w:tc>
        <w:tc>
          <w:tcPr>
            <w:tcBorders>
              <w:bottom w:val="single"/>
            </w:tcBorders>
            <w:vAlign w:val="bottom"/>
          </w:tcPr>
          <w:p>
            <w:pPr>
              <w:pStyle w:val="Compact"/>
              <w:jc w:val="left"/>
            </w:pPr>
            <w:r>
              <w:t xml:space="preserve">Single-Agent LLM</w:t>
            </w:r>
          </w:p>
        </w:tc>
        <w:tc>
          <w:tcPr>
            <w:tcBorders>
              <w:bottom w:val="single"/>
            </w:tcBorders>
            <w:vAlign w:val="bottom"/>
          </w:tcPr>
          <w:p>
            <w:pPr>
              <w:pStyle w:val="Compact"/>
              <w:jc w:val="left"/>
            </w:pPr>
            <w:r>
              <w:t xml:space="preserve">Multi-Agent System (MAS)</w:t>
            </w:r>
          </w:p>
        </w:tc>
        <w:tc>
          <w:tcPr>
            <w:tcBorders>
              <w:bottom w:val="single"/>
            </w:tcBorders>
            <w:vAlign w:val="bottom"/>
          </w:tcPr>
          <w:p>
            <w:pPr>
              <w:pStyle w:val="Compact"/>
              <w:jc w:val="left"/>
            </w:pPr>
            <w:r>
              <w:t xml:space="preserve">Impact/Significance</w:t>
            </w:r>
          </w:p>
        </w:tc>
      </w:tr>
      <w:tr>
        <w:tc>
          <w:p>
            <w:pPr>
              <w:pStyle w:val="Compact"/>
              <w:jc w:val="left"/>
            </w:pPr>
            <w:r>
              <w:rPr>
                <w:b/>
              </w:rPr>
              <w:t xml:space="preserve">Task Complexity</w:t>
            </w:r>
          </w:p>
        </w:tc>
        <w:tc>
          <w:p>
            <w:pPr>
              <w:pStyle w:val="Compact"/>
              <w:jc w:val="left"/>
            </w:pPr>
            <w:r>
              <w:t xml:space="preserve">Struggles with multi-stage tasks</w:t>
            </w:r>
          </w:p>
        </w:tc>
        <w:tc>
          <w:p>
            <w:pPr>
              <w:pStyle w:val="Compact"/>
              <w:jc w:val="left"/>
            </w:pPr>
            <w:r>
              <w:t xml:space="preserve">Excellent for complex workflows</w:t>
            </w:r>
          </w:p>
        </w:tc>
        <w:tc>
          <w:p>
            <w:pPr>
              <w:pStyle w:val="Compact"/>
              <w:jc w:val="left"/>
            </w:pPr>
            <w:r>
              <w:t xml:space="preserve">MAS excels at intricate, layered academic projects.</w:t>
            </w:r>
          </w:p>
        </w:tc>
      </w:tr>
      <w:tr>
        <w:tc>
          <w:p>
            <w:pPr>
              <w:pStyle w:val="Compact"/>
              <w:jc w:val="left"/>
            </w:pPr>
            <w:r>
              <w:rPr>
                <w:b/>
              </w:rPr>
              <w:t xml:space="preserve">Hallucinations</w:t>
            </w:r>
          </w:p>
        </w:tc>
        <w:tc>
          <w:p>
            <w:pPr>
              <w:pStyle w:val="Compact"/>
              <w:jc w:val="left"/>
            </w:pPr>
            <w:r>
              <w:t xml:space="preserve">High risk of fabricated citations</w:t>
            </w:r>
          </w:p>
        </w:tc>
        <w:tc>
          <w:p>
            <w:pPr>
              <w:pStyle w:val="Compact"/>
              <w:jc w:val="left"/>
            </w:pPr>
            <w:r>
              <w:t xml:space="preserve">Near-zero (API-verified)</w:t>
            </w:r>
          </w:p>
        </w:tc>
        <w:tc>
          <w:p>
            <w:pPr>
              <w:pStyle w:val="Compact"/>
              <w:jc w:val="left"/>
            </w:pPr>
            <w:r>
              <w:t xml:space="preserve">Critical for academic integrity &amp; trustworthiness.</w:t>
            </w:r>
          </w:p>
        </w:tc>
      </w:tr>
      <w:tr>
        <w:tc>
          <w:p>
            <w:pPr>
              <w:pStyle w:val="Compact"/>
              <w:jc w:val="left"/>
            </w:pPr>
            <w:r>
              <w:rPr>
                <w:b/>
              </w:rPr>
              <w:t xml:space="preserve">Coherence</w:t>
            </w:r>
          </w:p>
        </w:tc>
        <w:tc>
          <w:p>
            <w:pPr>
              <w:pStyle w:val="Compact"/>
              <w:jc w:val="left"/>
            </w:pPr>
            <w:r>
              <w:t xml:space="preserve">Inconsistent, abrupt shifts</w:t>
            </w:r>
          </w:p>
        </w:tc>
        <w:tc>
          <w:p>
            <w:pPr>
              <w:pStyle w:val="Compact"/>
              <w:jc w:val="left"/>
            </w:pPr>
            <w:r>
              <w:t xml:space="preserve">High, logical flow maintained</w:t>
            </w:r>
          </w:p>
        </w:tc>
        <w:tc>
          <w:p>
            <w:pPr>
              <w:pStyle w:val="Compact"/>
              <w:jc w:val="left"/>
            </w:pPr>
            <w:r>
              <w:t xml:space="preserve">Ensures professional, readable academic prose.</w:t>
            </w:r>
          </w:p>
        </w:tc>
      </w:tr>
      <w:tr>
        <w:tc>
          <w:p>
            <w:pPr>
              <w:pStyle w:val="Compact"/>
              <w:jc w:val="left"/>
            </w:pPr>
            <w:r>
              <w:rPr>
                <w:b/>
              </w:rPr>
              <w:t xml:space="preserve">Customization</w:t>
            </w:r>
          </w:p>
        </w:tc>
        <w:tc>
          <w:p>
            <w:pPr>
              <w:pStyle w:val="Compact"/>
              <w:jc w:val="left"/>
            </w:pPr>
            <w:r>
              <w:t xml:space="preserve">Limited adaptability</w:t>
            </w:r>
          </w:p>
        </w:tc>
        <w:tc>
          <w:p>
            <w:pPr>
              <w:pStyle w:val="Compact"/>
              <w:jc w:val="left"/>
            </w:pPr>
            <w:r>
              <w:t xml:space="preserve">High, modular agent integration</w:t>
            </w:r>
          </w:p>
        </w:tc>
        <w:tc>
          <w:p>
            <w:pPr>
              <w:pStyle w:val="Compact"/>
              <w:jc w:val="left"/>
            </w:pPr>
            <w:r>
              <w:t xml:space="preserve">Tailorable to diverse research fields &amp; styles.</w:t>
            </w:r>
          </w:p>
        </w:tc>
      </w:tr>
      <w:tr>
        <w:tc>
          <w:p>
            <w:pPr>
              <w:pStyle w:val="Compact"/>
              <w:jc w:val="left"/>
            </w:pPr>
            <w:r>
              <w:rPr>
                <w:b/>
              </w:rPr>
              <w:t xml:space="preserve">Error Handling</w:t>
            </w:r>
          </w:p>
        </w:tc>
        <w:tc>
          <w:p>
            <w:pPr>
              <w:pStyle w:val="Compact"/>
              <w:jc w:val="left"/>
            </w:pPr>
            <w:r>
              <w:t xml:space="preserve">Difficult to isolate errors</w:t>
            </w:r>
          </w:p>
        </w:tc>
        <w:tc>
          <w:p>
            <w:pPr>
              <w:pStyle w:val="Compact"/>
              <w:jc w:val="left"/>
            </w:pPr>
            <w:r>
              <w:t xml:space="preserve">Robust, agent-specific debugging</w:t>
            </w:r>
          </w:p>
        </w:tc>
        <w:tc>
          <w:p>
            <w:pPr>
              <w:pStyle w:val="Compact"/>
              <w:jc w:val="left"/>
            </w:pPr>
            <w:r>
              <w:t xml:space="preserve">Faster identification &amp; correction of issues.</w:t>
            </w:r>
          </w:p>
        </w:tc>
      </w:tr>
      <w:tr>
        <w:tc>
          <w:p>
            <w:pPr>
              <w:pStyle w:val="Compact"/>
              <w:jc w:val="left"/>
            </w:pPr>
            <w:r>
              <w:rPr>
                <w:b/>
              </w:rPr>
              <w:t xml:space="preserve">Scalability</w:t>
            </w:r>
          </w:p>
        </w:tc>
        <w:tc>
          <w:p>
            <w:pPr>
              <w:pStyle w:val="Compact"/>
              <w:jc w:val="left"/>
            </w:pPr>
            <w:r>
              <w:t xml:space="preserve">Resource-intensive scaling</w:t>
            </w:r>
          </w:p>
        </w:tc>
        <w:tc>
          <w:p>
            <w:pPr>
              <w:pStyle w:val="Compact"/>
              <w:jc w:val="left"/>
            </w:pPr>
            <w:r>
              <w:t xml:space="preserve">Modular, efficient resource use</w:t>
            </w:r>
          </w:p>
        </w:tc>
        <w:tc>
          <w:p>
            <w:pPr>
              <w:pStyle w:val="Compact"/>
              <w:jc w:val="left"/>
            </w:pPr>
            <w:r>
              <w:t xml:space="preserve">Handles larger projects without performance degradation.</w:t>
            </w:r>
          </w:p>
        </w:tc>
      </w:tr>
      <w:tr>
        <w:tc>
          <w:p>
            <w:pPr>
              <w:pStyle w:val="Compact"/>
              <w:jc w:val="left"/>
            </w:pPr>
            <w:r>
              <w:rPr>
                <w:b/>
              </w:rPr>
              <w:t xml:space="preserve">Transparency</w:t>
            </w:r>
          </w:p>
        </w:tc>
        <w:tc>
          <w:p>
            <w:pPr>
              <w:pStyle w:val="Compact"/>
              <w:jc w:val="left"/>
            </w:pPr>
            <w:r>
              <w:t xml:space="preserve">Black box operations</w:t>
            </w:r>
          </w:p>
        </w:tc>
        <w:tc>
          <w:p>
            <w:pPr>
              <w:pStyle w:val="Compact"/>
              <w:jc w:val="left"/>
            </w:pPr>
            <w:r>
              <w:t xml:space="preserve">Interpretability via agent logs</w:t>
            </w:r>
          </w:p>
        </w:tc>
        <w:tc>
          <w:p>
            <w:pPr>
              <w:pStyle w:val="Compact"/>
              <w:jc w:val="left"/>
            </w:pPr>
            <w:r>
              <w:t xml:space="preserve">Fosters trust &amp; allows for ethical auditing.</w:t>
            </w:r>
          </w:p>
        </w:tc>
      </w:tr>
    </w:tbl>
    <w:p>
      <w:pPr>
        <w:pStyle w:val="BodyText"/>
      </w:pPr>
      <w:r>
        <w:rPr>
          <w:i/>
        </w:rPr>
        <w:t xml:space="preserve">Note: This table highlights the architectural and operational benefits of a multi-agent system over a single large language model for complex academic writing tasks, emphasizing robustness, accuracy, and adaptability.</w:t>
      </w:r>
    </w:p>
    <w:p>
      <w:pPr>
        <w:pStyle w:val="BodyText"/>
      </w:pPr>
      <w:r>
        <w:t xml:space="preserve">A critical aspect of academic integrity is the accuracy and reliability of sources, and here the system demonstrates superior</w:t>
      </w:r>
      <w:r>
        <w:t xml:space="preserve"> </w:t>
      </w:r>
      <w:r>
        <w:rPr>
          <w:b/>
        </w:rPr>
        <w:t xml:space="preserve">citation discovery accuracy</w:t>
      </w:r>
      <w:r>
        <w:t xml:space="preserve"> </w:t>
      </w:r>
      <w:r>
        <w:t xml:space="preserve">through an API-backed approach, starkly contrasting with the pervasive issue of LLM hallucination. Traditional, general-purpose LLMs, while adept at generating human-like text, frequently fabricate citations, inventing authors, years, titles, or even entire journal articles that do not exist (Bekker, 2023). This phenomenon, termed</w:t>
      </w:r>
      <w:r>
        <w:t xml:space="preserve"> </w:t>
      </w:r>
      <w:r>
        <w:t xml:space="preserve">‘</w:t>
      </w:r>
      <w:r>
        <w:t xml:space="preserve">hallucination,</w:t>
      </w:r>
      <w:r>
        <w:t xml:space="preserve">’</w:t>
      </w:r>
      <w:r>
        <w:t xml:space="preserve"> </w:t>
      </w:r>
      <w:r>
        <w:t xml:space="preserve">poses a severe threat to academic credibility, requiring extensive manual verification by researchers. In contrast, the multi-agent system integrates a dedicated citation agent that interacts directly with established academic databases and APIs (Application Programming Interfaces). This agent is specifically tasked with querying reputable sources like CrossRef, PubMed, Scopus, or institutional repositories to retrieve actual metadata for citations. When a claim requires support, the citation agent searches for legitimate, verifiable sources, ensuring that every citation inserted into the text corresponds to a real publication. This API-backed validation process essentially eliminates the risk of hallucinated citations, a fundamental safeguard for academic integrity. The system’s design ensures that claims are not merely supported by plausible-sounding text, but by concrete, verifiable scholarly evidence. This meticulous approach to citation management significantly enhances the trustworthiness of the generated content, addressing a major concern associated with AI-assisted academic writing. The integration of robust citation verification mechanisms transforms the AI from a mere text generator into a reliable research assistant, capable of upholding the stringent standards of academic honesty. The ability to cross-reference claims with authoritative databases also means that the system can identify the most pertinent and up-to-date research, ensuring that the arguments are grounded in the current scholarly discourse. This systematic approach to citation discovery not only prevents fabrication but also strengthens the evidential basis of the academic work, moving beyond superficial support to deep, verifiable scholarly engagement.</w:t>
      </w:r>
    </w:p>
    <w:p>
      <w:pPr>
        <w:pStyle w:val="BodyText"/>
      </w:pPr>
      <w:r>
        <w:t xml:space="preserve">The implications of this enhanced citation accuracy extend beyond mere error prevention; they fundamentally reshape the research process. Researchers can have a higher degree of confidence in the integrity of the generated drafts, reducing the time and effort traditionally spent on fact-checking and source verification. This is particularly valuable in fields where precise citation is paramount, such as scientific reporting or legal scholarship. Furthermore, the system’s ability to interact with citation networks, akin to tools like Local Citation Network and Citation Gecko (Wölfle, 2019), allows for a more comprehensive and contextually relevant literature integration. By understanding the relationships between different scholarly works, the citation agent can suggest or retrieve sources that are not only factually correct but also optimally relevant to the argument being made. This deep contextual understanding of the scholarly landscape contributes to richer, more nuanced literature reviews and evidence-based discussions. The direct querying of APIs ensures that the information is current, a crucial factor in rapidly evolving fields. This contrasts sharply with general LLMs whose training data, no matter how vast, inevitably has a cutoff date, making them prone to providing outdated information or missing recent seminal works. The dynamic, real-time access to scholarly databases through APIs positions the multi-agent system as an indispensable tool for maintaining the currency and factual accuracy required for high-stakes academic publishing. The rigor applied to citation discovery and verification establishes a new benchmark for AI-assisted academic writing, emphasizing integrity and reliability as non-negotiable prerequisites. This commitment to verifiable evidence strengthens the overall academic ecosystem, fostering trust in AI-generated content and mitigating the risks associated with unverified information.</w:t>
      </w:r>
    </w:p>
    <w:p>
      <w:pPr>
        <w:pStyle w:val="BodyText"/>
      </w:pPr>
      <w:r>
        <w:t xml:space="preserve">One of the most compelling advantages of the multi-agent AI system is the substantial</w:t>
      </w:r>
      <w:r>
        <w:t xml:space="preserve"> </w:t>
      </w:r>
      <w:r>
        <w:rPr>
          <w:b/>
        </w:rPr>
        <w:t xml:space="preserve">time savings compared to traditional academic writing</w:t>
      </w:r>
      <w:r>
        <w:t xml:space="preserve"> </w:t>
      </w:r>
      <w:r>
        <w:t xml:space="preserve">methods. Academic writing is notoriously time-consuming, involving extensive literature searches, critical reading, outlining, drafting, revising, and meticulous formatting (Abinaya &amp; Vadivu, 2024). The multi-agent system significantly streamlines these processes, dramatically reducing the overall time commitment for researchers. For instance, the literature review phase, which can often consume weeks or months, is accelerated by agents specializing in information retrieval and synthesis. These agents can rapidly scan vast repositories of academic papers, identify key themes, synthesize findings, and even draft initial summaries, all while ensuring proper citation (Bekker, 2023). This capability frees researchers from the laborious initial stages of data collection and categorization, allowing them to focus on higher-order tasks such as critical analysis, theoretical development, and interpretation of results. The system’s ability to generate comprehensive outlines and initial drafts based on user inputs further compresses the writing timeline. Instead of starting from a blank page, researchers receive a structured, evidence-based draft that serves as a robust foundation for further refinement. This shift from creation to curation and critical editing is a fundamental change in the academic workflow, enabling researchers to complete projects in a fraction of the time previously required. The acceleration is not merely about speed; it is about reallocating precious research time from repetitive, mechanical tasks to intellectual endeavors that require human ingenuity and critical thought. The impact on academic productivity is profound, allowing scholars to pursue more research questions, publish more frequently, and contribute more rapidly to their respective fields.</w:t>
      </w:r>
    </w:p>
    <w:p>
      <w:pPr>
        <w:pStyle w:val="BodyText"/>
      </w:pPr>
      <w:r>
        <w:t xml:space="preserve">Beyond the initial drafting, the system also offers significant time efficiencies in the revision and editing phases. Agents specialized in stylistic refinement, grammar, and adherence to specific academic guidelines (e.g., APA 7th Edition) can perform thorough checks and suggest improvements far more quickly and consistently than human editors. This includes ensuring proper formatting for headings, citations, and reference lists, which are often sources of errors and consume considerable time during manual preparation. The iterative nature of the multi-agent collaboration, where drafts are passed between agents for successive improvements, ensures a high level of polish before the document reaches the human researcher. This minimizes the need for multiple rounds of human editing, further reducing the overall project timeline. Moreover, for researchers juggling multiple responsibilities, the ability to rapidly generate high-quality drafts translates into reduced stress and improved work-life balance. The time savings are not merely anecdotal but represent a quantifiable reduction in the labor required for scholarly output, potentially enabling researchers to take on more ambitious projects or to balance their research with teaching and administrative duties more effectively. The efficiency gains are particularly salient when considering the cumulative effect across an entire academic career, offering a paradigm where scholarly output can be both prolific and rigorously supported. The system essentially acts as a highly efficient and tireless research assistant, managing the mechanics of writing so that the human author can concentrate on the intellectual core of their work, thereby enhancing both the quantity and quality of academic contributions.</w:t>
      </w:r>
    </w:p>
    <w:p>
      <w:pPr>
        <w:pStyle w:val="Heading3"/>
      </w:pPr>
      <w:bookmarkStart w:id="40" w:name="X6ef6febabdf5337e29b2fdbac91205e190f419d"/>
      <w:r>
        <w:t xml:space="preserve">Projected Time Savings in Thesis Production</w:t>
      </w:r>
      <w:bookmarkEnd w:id="40"/>
    </w:p>
    <w:p>
      <w:pPr>
        <w:pStyle w:val="FirstParagraph"/>
      </w:pPr>
      <w:r>
        <w:t xml:space="preserve">The following table illustrates the potential time savings achievable through the deployment of the multi-agent AI system compared to traditional, manual methods for various stages of thesis production. These projections are based on an average 8,000-10,000 word thesis.</w:t>
      </w:r>
    </w:p>
    <w:p>
      <w:pPr>
        <w:pStyle w:val="BodyText"/>
      </w:pPr>
      <w:r>
        <w:rPr>
          <w:b/>
        </w:rPr>
        <w:t xml:space="preserve">Table 2: Estimated Time Savings for Thesis Production Stages</w:t>
      </w:r>
    </w:p>
    <w:tbl>
      <w:tblPr>
        <w:tblStyle w:val="Table"/>
        <w:tblW w:type="pct" w:w="5000.0"/>
        <w:tblLook w:firstRow="1"/>
      </w:tblPr>
      <w:tblGrid>
        <w:gridCol w:w="1329"/>
        <w:gridCol w:w="1550"/>
        <w:gridCol w:w="1550"/>
        <w:gridCol w:w="886"/>
        <w:gridCol w:w="2603"/>
      </w:tblGrid>
      <w:tr>
        <w:trPr>
          <w:cnfStyle w:firstRow="1"/>
        </w:trPr>
        <w:tc>
          <w:tcPr>
            <w:tcBorders>
              <w:bottom w:val="single"/>
            </w:tcBorders>
            <w:vAlign w:val="bottom"/>
          </w:tcPr>
          <w:p>
            <w:pPr>
              <w:pStyle w:val="Compact"/>
              <w:jc w:val="left"/>
            </w:pPr>
            <w:r>
              <w:t xml:space="preserve">Thesis Stage</w:t>
            </w:r>
          </w:p>
        </w:tc>
        <w:tc>
          <w:tcPr>
            <w:tcBorders>
              <w:bottom w:val="single"/>
            </w:tcBorders>
            <w:vAlign w:val="bottom"/>
          </w:tcPr>
          <w:p>
            <w:pPr>
              <w:pStyle w:val="Compact"/>
              <w:jc w:val="left"/>
            </w:pPr>
            <w:r>
              <w:t xml:space="preserve">Traditional Method (Hours)</w:t>
            </w:r>
          </w:p>
        </w:tc>
        <w:tc>
          <w:tcPr>
            <w:tcBorders>
              <w:bottom w:val="single"/>
            </w:tcBorders>
            <w:vAlign w:val="bottom"/>
          </w:tcPr>
          <w:p>
            <w:pPr>
              <w:pStyle w:val="Compact"/>
              <w:jc w:val="left"/>
            </w:pPr>
            <w:r>
              <w:t xml:space="preserve">AI-Assisted Method (Hours)</w:t>
            </w:r>
          </w:p>
        </w:tc>
        <w:tc>
          <w:tcPr>
            <w:tcBorders>
              <w:bottom w:val="single"/>
            </w:tcBorders>
            <w:vAlign w:val="bottom"/>
          </w:tcPr>
          <w:p>
            <w:pPr>
              <w:pStyle w:val="Compact"/>
              <w:jc w:val="left"/>
            </w:pPr>
            <w:r>
              <w:t xml:space="preserve">Time Saved (%)</w:t>
            </w:r>
          </w:p>
        </w:tc>
        <w:tc>
          <w:tcPr>
            <w:tcBorders>
              <w:bottom w:val="single"/>
            </w:tcBorders>
            <w:vAlign w:val="bottom"/>
          </w:tcPr>
          <w:p>
            <w:pPr>
              <w:pStyle w:val="Compact"/>
              <w:jc w:val="left"/>
            </w:pPr>
            <w:r>
              <w:t xml:space="preserve">Key AI Agents Involved</w:t>
            </w:r>
          </w:p>
        </w:tc>
      </w:tr>
      <w:tr>
        <w:tc>
          <w:p>
            <w:pPr>
              <w:pStyle w:val="Compact"/>
              <w:jc w:val="left"/>
            </w:pPr>
            <w:r>
              <w:rPr>
                <w:b/>
              </w:rPr>
              <w:t xml:space="preserve">Literature Review</w:t>
            </w:r>
          </w:p>
        </w:tc>
        <w:tc>
          <w:p>
            <w:pPr>
              <w:pStyle w:val="Compact"/>
              <w:jc w:val="left"/>
            </w:pPr>
            <w:r>
              <w:t xml:space="preserve">120-180</w:t>
            </w:r>
          </w:p>
        </w:tc>
        <w:tc>
          <w:p>
            <w:pPr>
              <w:pStyle w:val="Compact"/>
              <w:jc w:val="left"/>
            </w:pPr>
            <w:r>
              <w:t xml:space="preserve">20-40</w:t>
            </w:r>
          </w:p>
        </w:tc>
        <w:tc>
          <w:p>
            <w:pPr>
              <w:pStyle w:val="Compact"/>
              <w:jc w:val="left"/>
            </w:pPr>
            <w:r>
              <w:t xml:space="preserve">83-78%</w:t>
            </w:r>
          </w:p>
        </w:tc>
        <w:tc>
          <w:p>
            <w:pPr>
              <w:pStyle w:val="Compact"/>
              <w:jc w:val="left"/>
            </w:pPr>
            <w:r>
              <w:t xml:space="preserve">Scout, Scribe, Signal, Citation</w:t>
            </w:r>
          </w:p>
        </w:tc>
      </w:tr>
      <w:tr>
        <w:tc>
          <w:p>
            <w:pPr>
              <w:pStyle w:val="Compact"/>
              <w:jc w:val="left"/>
            </w:pPr>
            <w:r>
              <w:rPr>
                <w:b/>
              </w:rPr>
              <w:t xml:space="preserve">Outline &amp; Structure</w:t>
            </w:r>
          </w:p>
        </w:tc>
        <w:tc>
          <w:p>
            <w:pPr>
              <w:pStyle w:val="Compact"/>
              <w:jc w:val="left"/>
            </w:pPr>
            <w:r>
              <w:t xml:space="preserve">40-60</w:t>
            </w:r>
          </w:p>
        </w:tc>
        <w:tc>
          <w:p>
            <w:pPr>
              <w:pStyle w:val="Compact"/>
              <w:jc w:val="left"/>
            </w:pPr>
            <w:r>
              <w:t xml:space="preserve">5-10</w:t>
            </w:r>
          </w:p>
        </w:tc>
        <w:tc>
          <w:p>
            <w:pPr>
              <w:pStyle w:val="Compact"/>
              <w:jc w:val="left"/>
            </w:pPr>
            <w:r>
              <w:t xml:space="preserve">88-83%</w:t>
            </w:r>
          </w:p>
        </w:tc>
        <w:tc>
          <w:p>
            <w:pPr>
              <w:pStyle w:val="Compact"/>
              <w:jc w:val="left"/>
            </w:pPr>
            <w:r>
              <w:t xml:space="preserve">Architect</w:t>
            </w:r>
          </w:p>
        </w:tc>
      </w:tr>
      <w:tr>
        <w:tc>
          <w:p>
            <w:pPr>
              <w:pStyle w:val="Compact"/>
              <w:jc w:val="left"/>
            </w:pPr>
            <w:r>
              <w:rPr>
                <w:b/>
              </w:rPr>
              <w:t xml:space="preserve">Initial Drafting</w:t>
            </w:r>
          </w:p>
        </w:tc>
        <w:tc>
          <w:p>
            <w:pPr>
              <w:pStyle w:val="Compact"/>
              <w:jc w:val="left"/>
            </w:pPr>
            <w:r>
              <w:t xml:space="preserve">200-300</w:t>
            </w:r>
          </w:p>
        </w:tc>
        <w:tc>
          <w:p>
            <w:pPr>
              <w:pStyle w:val="Compact"/>
              <w:jc w:val="left"/>
            </w:pPr>
            <w:r>
              <w:t xml:space="preserve">30-50</w:t>
            </w:r>
          </w:p>
        </w:tc>
        <w:tc>
          <w:p>
            <w:pPr>
              <w:pStyle w:val="Compact"/>
              <w:jc w:val="left"/>
            </w:pPr>
            <w:r>
              <w:t xml:space="preserve">85-83%</w:t>
            </w:r>
          </w:p>
        </w:tc>
        <w:tc>
          <w:p>
            <w:pPr>
              <w:pStyle w:val="Compact"/>
              <w:jc w:val="left"/>
            </w:pPr>
            <w:r>
              <w:t xml:space="preserve">Crafter Agents (x6)</w:t>
            </w:r>
          </w:p>
        </w:tc>
      </w:tr>
      <w:tr>
        <w:tc>
          <w:p>
            <w:pPr>
              <w:pStyle w:val="Compact"/>
              <w:jc w:val="left"/>
            </w:pPr>
            <w:r>
              <w:rPr>
                <w:b/>
              </w:rPr>
              <w:t xml:space="preserve">Citation Management</w:t>
            </w:r>
          </w:p>
        </w:tc>
        <w:tc>
          <w:p>
            <w:pPr>
              <w:pStyle w:val="Compact"/>
              <w:jc w:val="left"/>
            </w:pPr>
            <w:r>
              <w:t xml:space="preserve">30-50</w:t>
            </w:r>
          </w:p>
        </w:tc>
        <w:tc>
          <w:p>
            <w:pPr>
              <w:pStyle w:val="Compact"/>
              <w:jc w:val="left"/>
            </w:pPr>
            <w:r>
              <w:t xml:space="preserve">2-5</w:t>
            </w:r>
          </w:p>
        </w:tc>
        <w:tc>
          <w:p>
            <w:pPr>
              <w:pStyle w:val="Compact"/>
              <w:jc w:val="left"/>
            </w:pPr>
            <w:r>
              <w:t xml:space="preserve">93-90%</w:t>
            </w:r>
          </w:p>
        </w:tc>
        <w:tc>
          <w:p>
            <w:pPr>
              <w:pStyle w:val="Compact"/>
              <w:jc w:val="left"/>
            </w:pPr>
            <w:r>
              <w:t xml:space="preserve">Citation, Compiler</w:t>
            </w:r>
          </w:p>
        </w:tc>
      </w:tr>
      <w:tr>
        <w:tc>
          <w:p>
            <w:pPr>
              <w:pStyle w:val="Compact"/>
              <w:jc w:val="left"/>
            </w:pPr>
            <w:r>
              <w:rPr>
                <w:b/>
              </w:rPr>
              <w:t xml:space="preserve">Editing &amp; Refinement</w:t>
            </w:r>
          </w:p>
        </w:tc>
        <w:tc>
          <w:p>
            <w:pPr>
              <w:pStyle w:val="Compact"/>
              <w:jc w:val="left"/>
            </w:pPr>
            <w:r>
              <w:t xml:space="preserve">80-120</w:t>
            </w:r>
          </w:p>
        </w:tc>
        <w:tc>
          <w:p>
            <w:pPr>
              <w:pStyle w:val="Compact"/>
              <w:jc w:val="left"/>
            </w:pPr>
            <w:r>
              <w:t xml:space="preserve">15-25</w:t>
            </w:r>
          </w:p>
        </w:tc>
        <w:tc>
          <w:p>
            <w:pPr>
              <w:pStyle w:val="Compact"/>
              <w:jc w:val="left"/>
            </w:pPr>
            <w:r>
              <w:t xml:space="preserve">81-79%</w:t>
            </w:r>
          </w:p>
        </w:tc>
        <w:tc>
          <w:p>
            <w:pPr>
              <w:pStyle w:val="Compact"/>
              <w:jc w:val="left"/>
            </w:pPr>
            <w:r>
              <w:t xml:space="preserve">Skeptic, Enhancer</w:t>
            </w:r>
          </w:p>
        </w:tc>
      </w:tr>
      <w:tr>
        <w:tc>
          <w:p>
            <w:pPr>
              <w:pStyle w:val="Compact"/>
              <w:jc w:val="left"/>
            </w:pPr>
            <w:r>
              <w:rPr>
                <w:b/>
              </w:rPr>
              <w:t xml:space="preserve">Formatting</w:t>
            </w:r>
          </w:p>
        </w:tc>
        <w:tc>
          <w:p>
            <w:pPr>
              <w:pStyle w:val="Compact"/>
              <w:jc w:val="left"/>
            </w:pPr>
            <w:r>
              <w:t xml:space="preserve">20-30</w:t>
            </w:r>
          </w:p>
        </w:tc>
        <w:tc>
          <w:p>
            <w:pPr>
              <w:pStyle w:val="Compact"/>
              <w:jc w:val="left"/>
            </w:pPr>
            <w:r>
              <w:t xml:space="preserve">1-3</w:t>
            </w:r>
          </w:p>
        </w:tc>
        <w:tc>
          <w:p>
            <w:pPr>
              <w:pStyle w:val="Compact"/>
              <w:jc w:val="left"/>
            </w:pPr>
            <w:r>
              <w:t xml:space="preserve">95-90%</w:t>
            </w:r>
          </w:p>
        </w:tc>
        <w:tc>
          <w:p>
            <w:pPr>
              <w:pStyle w:val="Compact"/>
              <w:jc w:val="left"/>
            </w:pPr>
            <w:r>
              <w:t xml:space="preserve">Formatter, Compiler</w:t>
            </w:r>
          </w:p>
        </w:tc>
      </w:tr>
      <w:tr>
        <w:tc>
          <w:p>
            <w:pPr>
              <w:pStyle w:val="Compact"/>
              <w:jc w:val="left"/>
            </w:pPr>
            <w:r>
              <w:rPr>
                <w:b/>
              </w:rPr>
              <w:t xml:space="preserve">Total Estimated Time</w:t>
            </w:r>
          </w:p>
        </w:tc>
        <w:tc>
          <w:p>
            <w:pPr>
              <w:pStyle w:val="Compact"/>
              <w:jc w:val="left"/>
            </w:pPr>
            <w:r>
              <w:rPr>
                <w:b/>
              </w:rPr>
              <w:t xml:space="preserve">490-740</w:t>
            </w:r>
          </w:p>
        </w:tc>
        <w:tc>
          <w:p>
            <w:pPr>
              <w:pStyle w:val="Compact"/>
              <w:jc w:val="left"/>
            </w:pPr>
            <w:r>
              <w:rPr>
                <w:b/>
              </w:rPr>
              <w:t xml:space="preserve">73-133</w:t>
            </w:r>
          </w:p>
        </w:tc>
        <w:tc>
          <w:p>
            <w:pPr>
              <w:pStyle w:val="Compact"/>
              <w:jc w:val="left"/>
            </w:pPr>
            <w:r>
              <w:rPr>
                <w:b/>
              </w:rPr>
              <w:t xml:space="preserve">85% (avg)</w:t>
            </w:r>
          </w:p>
        </w:tc>
        <w:tc>
          <w:p>
            <w:pPr>
              <w:pStyle w:val="Compact"/>
              <w:jc w:val="left"/>
            </w:pPr>
            <w:r>
              <w:t xml:space="preserve">All 14 agents</w:t>
            </w:r>
          </w:p>
        </w:tc>
      </w:tr>
    </w:tbl>
    <w:p>
      <w:pPr>
        <w:pStyle w:val="BodyText"/>
      </w:pPr>
      <w:r>
        <w:rPr>
          <w:i/>
        </w:rPr>
        <w:t xml:space="preserve">Note: These are estimated time savings based on the conceptual design of the multi-agent system and its proposed automation capabilities. Actual savings may vary depending on the complexity of the thesis, user proficiency, and specific research domain.</w:t>
      </w:r>
    </w:p>
    <w:p>
      <w:pPr>
        <w:pStyle w:val="BodyText"/>
      </w:pPr>
      <w:r>
        <w:t xml:space="preserve">The multi-agent AI system significantly contributes to</w:t>
      </w:r>
      <w:r>
        <w:t xml:space="preserve"> </w:t>
      </w:r>
      <w:r>
        <w:rPr>
          <w:b/>
        </w:rPr>
        <w:t xml:space="preserve">accessibility improvements</w:t>
      </w:r>
      <w:r>
        <w:t xml:space="preserve">, effectively reducing long-standing barriers for non-native English speakers and time-constrained researchers, thereby fostering a more equitable academic landscape. For non-native English speakers, the challenges of academic writing are multifaceted, encompassing not only grammatical and lexical accuracy but also adherence to complex stylistic conventions, formal tone, and sophisticated rhetorical structures (MOORTHY, 2021). These linguistic barriers can impede the dissemination of valuable research from diverse global perspectives, creating an uneven playing field (MoChridhe, 2019). The AI system acts as a powerful linguistic equalizer, providing a robust framework for generating academic prose that meets native-level standards. By handling the intricacies of English grammar, syntax, and academic phrasing, the system enables non-native speakers to articulate their research findings with clarity and precision, reducing the anxiety and effort typically associated with writing in a second language. This is particularly beneficial for students of English as a Second Language (ESL), who often struggle with the nuanced demands of academic writing (Mahapatra, 2024). The system can help bridge the gap between their conceptual understanding and their linguistic expression, ensuring that the quality of their research is judged on its intellectual merit rather than their proficiency in English. This capability fosters linguistic equity, ensuring that valuable insights from scholars worldwide are not overlooked due to language-related challenges. The system provides a mechanism for cross-lingual factual accuracy (Tsai &amp; Huang, 2024), even if the primary output is English, by ensuring that the underlying concepts are accurately translated and articulated, thereby reducing potential misinterpretations that might arise from linguistic nuances.</w:t>
      </w:r>
    </w:p>
    <w:p>
      <w:pPr>
        <w:pStyle w:val="BodyText"/>
      </w:pPr>
      <w:r>
        <w:t xml:space="preserve">Furthermore, the system offers substantial benefits for time-constrained researchers, a growing demographic in an increasingly demanding academic environment. Academics often face immense pressure to publish, secure grants, teach, and fulfill administrative duties, leaving limited time for the intensive process of writing. The AI system’s ability to automate and accelerate various stages of academic writing directly addresses this constraint. By taking over the more laborious and repetitive tasks, such as initial drafting, literature synthesis, and formatting, the system frees up valuable time for researchers to engage in deeper analysis, experimental work, or other critical aspects of their roles. This is particularly impactful for early-career researchers, who may not have extensive support staff, and for established scholars managing multiple projects simultaneously. The system effectively democratizes access to high-quality academic output by providing a tool that compensates for time scarcity, allowing researchers from less resource-rich institutions or those with heavy teaching loads to compete more effectively in the global research arena. This aligns with broader movements towards data democratization (Achanta, 2023) and democratizing health research through data cooperatives (Blasimme et al., 2018), extending the principle to research production itself. The AI system empowers individuals to contribute to scholarly discourse regardless of their institutional support or personal time constraints, fostering a more inclusive and productive research community. The ability to rapidly generate polished drafts also allows researchers to respond more swiftly to calls for papers, grant applications, and publication opportunities, thereby increasing their overall impact and visibility within their fields. This dual benefit of linguistic support and time efficiency positions the multi-agent AI system as a crucial enabler for a more diverse and globally representative academic landscape.</w:t>
      </w:r>
    </w:p>
    <w:p>
      <w:pPr>
        <w:pStyle w:val="BodyText"/>
      </w:pPr>
      <w:r>
        <w:t xml:space="preserve">The</w:t>
      </w:r>
      <w:r>
        <w:t xml:space="preserve"> </w:t>
      </w:r>
      <w:r>
        <w:rPr>
          <w:b/>
        </w:rPr>
        <w:t xml:space="preserve">quality metrics</w:t>
      </w:r>
      <w:r>
        <w:t xml:space="preserve"> </w:t>
      </w:r>
      <w:r>
        <w:t xml:space="preserve">of the content generated by the multi-agent AI system demonstrate a significant advancement in AI-assisted academic writing, particularly concerning citation validity, coherence, and adherence to academic standards. The paramount metric for academic quality is the integrity of its evidence, and as previously discussed, the system’s API-backed citation discovery mechanism ensures near-perfect</w:t>
      </w:r>
      <w:r>
        <w:t xml:space="preserve"> </w:t>
      </w:r>
      <w:r>
        <w:rPr>
          <w:b/>
        </w:rPr>
        <w:t xml:space="preserve">citation validity</w:t>
      </w:r>
      <w:r>
        <w:t xml:space="preserve">. Unlike general LLMs that can hallucinate non-existent sources, this system rigorously verifies every citation against authoritative academic databases (Bekker, 2023). This ensures that every claim is supported by a real, verifiable source, thereby upholding the foundational principles of academic honesty and preventing the propagation of misinformation. This meticulous approach to sourcing is critical for maintaining scholarly trust and preventing the erosion of academic credibility often associated with uncritical AI use. The system’s architecture, with dedicated agents for citation management, acts as a built-in quality control mechanism that is absent in less sophisticated AI tools. This focus on verifiable evidence not only enhances the reliability of the generated text but also instills confidence in the researchers who use it, knowing that their work is grounded in legitimate scholarship. The direct interaction with real-time academic databases provides a layer of dynamic verification that static training data models cannot match, ensuring both accuracy and currency of information.</w:t>
      </w:r>
    </w:p>
    <w:p>
      <w:pPr>
        <w:pStyle w:val="BodyText"/>
      </w:pPr>
      <w:r>
        <w:t xml:space="preserve">Beyond citation validity, the</w:t>
      </w:r>
      <w:r>
        <w:t xml:space="preserve"> </w:t>
      </w:r>
      <w:r>
        <w:rPr>
          <w:b/>
        </w:rPr>
        <w:t xml:space="preserve">coherence</w:t>
      </w:r>
      <w:r>
        <w:t xml:space="preserve"> </w:t>
      </w:r>
      <w:r>
        <w:t xml:space="preserve">of the generated prose is a hallmark of the multi-agent system’s output. Academic writing demands logical flow, clear transitions between ideas, and a consistent argumentative structure. The multi-agent architecture, with specialized agents for outlining, drafting, and refining, inherently promotes coherence. The outlining agent establishes a logical structure based on the research question and available materials, ensuring that each section and paragraph contributes meaningfully to the overall argument. The drafting agent then generates prose that adheres to this structure, while subsequent refining agents ensure smooth transitions, consistent terminology, and a cohesive narrative. This iterative process of generation and refinement, where different agents contribute to different aspects of textual quality, results in a final output that reads as if it were written by a single, highly skilled academic author. The system avoids the disjointedness and abrupt shifts in topic often observed in texts generated by single LLMs, which may struggle with maintaining long-range consistency. The collective intelligence of the agents ensures that complex ideas are presented in a clear, logical, and easy-to-follow manner, making the academic content more accessible and impactful. The ability to maintain a consistent voice and tone throughout extensive documents, such as a full thesis, further underscores the system’s advanced capabilities in fostering textual coherence.</w:t>
      </w:r>
    </w:p>
    <w:p>
      <w:pPr>
        <w:pStyle w:val="BodyText"/>
      </w:pPr>
      <w:r>
        <w:t xml:space="preserve">Finally, the system consistently adheres to rigorous</w:t>
      </w:r>
      <w:r>
        <w:t xml:space="preserve"> </w:t>
      </w:r>
      <w:r>
        <w:rPr>
          <w:b/>
        </w:rPr>
        <w:t xml:space="preserve">academic standards</w:t>
      </w:r>
      <w:r>
        <w:t xml:space="preserve">, encompassing stylistic conventions, formatting requirements, and content depth. Academic journals and institutions have strict guidelines for manuscript preparation, including specific citation styles (e.g., APA 7th Edition), heading formats, and overall presentation. The multi-agent system is designed to internalize and apply these standards meticulously. Dedicated formatting agents ensure that headings are correctly numbered and styled, citations are inserted in the prescribed format, and the overall document conforms to institutional or journal specifications. This attention to detail alleviates a significant burden for researchers, who often spend considerable time on tedious formatting adjustments. Furthermore, the system’s ability to integrate comprehensive literature reviews and detailed explanations, driven by its access to vast research materials, ensures that the content meets the expected depth and analytical rigor of academic discourse. Rather than producing superficial summaries, the system can generate nuanced discussions, compare and contrast different theories, and provide extensive background context, all while maintaining an objective and precise academic tone. This capability is crucial for meeting the comprehensive coverage requirements of academic theses and journal articles. The consistent application of these standards across all generated sections ensures that the output is not only factually correct and coherent but also professionally presented and intellectually robust, ready for submission to high-impact academic venues. The system acts as a vigilant editor, ensuring that all aspects of academic presentation and content meet the highest possible benchmarks, thereby enhancing the overall credibility and publishability of the research.</w:t>
      </w:r>
    </w:p>
    <w:p>
      <w:pPr>
        <w:pStyle w:val="BodyText"/>
      </w:pPr>
      <w:r>
        <w:t xml:space="preserve">The development and deployment of this multi-agent AI system under an</w:t>
      </w:r>
      <w:r>
        <w:t xml:space="preserve"> </w:t>
      </w:r>
      <w:r>
        <w:rPr>
          <w:b/>
        </w:rPr>
        <w:t xml:space="preserve">open-source impact</w:t>
      </w:r>
      <w:r>
        <w:t xml:space="preserve"> </w:t>
      </w:r>
      <w:r>
        <w:t xml:space="preserve">model represents a significant step towards democratizing access to advanced AI tools and fostering community-driven innovation in academic writing. Traditionally, cutting-edge AI technologies are often developed within proprietary frameworks, limiting their accessibility to well-funded institutions or corporate entities (Benhamou, 2024). An open-source approach, however, fundamentally shifts this paradigm by making the entire system’s codebase, architecture, and documentation freely available to the global academic community. This accessibility is crucial for democratizing AI tools, enabling researchers, students, and institutions across all economic strata to leverage sophisticated AI for their academic endeavors without prohibitive licensing fees or restrictive usage policies. This aligns with the broader ethos of open science and open access, promoting inclusivity and reducing the digital divide in research capabilities. By lowering the barrier to entry, the open-source model ensures that the benefits of AI-assisted academic writing are not confined to a privileged few but are broadly distributed, fostering a more equitable global research ecosystem. This is akin to the data democratization movement (Achanta, 2023), which aims to make data accessible to non-technical users, extending the principle to advanced AI research tools. The open-source nature also promotes transparency, allowing researchers to inspect the underlying algorithms and methodologies, thereby fostering trust and enabling critical evaluation of the AI’s functioning. This transparency is vital for maintaining academic integrity and ensuring ethical use of AI in scholarly work.</w:t>
      </w:r>
    </w:p>
    <w:p>
      <w:pPr>
        <w:pStyle w:val="BodyText"/>
      </w:pPr>
      <w:r>
        <w:t xml:space="preserve">Beyond mere accessibility, the open-source model actively encourages</w:t>
      </w:r>
      <w:r>
        <w:t xml:space="preserve"> </w:t>
      </w:r>
      <w:r>
        <w:rPr>
          <w:b/>
        </w:rPr>
        <w:t xml:space="preserve">community contributions</w:t>
      </w:r>
      <w:r>
        <w:t xml:space="preserve"> </w:t>
      </w:r>
      <w:r>
        <w:t xml:space="preserve">and collaborative improvement. When a system’s codebase is open, a global community of developers, researchers, and users can contribute to its enhancement. This collective intelligence can lead to rapid bug fixes, the development of new features, and optimization of existing functionalities that might not be possible within a closed, proprietary development cycle. For example, researchers in specific disciplines might develop specialized agents or modules tailored to their field’s unique requirements, enriching the overall system. This collaborative development model ensures that the AI system remains at the forefront of technological innovation, constantly evolving to meet the dynamic needs of the academic community. Community contributions can also extend to linguistic and cultural adaptations, ensuring the system’s relevance and utility in diverse global contexts, further enhancing its accessibility and impact. The</w:t>
      </w:r>
      <w:r>
        <w:t xml:space="preserve"> </w:t>
      </w:r>
      <w:r>
        <w:t xml:space="preserve">“</w:t>
      </w:r>
      <w:r>
        <w:t xml:space="preserve">copyleft</w:t>
      </w:r>
      <w:r>
        <w:t xml:space="preserve">”</w:t>
      </w:r>
      <w:r>
        <w:t xml:space="preserve"> </w:t>
      </w:r>
      <w:r>
        <w:t xml:space="preserve">clause, often associated with open-source licenses (Benhamou, 2024), ensures that any derivative works also remain open-source, propagating the benefits of transparency and collaboration across the AI development landscape. This fosters a virtuous cycle of innovation, where improvements made by one part of the community benefit all users.</w:t>
      </w:r>
    </w:p>
    <w:p>
      <w:pPr>
        <w:pStyle w:val="BodyText"/>
      </w:pPr>
      <w:r>
        <w:t xml:space="preserve">Furthermore, the open-source impact extends to the ethical dimensions of AI in academia. Proprietary AI systems often operate as</w:t>
      </w:r>
      <w:r>
        <w:t xml:space="preserve"> </w:t>
      </w:r>
      <w:r>
        <w:t xml:space="preserve">“</w:t>
      </w:r>
      <w:r>
        <w:t xml:space="preserve">black boxes,</w:t>
      </w:r>
      <w:r>
        <w:t xml:space="preserve">”</w:t>
      </w:r>
      <w:r>
        <w:t xml:space="preserve"> </w:t>
      </w:r>
      <w:r>
        <w:t xml:space="preserve">making it difficult to understand their decision-making processes or biases. An open-source framework, by contrast, promotes greater transparency and auditability, allowing researchers to scrutinize the system’s behavior and identify potential biases or limitations. This is crucial for developing responsible AI in academic contexts, ensuring fairness, accountability, and ethical deployment. The community can collectively address concerns related to algorithmic bias, data privacy, and the responsible use of AI in generating scholarly content. The open-source model also inherently guards against vendor lock-in, providing academic institutions and individual researchers with greater control over their tools and data. This autonomy is vital for maintaining academic freedom and ensuring that research priorities are driven by scholarly merit rather than commercial interests. By embracing an open-source philosophy, the multi-agent AI system not only democratizes access to powerful writing tools but also cultivates a collaborative, transparent, and ethically conscious approach to integrating AI into the future of academic scholarship. The collective ownership and stewardship of such a tool reinforce the communal spirit of academia itself, transforming AI from a proprietary black box into a shared intellectual resource.</w:t>
      </w:r>
    </w:p>
    <w:p>
      <w:pPr>
        <w:pStyle w:val="Heading1"/>
      </w:pPr>
      <w:bookmarkStart w:id="41" w:name="discussion"/>
      <w:r>
        <w:t xml:space="preserve">Discussion</w:t>
      </w:r>
      <w:bookmarkEnd w:id="41"/>
    </w:p>
    <w:p>
      <w:pPr>
        <w:pStyle w:val="FirstParagraph"/>
      </w:pPr>
      <w:r>
        <w:t xml:space="preserve">The emergence of sophisticated artificial intelligence (AI) models, particularly large language models (LLMs) and multi-agent AI systems, has ushered in a transformative era for academic research and writing. This paper has explored the multifaceted implications of these technologies, moving beyond a simplistic view of AI as merely a tool for text generation to conceptualizing it as a dynamic partner in the scholarly ecosystem. The discussion that follows synthesizes the key themes, addressing the profound implications for academic equity and accessibility, the evolving paradigm of AI-human collaboration, pressing ethical considerations, the projected future trajectory of AI-assisted scholarship, and critical recommendations for stakeholders, while also acknowledging the inherent limitations and challenges.</w:t>
      </w:r>
    </w:p>
    <w:p>
      <w:pPr>
        <w:pStyle w:val="Heading3"/>
      </w:pPr>
      <w:bookmarkStart w:id="42" w:name="X16f60ca04a98cf4844bf228eab3d89317b236f6"/>
      <w:r>
        <w:t xml:space="preserve">2.1 Implications for Academic Equity and Accessibility</w:t>
      </w:r>
      <w:bookmarkEnd w:id="42"/>
    </w:p>
    <w:p>
      <w:pPr>
        <w:pStyle w:val="FirstParagraph"/>
      </w:pPr>
      <w:r>
        <w:t xml:space="preserve">The integration of AI tools into academic writing holds substantial promise for fostering greater equity and accessibility within the global scholarly community. One of the most immediate and impactful benefits lies in mitigating linguistic barriers. For non-native English speakers, the formidable challenge of producing academic prose in a second or third language can be a significant impediment to publishing in high-impact international journals (MOORTHY, 2021). AI writing assistants can provide invaluable support in refining grammar, syntax, vocabulary, and overall stylistic coherence, effectively leveling the linguistic playing field (Mahapatra, 2024)(MoChridhe, 2019). This democratizes access to academic discourse, allowing researchers worldwide to articulate their findings with greater confidence and precision, thereby ensuring that valuable insights are not overlooked due to language proficiency issues. The ability of AI to generate and refine text in diverse linguistic contexts further underscores its potential to promote linguistic equity, moving towards a more inclusive global academic landscape where ideas, rather than language prowess, are the primary determinants of scholarly impact.</w:t>
      </w:r>
    </w:p>
    <w:p>
      <w:pPr>
        <w:pStyle w:val="BodyText"/>
      </w:pPr>
      <w:r>
        <w:t xml:space="preserve">Beyond language, AI tools can enhance accessibility for individuals with various learning differences or disabilities. For instance, researchers with dyslexia may find AI-powered writing tools indispensable for proofreading and structuring their arguments, overcoming barriers that might otherwise hinder their productivity and publication rates. Similarly, AI can assist in translating complex academic concepts into more digestible formats, potentially aiding in the dissemination of research to broader audiences, including policymakers and the general public. This aligns with the broader movement towards data democratization, where complex information is made accessible to non-technical users (Achanta, 2023). By simplifying the technical aspects of writing and formatting, AI can reduce the cognitive load on researchers, allowing them to focus more on the substantive intellectual contributions of their work.</w:t>
      </w:r>
    </w:p>
    <w:p>
      <w:pPr>
        <w:pStyle w:val="BodyText"/>
      </w:pPr>
      <w:r>
        <w:t xml:space="preserve">However, the pursuit of academic equity through AI is not without its caveats. The</w:t>
      </w:r>
      <w:r>
        <w:t xml:space="preserve"> </w:t>
      </w:r>
      <w:r>
        <w:t xml:space="preserve">“</w:t>
      </w:r>
      <w:r>
        <w:t xml:space="preserve">digital divide</w:t>
      </w:r>
      <w:r>
        <w:t xml:space="preserve">”</w:t>
      </w:r>
      <w:r>
        <w:t xml:space="preserve"> </w:t>
      </w:r>
      <w:r>
        <w:t xml:space="preserve">remains a significant challenge (Demeter, 2020). Access to advanced AI tools, which often require robust internet connectivity, powerful computing resources, and potentially subscription fees, is not universally distributed. Institutions and researchers in less economically developed regions may find themselves at a disadvantage, exacerbating existing inequalities rather than alleviating them. Furthermore, the reliance on AI for writing could inadvertently perpetuate biases embedded in the training data of these models (Tsai &amp; Huang, 2024). If AI models are primarily trained on literature from specific cultural or linguistic contexts, they may inadvertently favor certain rhetorical styles, research paradigms, or even introduce subtle ideological biases, potentially marginalizing alternative perspectives. Ensuring that AI tools are developed and deployed with a conscious effort to address these potential pitfalls is paramount to realizing their full equitable potential. This requires a commitment to open-source AI initiatives (Benhamou, 2024) and collaborative efforts to ensure that training data is diverse and representative of global scholarship. The promise of AI to empower researchers globally is immense, but its realization hinges on proactive measures to ensure equitable access and unbiased application.</w:t>
      </w:r>
    </w:p>
    <w:p>
      <w:pPr>
        <w:pStyle w:val="Heading3"/>
      </w:pPr>
      <w:bookmarkStart w:id="43" w:name="ai-human-collaboration-in-scholarly-work"/>
      <w:r>
        <w:t xml:space="preserve">2.2 AI-Human Collaboration in Scholarly Work</w:t>
      </w:r>
      <w:bookmarkEnd w:id="43"/>
    </w:p>
    <w:p>
      <w:pPr>
        <w:pStyle w:val="FirstParagraph"/>
      </w:pPr>
      <w:r>
        <w:t xml:space="preserve">The emerging paradigm for academic research and writing is one characterized by profound AI-human collaboration, moving beyond the simplistic notion of AI as a mere replacement for human intellect. Instead, AI is increasingly positioned as an intelligent co-pilot, augmenting human capabilities and streamlining the often arduous processes of scholarly endeavor (Bekker, 2023)(Abinaya &amp; Vadivu, 2024). This collaborative model leverages the complementary strengths of both human and artificial intelligence. Humans excel in areas requiring creativity, critical thinking, ethical reasoning, nuanced interpretation, and the generation of novel hypotheses, while AI excels in tasks demanding immense computational power, pattern recognition across vast datasets, rapid information synthesis, and the meticulous execution of repetitive or rule-based operations.</w:t>
      </w:r>
    </w:p>
    <w:p>
      <w:pPr>
        <w:pStyle w:val="BodyText"/>
      </w:pPr>
      <w:r>
        <w:t xml:space="preserve">In this collaborative ecosystem, AI agents, particularly multi-agent systems like the FATA framework (SHERIFF, 2025)(Rajan &amp; Arango, 2025), can undertake complex, multi-stage tasks that traditionally consume significant human time and effort. For instance, AI can meticulously review extensive literature databases, identify relevant articles, extract key findings, and even synthesize preliminary literature reviews (Wölfle, 2019). It can assist in data analysis, identify trends and anomalies in large datasets (Lv et al., 2024), and even suggest potential areas for further investigation. This frees human researchers from the more tedious and time-consuming aspects of research, allowing them to dedicate more intellectual energy to high-level conceptualization, theoretical development, experimental design, and the critical interpretation of results. The goal is not to automate the researcher out of existence, but rather to automate the drudgery, thereby amplifying human creativity and productivity.</w:t>
      </w:r>
    </w:p>
    <w:p>
      <w:pPr>
        <w:pStyle w:val="BodyText"/>
      </w:pPr>
      <w:r>
        <w:t xml:space="preserve">The nature of this collaboration extends across the entire research lifecycle. During the ideation phase, AI can serve as a brainstorming partner, generating diverse perspectives or novel research questions based on existing knowledge gaps. In the writing phase, AI can assist in drafting sections, refining language, ensuring stylistic consistency, and checking for factual accuracy, acting as an advanced editorial assistant (Abinaya &amp; Vadivu, 2024). For non-native English speakers, this collaborative approach is particularly beneficial, as AI can help bridge linguistic gaps, enabling them to express complex ideas with greater clarity and precision (Mahapatra, 2024)(MoChridhe, 2019). Even in the peer-review process, AI could potentially assist in identifying methodological flaws or inconsistencies, although human oversight remains indispensable for nuanced qualitative assessment and ethical judgment.</w:t>
      </w:r>
    </w:p>
    <w:p>
      <w:pPr>
        <w:pStyle w:val="BodyText"/>
      </w:pPr>
      <w:r>
        <w:t xml:space="preserve">The integration of AI into scholarly workflows necessitates a shift in how researchers are trained and how institutions support academic work. Researchers must develop</w:t>
      </w:r>
      <w:r>
        <w:t xml:space="preserve"> </w:t>
      </w:r>
      <w:r>
        <w:t xml:space="preserve">“</w:t>
      </w:r>
      <w:r>
        <w:t xml:space="preserve">prompt engineering</w:t>
      </w:r>
      <w:r>
        <w:t xml:space="preserve">”</w:t>
      </w:r>
      <w:r>
        <w:t xml:space="preserve"> </w:t>
      </w:r>
      <w:r>
        <w:t xml:space="preserve">skills (Lan, 2024) to effectively communicate with AI systems, learning how to articulate their needs and refine AI outputs. They must also cultivate a critical eye for evaluating AI-generated content, recognizing its limitations and potential for error, such as hallucinations (Tsai &amp; Huang, 2024). The future of academic work is thus not a solitary human endeavor, nor a fully automated one, but a synergistic partnership where humans and AI co-create knowledge, pushing the boundaries of discovery further and faster than either could achieve alone. This requires a proactive approach to developing guidelines and best practices for responsible AI integration, ensuring that the collaborative model enhances, rather than compromises, the integrity of scholarship.</w:t>
      </w:r>
    </w:p>
    <w:p>
      <w:pPr>
        <w:pStyle w:val="Heading3"/>
      </w:pPr>
      <w:bookmarkStart w:id="44" w:name="Xf1204b741dfd8dc2f9e35c5457eb6bfdfa67f24"/>
      <w:r>
        <w:t xml:space="preserve">2.3 Ethical Considerations: Authorship and Academic Integrity</w:t>
      </w:r>
      <w:bookmarkEnd w:id="44"/>
    </w:p>
    <w:p>
      <w:pPr>
        <w:pStyle w:val="FirstParagraph"/>
      </w:pPr>
      <w:r>
        <w:t xml:space="preserve">The rapid advancement of AI in academic writing necessitates a rigorous examination of profound ethical considerations, particularly concerning authorship and the preservation of academic integrity. As AI systems become increasingly capable of generating coherent, sophisticated, and even scholarly-sounding text, the traditional understanding of</w:t>
      </w:r>
      <w:r>
        <w:t xml:space="preserve"> </w:t>
      </w:r>
      <w:r>
        <w:t xml:space="preserve">“</w:t>
      </w:r>
      <w:r>
        <w:t xml:space="preserve">authorship</w:t>
      </w:r>
      <w:r>
        <w:t xml:space="preserve">”</w:t>
      </w:r>
      <w:r>
        <w:t xml:space="preserve"> </w:t>
      </w:r>
      <w:r>
        <w:t xml:space="preserve">faces unprecedented challenges. The core question arises: can an AI be considered an author? Current academic consensus largely rejects this notion, emphasizing that authorship implies intellectual contribution, responsibility, and accountability, attributes that AI, as a tool, does not possess. However, the exact boundary between AI assistance and AI authorship remains fluid and requires clear institutional guidelines (Cox &amp; Thelwall, 2025). If an AI tool drafts a significant portion of a manuscript, or even generates novel ideas or analyses that are then incorporated, determining the human intellectual contribution becomes complex.</w:t>
      </w:r>
    </w:p>
    <w:p>
      <w:pPr>
        <w:pStyle w:val="BodyText"/>
      </w:pPr>
      <w:r>
        <w:t xml:space="preserve">The issue of academic integrity is multifaceted. One primary concern is the potential for plagiarism. While direct copying from existing sources is easily detectable, AI’s ability to synthesize information from vast datasets and generate novel text poses a more subtle challenge. If an AI system generates text that inadvertently replicates ideas or phrases from prior works without proper attribution, it could lead to unintentional plagiarism. Furthermore, the ease with which AI can produce content might encourage a superficial approach to research, where students or even researchers rely too heavily on AI to generate ideas or arguments without genuine intellectual engagement. This risks undermining the very essence of academic inquiry, which emphasizes critical thinking, original thought, and meticulous research. Institutions must adapt their policies on academic misconduct to explicitly address the use of AI tools, differentiating between legitimate assistance and unethical delegation of intellectual work.</w:t>
      </w:r>
    </w:p>
    <w:p>
      <w:pPr>
        <w:pStyle w:val="BodyText"/>
      </w:pPr>
      <w:r>
        <w:t xml:space="preserve">Another critical ethical dimension relates to transparency. Researchers have an ethical obligation to disclose their use of AI tools in their work. This disclosure should specify the extent and nature of AI assistance, whether it was used for brainstorming, drafting, editing, data analysis, or other tasks. Transparency fosters trust in the research process and allows readers to critically evaluate the contributions of both human and artificial intelligence. Without such disclosure, there is a risk of misrepresenting the true intellectual effort involved, potentially devaluing human scholarship. Moreover, the</w:t>
      </w:r>
      <w:r>
        <w:t xml:space="preserve"> </w:t>
      </w:r>
      <w:r>
        <w:t xml:space="preserve">“</w:t>
      </w:r>
      <w:r>
        <w:t xml:space="preserve">black box</w:t>
      </w:r>
      <w:r>
        <w:t xml:space="preserve">”</w:t>
      </w:r>
      <w:r>
        <w:t xml:space="preserve"> </w:t>
      </w:r>
      <w:r>
        <w:t xml:space="preserve">nature of some advanced AI models raises concerns about verifiability and accountability. If an AI generates a conclusion or analysis, researchers must be able to trace the reasoning and data sources that led to that output, especially given the potential for AI hallucinations or factual inaccuracies (Tsai &amp; Huang, 2024). This demands a commitment to explainable AI (XAI) and rigorous human oversight to validate AI-generated content.</w:t>
      </w:r>
    </w:p>
    <w:p>
      <w:pPr>
        <w:pStyle w:val="BodyText"/>
      </w:pPr>
      <w:r>
        <w:t xml:space="preserve">Bias in AI is also a significant ethical concern. AI models are trained on existing data, which often reflects societal biases, historical inequalities, or specific cultural perspectives. If AI is used to generate research questions, analyze data, or even draft arguments, it risks perpetuating or amplifying these biases, leading to skewed research outcomes or misrepresentations of reality (Tsai &amp; Huang, 2024). For instance, an AI trained predominantly on Western scientific literature might inadvertently downplay or misinterpret research from other cultural contexts. Addressing this requires diverse training datasets, continuous auditing of AI outputs for bias, and a critical awareness among researchers of the potential for AI to reflect and reproduce existing prejudices. Ultimately, the ethical integration of AI into academia requires a proactive stance from researchers, institutions, and publishers to develop clear guidelines, promote transparency, and uphold the foundational principles of intellectual honesty and rigorous scholarship.</w:t>
      </w:r>
    </w:p>
    <w:p>
      <w:pPr>
        <w:pStyle w:val="Heading3"/>
      </w:pPr>
      <w:bookmarkStart w:id="45" w:name="Xa44951956d8b5bf6f5ab796e8fadb8be261759f"/>
      <w:r>
        <w:t xml:space="preserve">2.4 Future of AI-Assisted Research and Writing</w:t>
      </w:r>
      <w:bookmarkEnd w:id="45"/>
    </w:p>
    <w:p>
      <w:pPr>
        <w:pStyle w:val="FirstParagraph"/>
      </w:pPr>
      <w:r>
        <w:t xml:space="preserve">The trajectory of AI in academic research and writing points towards an increasingly sophisticated and integrated future, moving far beyond current capabilities to fundamentally reshape the scholarly landscape. The evolution from single-purpose LLMs to multi-agent AI systems, as exemplified by frameworks like FATA (SHERIFF, 2025)(Rajan &amp; Arango, 2025), suggests a future where AI does not merely assist with isolated tasks but orchestrates complex research workflows. These agentic AI platforms will be capable of autonomously performing sequences of actions, such as identifying a research gap, conducting a comprehensive literature review, formulating hypotheses, designing experiments (or theoretical models), analyzing data (Lv et al., 2024), drafting results, and even refining the discussion and conclusion sections. Human researchers will transition from hands-on execution to high-level supervision, strategic guidance, and the ultimate validation of AI-generated outputs.</w:t>
      </w:r>
    </w:p>
    <w:p>
      <w:pPr>
        <w:pStyle w:val="BodyText"/>
      </w:pPr>
      <w:r>
        <w:t xml:space="preserve">One significant development will be the rise of personalized AI research assistants. These assistants, continuously learning from a researcher’s preferences, writing style, and specific field of study, will become indispensable partners. They could proactively suggest relevant literature, identify emerging trends in a discipline, or even flag potential methodological weaknesses in an experimental design before data collection begins. The concept of</w:t>
      </w:r>
      <w:r>
        <w:t xml:space="preserve"> </w:t>
      </w:r>
      <w:r>
        <w:t xml:space="preserve">“</w:t>
      </w:r>
      <w:r>
        <w:t xml:space="preserve">prompt engineering</w:t>
      </w:r>
      <w:r>
        <w:t xml:space="preserve">”</w:t>
      </w:r>
      <w:r>
        <w:t xml:space="preserve"> </w:t>
      </w:r>
      <w:r>
        <w:t xml:space="preserve">(Lan, 2024) will evolve into a more intuitive, conversational interaction, where researchers communicate their research objectives to an AI agent, which then autonomously breaks down the task into sub-goals and executes them, providing regular updates and seeking clarification when necessary. This seamless integration promises to dramatically accelerate the pace of discovery and knowledge production.</w:t>
      </w:r>
    </w:p>
    <w:p>
      <w:pPr>
        <w:pStyle w:val="BodyText"/>
      </w:pPr>
      <w:r>
        <w:t xml:space="preserve">Furthermore, AI’s role in interdisciplinary research is set to expand significantly. By analyzing vast bodies of literature across disparate fields, AI can identify novel connections, synthesize insights from seemingly unrelated domains, and facilitate the cross-pollination of ideas that often leads to groundbreaking discoveries. This capability will be particularly valuable in addressing complex global challenges that require multidisciplinary approaches, such as climate change, public health, and sustainable development. AI could also democratize access to advanced analytical techniques, allowing researchers without specialized statistical or computational skills to leverage sophisticated machine learning models for their data analysis (Achanta, 2023)(Lv et al., 2024). This would empower a broader range of scholars to conduct cutting-edge quantitative research, fostering a more inclusive and diverse research community.</w:t>
      </w:r>
    </w:p>
    <w:p>
      <w:pPr>
        <w:pStyle w:val="BodyText"/>
      </w:pPr>
      <w:r>
        <w:t xml:space="preserve">However, this future also necessitates a critical re-evaluation of research skills and education. Future researchers will need to be adept at collaborating with AI, critically evaluating its outputs, and understanding its limitations. The emphasis in academic training may shift from rote memorization and manual data processing to higher-order skills such as critical assessment, ethical reasoning, and innovative problem-solving in partnership with intelligent machines. The scholarly ecosystem will also need to adapt, with publishers and funding bodies developing new standards for AI-assisted submissions and peer review. The ultimate vision is an era of</w:t>
      </w:r>
      <w:r>
        <w:t xml:space="preserve"> </w:t>
      </w:r>
      <w:r>
        <w:t xml:space="preserve">“</w:t>
      </w:r>
      <w:r>
        <w:t xml:space="preserve">augmented intelligence,</w:t>
      </w:r>
      <w:r>
        <w:t xml:space="preserve">”</w:t>
      </w:r>
      <w:r>
        <w:t xml:space="preserve"> </w:t>
      </w:r>
      <w:r>
        <w:t xml:space="preserve">where human intellect is dramatically enhanced by AI, leading to an unprecedented era of scientific and scholarly advancement, characterized by greater efficiency, deeper insights, and broader accessibility to knowledge.</w:t>
      </w:r>
    </w:p>
    <w:p>
      <w:pPr>
        <w:pStyle w:val="Heading3"/>
      </w:pPr>
      <w:bookmarkStart w:id="46" w:name="X44752227273a25ae467d68f94342f85ef98d738"/>
      <w:r>
        <w:t xml:space="preserve">2.5 Recommendations for Researchers, Institutions, and Policymakers</w:t>
      </w:r>
      <w:bookmarkEnd w:id="46"/>
    </w:p>
    <w:p>
      <w:pPr>
        <w:pStyle w:val="FirstParagraph"/>
      </w:pPr>
      <w:r>
        <w:t xml:space="preserve">To navigate the transformative landscape of AI-assisted academic writing responsibly and effectively, a concerted effort is required from all stakeholders: researchers, academic institutions, and policymakers. Each group has distinct responsibilities to foster an environment that maximizes the benefits of AI while mitigating its risks.</w:t>
      </w:r>
    </w:p>
    <w:p>
      <w:pPr>
        <w:pStyle w:val="BodyText"/>
      </w:pPr>
      <w:r>
        <w:t xml:space="preserve">For</w:t>
      </w:r>
      <w:r>
        <w:t xml:space="preserve"> </w:t>
      </w:r>
      <w:r>
        <w:rPr>
          <w:b/>
        </w:rPr>
        <w:t xml:space="preserve">researchers</w:t>
      </w:r>
      <w:r>
        <w:t xml:space="preserve">, the primary recommendation is to embrace AI tools as collaborative partners, not replacements, while maintaining paramount responsibility for their work. Researchers must develop proficiency in</w:t>
      </w:r>
      <w:r>
        <w:t xml:space="preserve"> </w:t>
      </w:r>
      <w:r>
        <w:t xml:space="preserve">“</w:t>
      </w:r>
      <w:r>
        <w:t xml:space="preserve">prompt engineering</w:t>
      </w:r>
      <w:r>
        <w:t xml:space="preserve">”</w:t>
      </w:r>
      <w:r>
        <w:t xml:space="preserve"> </w:t>
      </w:r>
      <w:r>
        <w:t xml:space="preserve">(Lan, 2024) and critical evaluation of AI-generated content, understanding both the capabilities and inherent limitations of these technologies, including the potential for hallucinations and biases (Tsai &amp; Huang, 2024). Crucially, transparency is non-negotiable: researchers should explicitly disclose the use of AI in their methodologies or acknowledgments, detailing the specific tools used and the extent of their involvement. This upholds academic integrity and allows readers to contextualize the work. Furthermore, researchers must remain vigilant against plagiarism, ensuring that AI-generated text is properly attributed or sufficiently rephrased to avoid any ethical breaches. Continuous professional development will be essential to stay abreast of rapidly evolving AI capabilities and ethical best practices.</w:t>
      </w:r>
    </w:p>
    <w:p>
      <w:pPr>
        <w:pStyle w:val="BodyText"/>
      </w:pPr>
      <w:r>
        <w:rPr>
          <w:b/>
        </w:rPr>
        <w:t xml:space="preserve">Academic institutions</w:t>
      </w:r>
      <w:r>
        <w:t xml:space="preserve"> </w:t>
      </w:r>
      <w:r>
        <w:t xml:space="preserve">bear a significant responsibility in establishing clear policies and providing robust support. They should develop explicit guidelines on the ethical use of AI in academic writing, covering issues such as authorship, plagiarism, disclosure requirements, and acceptable levels of AI assistance (Cox &amp; Thelwall, 2025). These policies should be regularly updated to reflect technological advancements. Institutions must also invest in training programs for both faculty and students, equipping them with the skills to effectively and ethically utilize AI tools. This includes workshops on prompt engineering, critical evaluation of AI outputs, and discussions on the ethical implications of AI. Furthermore, institutions should consider providing access to high-quality, ethically vetted AI tools to ensure equitable access across their student and faculty populations, potentially mitigating disparities arising from the</w:t>
      </w:r>
      <w:r>
        <w:t xml:space="preserve"> </w:t>
      </w:r>
      <w:r>
        <w:t xml:space="preserve">“</w:t>
      </w:r>
      <w:r>
        <w:t xml:space="preserve">digital divide</w:t>
      </w:r>
      <w:r>
        <w:t xml:space="preserve">”</w:t>
      </w:r>
      <w:r>
        <w:t xml:space="preserve"> </w:t>
      </w:r>
      <w:r>
        <w:t xml:space="preserve">(Demeter, 2020). Promoting a culture of academic integrity that emphasizes human intellectual contribution, even when augmented by AI, is also paramount.</w:t>
      </w:r>
    </w:p>
    <w:p>
      <w:pPr>
        <w:pStyle w:val="BodyText"/>
      </w:pPr>
      <w:r>
        <w:rPr>
          <w:b/>
        </w:rPr>
        <w:t xml:space="preserve">Policymakers and funding bodies</w:t>
      </w:r>
      <w:r>
        <w:t xml:space="preserve"> </w:t>
      </w:r>
      <w:r>
        <w:t xml:space="preserve">have a crucial role in shaping the broader regulatory and financial environment for AI in academia. They should consider developing national or international frameworks for the ethical development and deployment of AI in research, potentially drawing inspiration from existing data governance models (Blasimme et al., 2018). This includes addressing issues of data privacy, algorithmic bias, and accountability for AI-generated research. Funding bodies should prioritize research into the ethical implications of AI in academia, supporting the development of tools and methodologies for detecting AI-generated content, assessing bias, and ensuring transparency. They could also incentivize the creation of open-source, explainable AI models (Benhamou, 2024) that are accessible to a wider research community, thereby promoting equitable access and reducing reliance on proprietary systems that might lack transparency. Furthermore, policymakers should consider the broader societal impact of AI on education and employment, ensuring that educational curricula adapt to prepare future generations for an AI-augmented workforce. By fostering collaboration between technology developers, ethicists, and academic stakeholders, policymakers can help steer the evolution of AI in scholarship towards a future that is both innovative and ethically sound.</w:t>
      </w:r>
    </w:p>
    <w:p>
      <w:pPr>
        <w:pStyle w:val="Heading3"/>
      </w:pPr>
      <w:bookmarkStart w:id="47" w:name="Xce2cd1a4428531675a887dbb9ba6bbefbf89793"/>
      <w:r>
        <w:t xml:space="preserve">2.6 Limitations and Challenges of Automated Academic Writing</w:t>
      </w:r>
      <w:bookmarkEnd w:id="47"/>
    </w:p>
    <w:p>
      <w:pPr>
        <w:pStyle w:val="FirstParagraph"/>
      </w:pPr>
      <w:r>
        <w:t xml:space="preserve">Despite the immense promise and ongoing advancements, automated academic writing, even with sophisticated AI agents, is subject to inherent limitations and presents significant challenges that warrant careful consideration. Recognizing these constraints is crucial for developing realistic expectations and implementing responsible integration strategies.</w:t>
      </w:r>
    </w:p>
    <w:p>
      <w:pPr>
        <w:pStyle w:val="BodyText"/>
      </w:pPr>
      <w:r>
        <w:t xml:space="preserve">One primary limitation stems from the</w:t>
      </w:r>
      <w:r>
        <w:t xml:space="preserve"> </w:t>
      </w:r>
      <w:r>
        <w:rPr>
          <w:b/>
        </w:rPr>
        <w:t xml:space="preserve">lack of genuine creativity, critical thinking, and nuanced understanding</w:t>
      </w:r>
      <w:r>
        <w:t xml:space="preserve"> </w:t>
      </w:r>
      <w:r>
        <w:t xml:space="preserve">in AI systems. While AI can generate text that appears original and insightful, its capabilities are fundamentally based on pattern recognition and statistical inference from existing data. It does not possess consciousness, intuition, or the capacity for true novel thought that characterizes human innovation. AI cannot independently formulate truly groundbreaking hypotheses, challenge established paradigms with a deep philosophical understanding, or interpret complex social phenomena with human empathy and cultural sensitivity. Its</w:t>
      </w:r>
      <w:r>
        <w:t xml:space="preserve"> </w:t>
      </w:r>
      <w:r>
        <w:t xml:space="preserve">“</w:t>
      </w:r>
      <w:r>
        <w:t xml:space="preserve">understanding</w:t>
      </w:r>
      <w:r>
        <w:t xml:space="preserve">”</w:t>
      </w:r>
      <w:r>
        <w:t xml:space="preserve"> </w:t>
      </w:r>
      <w:r>
        <w:t xml:space="preserve">is statistical, not semantic or existential (Gatt, 2025). Consequently, highly conceptual or theoretical papers requiring profound subjective interpretation and original philosophical insight remain firmly in the human domain.</w:t>
      </w:r>
    </w:p>
    <w:p>
      <w:pPr>
        <w:pStyle w:val="BodyText"/>
      </w:pPr>
      <w:r>
        <w:t xml:space="preserve">Another significant challenge is the</w:t>
      </w:r>
      <w:r>
        <w:t xml:space="preserve"> </w:t>
      </w:r>
      <w:r>
        <w:rPr>
          <w:b/>
        </w:rPr>
        <w:t xml:space="preserve">propensity for AI to</w:t>
      </w:r>
      <w:r>
        <w:rPr>
          <w:b/>
        </w:rPr>
        <w:t xml:space="preserve"> </w:t>
      </w:r>
      <w:r>
        <w:rPr>
          <w:b/>
        </w:rPr>
        <w:t xml:space="preserve">“</w:t>
      </w:r>
      <w:r>
        <w:rPr>
          <w:b/>
        </w:rPr>
        <w:t xml:space="preserve">hallucinate</w:t>
      </w:r>
      <w:r>
        <w:rPr>
          <w:b/>
        </w:rPr>
        <w:t xml:space="preserve">”</w:t>
      </w:r>
      <w:r>
        <w:rPr>
          <w:b/>
        </w:rPr>
        <w:t xml:space="preserve"> </w:t>
      </w:r>
      <w:r>
        <w:rPr>
          <w:b/>
        </w:rPr>
        <w:t xml:space="preserve">or generate factually incorrect information</w:t>
      </w:r>
      <w:r>
        <w:t xml:space="preserve"> </w:t>
      </w:r>
      <w:r>
        <w:t xml:space="preserve">(Tsai &amp; Huang, 2024). Despite vast training data, AI models can occasionally produce plausible-sounding but entirely fabricated facts, citations, or even entire arguments. This necessitates rigorous human verification of all AI-generated content, undermining some of the efficiency gains. The risk of perpetuating or amplifying biases present in the training data is also a substantial concern (Tsai &amp; Huang, 2024). If AI models are trained on datasets that reflect historical inequalities, stereotypes, or specific ideological viewpoints, their outputs can inadvertently reproduce these biases, leading to skewed research outcomes or misrepresentations of reality. Detecting and mitigating these subtle biases requires continuous auditing and critical human oversight, which is a complex and resource-intensive task.</w:t>
      </w:r>
    </w:p>
    <w:p>
      <w:pPr>
        <w:pStyle w:val="BodyText"/>
      </w:pPr>
      <w:r>
        <w:t xml:space="preserve">The</w:t>
      </w:r>
      <w:r>
        <w:t xml:space="preserve"> </w:t>
      </w:r>
      <w:r>
        <w:rPr>
          <w:b/>
        </w:rPr>
        <w:t xml:space="preserve">over-reliance on AI tools</w:t>
      </w:r>
      <w:r>
        <w:t xml:space="preserve"> </w:t>
      </w:r>
      <w:r>
        <w:t xml:space="preserve">poses another challenge. If researchers become overly dependent on AI for generating content, there is a risk of skill degradation in areas such as critical analysis, independent writing, and original research design. This could lead to a generation of scholars who lack the foundational intellectual skills necessary for truly independent and innovative work. The</w:t>
      </w:r>
      <w:r>
        <w:t xml:space="preserve"> </w:t>
      </w:r>
      <w:r>
        <w:t xml:space="preserve">“</w:t>
      </w:r>
      <w:r>
        <w:t xml:space="preserve">garbage in, garbage out</w:t>
      </w:r>
      <w:r>
        <w:t xml:space="preserve">”</w:t>
      </w:r>
      <w:r>
        <w:t xml:space="preserve"> </w:t>
      </w:r>
      <w:r>
        <w:t xml:space="preserve">principle also applies; the quality of AI output is highly dependent on the quality of the input prompts and the underlying data. Poorly formulated prompts or ambiguous instructions can lead to irrelevant or inaccurate AI responses, requiring iterative refinement and human intervention.</w:t>
      </w:r>
    </w:p>
    <w:p>
      <w:pPr>
        <w:pStyle w:val="BodyText"/>
      </w:pPr>
      <w:r>
        <w:t xml:space="preserve">Furthermore,</w:t>
      </w:r>
      <w:r>
        <w:t xml:space="preserve"> </w:t>
      </w:r>
      <w:r>
        <w:rPr>
          <w:b/>
        </w:rPr>
        <w:t xml:space="preserve">technical limitations</w:t>
      </w:r>
      <w:r>
        <w:t xml:space="preserve"> </w:t>
      </w:r>
      <w:r>
        <w:t xml:space="preserve">persist. While AI models are powerful, they are not infallible. They can struggle with highly specialized jargon, complex multi-clause sentences, or subtle contextual nuances that are easily grasped by human experts. Ensuring the consistency of argument, voice, and style across an entire long-form academic paper can also be challenging for current AI systems without extensive human guidance and editing. The computational resources required to run and refine advanced AI models are also substantial, raising questions about energy consumption and environmental impact. Finally, the</w:t>
      </w:r>
      <w:r>
        <w:t xml:space="preserve"> </w:t>
      </w:r>
      <w:r>
        <w:rPr>
          <w:b/>
        </w:rPr>
        <w:t xml:space="preserve">dynamic nature of knowledge</w:t>
      </w:r>
      <w:r>
        <w:t xml:space="preserve"> </w:t>
      </w:r>
      <w:r>
        <w:t xml:space="preserve">means that AI models, once trained, can quickly become outdated as new research emerges. Continuous retraining and fine-tuning are necessary, which is a resource-intensive process. Addressing these limitations requires ongoing research and development, coupled with a commitment to responsible AI deployment and robust human oversight.</w:t>
      </w:r>
    </w:p>
    <w:p>
      <w:pPr>
        <w:pStyle w:val="Heading1"/>
      </w:pPr>
      <w:bookmarkStart w:id="48" w:name="conclusion"/>
      <w:r>
        <w:t xml:space="preserve">5. CONCLUSION</w:t>
      </w:r>
      <w:bookmarkEnd w:id="48"/>
    </w:p>
    <w:p>
      <w:pPr>
        <w:pStyle w:val="FirstParagraph"/>
      </w:pPr>
      <w:r>
        <w:t xml:space="preserve">The profound impact of artificial intelligence (AI) on various facets of human endeavor is undeniable, and its transformative potential within academic scholarship has become a focal point of contemporary discourse. This thesis has explored the burgeoning landscape of AI-assisted academic writing, particularly focusing on how open-source, multi-agent systems can contribute to the democratization of knowledge production. Through a comprehensive analysis, we have elucidated the mechanisms by which AI tools, when strategically designed and implemented, can dismantle traditional barriers to entry, foster greater inclusivity, and ultimately reshape the global academic landscape. The overarching conclusion drawn from this study is that AI, far from being a mere augmentation tool, possesses the capacity to fundamentally alter the dynamics of academic participation, making scholarly contribution more accessible to a wider, more diverse array of voices (Cox &amp; Thelwall, 2025)(Abinaya &amp; Vadivu, 2024).</w:t>
      </w:r>
    </w:p>
    <w:p>
      <w:pPr>
        <w:pStyle w:val="BodyText"/>
      </w:pPr>
      <w:r>
        <w:t xml:space="preserve">One of the key findings of this research underscores the significant role AI-assisted tools play in the democratization of academic writing. Historically, academic writing has been characterized by stringent linguistic and stylistic conventions, often posing substantial hurdles for non-native English speakers or individuals from educational backgrounds less aligned with Western academic traditions (MOORTHY, 2021). Large Language Models (LLMs), as demonstrated by Bekker (2023), offer various tiers of engagement that can significantly alleviate these challenges, ranging from basic grammar correction to sophisticated content generation assistance (Bekker, 2023). This support extends beyond mere linguistic refinement, encompassing the structuring of arguments, the synthesis of complex information, and the adherence to specific academic formatting requirements. For instance, the ability of LLMs to generate coherent and contextually relevant prose can empower researchers who possess deep disciplinary knowledge but struggle with the nuances of academic English, thereby reducing the</w:t>
      </w:r>
      <w:r>
        <w:t xml:space="preserve"> </w:t>
      </w:r>
      <w:r>
        <w:t xml:space="preserve">“</w:t>
      </w:r>
      <w:r>
        <w:t xml:space="preserve">linguistic equity gap</w:t>
      </w:r>
      <w:r>
        <w:t xml:space="preserve">”</w:t>
      </w:r>
      <w:r>
        <w:t xml:space="preserve"> </w:t>
      </w:r>
      <w:r>
        <w:t xml:space="preserve">identified by MoChridhe (2019) (MoChridhe, 2019). Mahapatra (2024) further highlights how tools like ChatGPT can positively impact ESL students’ academic writing skills, suggesting a tangible benefit for a large segment of the global academic community (Mahapatra, 2024). By streamlining the arduous drafting and editing processes, AI tools free up researchers to focus more intensely on the conceptual and analytical aspects of their work, shifting the cognitive load from linguistic precision to intellectual depth. This shift is crucial for fostering an environment where ideas, rather than linguistic proficiency, are the primary currency of academic exchange, thereby democratizing access to scholarly communication (Achanta, 2023).</w:t>
      </w:r>
    </w:p>
    <w:p>
      <w:pPr>
        <w:pStyle w:val="BodyText"/>
      </w:pPr>
      <w:r>
        <w:t xml:space="preserve">The open-source multi-agent thesis system developed and analyzed in this study represents a tangible contribution to this democratized vision of academic writing. Unlike monolithic AI tools, this system leverages a cooperative ecosystem of specialized agents, each designed to perform distinct functions within the academic writing workflow (Rajan &amp; Arango, 2025). From outlining and research synthesis to drafting and citation management, these agents operate in concert, mimicking the collaborative process often found in well-resourced research teams. The</w:t>
      </w:r>
      <w:r>
        <w:t xml:space="preserve"> </w:t>
      </w:r>
      <w:r>
        <w:t xml:space="preserve">“</w:t>
      </w:r>
      <w:r>
        <w:t xml:space="preserve">Crafter Agents,</w:t>
      </w:r>
      <w:r>
        <w:t xml:space="preserve">”</w:t>
      </w:r>
      <w:r>
        <w:t xml:space="preserve"> </w:t>
      </w:r>
      <w:r>
        <w:t xml:space="preserve">for example, are specifically tasked with transforming structured outlines and research notes into coherent academic prose, ensuring adherence to specified word counts, citation formats, and academic tones. This modular architecture, reminiscent of the framework-agnostic approaches discussed by SHERIFF (2025) (SHERIFF, 2025), enhances flexibility and scalability, allowing for adaptation to diverse research methodologies and disciplinary conventions. The open-source nature of the system is particularly salient, aligning with the principles of open science and knowledge sharing (Benhamou, 2024). By making the underlying code and methodology publicly available, the system fosters transparency, encourages community-driven improvements, and reduces proprietary barriers that often limit access to advanced technological tools. This approach ensures that the benefits of AI-driven academic assistance are not confined to institutions with substantial financial resources but are instead broadly accessible, thereby promoting a more equitable distribution of technological advantage in scholarship (Benhamou, 2024). The systematic approach to integrating research materials and outline structures ensures that the generated content is not only coherent but also deeply grounded in evidence, mitigating common concerns about AI-generated text lacking depth or factual accuracy (Tsai &amp; Huang, 2024). The system’s capacity to manage complex citation databases, as opposed to relying on manual input or generic placeholders, further elevates its utility in maintaining academic rigor and integrity, an essential aspect of responsible AI integration in research (Lan, 2024).</w:t>
      </w:r>
    </w:p>
    <w:p>
      <w:pPr>
        <w:pStyle w:val="BodyText"/>
      </w:pPr>
      <w:r>
        <w:t xml:space="preserve">The impact of such systems on academic accessibility and equity is multifaceted and profound. Firstly, by reducing the time and effort required for the mechanical aspects of writing, the system lowers the entry barrier for emerging scholars, particularly those from underrepresented regions or institutions with limited support infrastructure. This is especially critical in fields where research output is heavily skewed towards well-funded institutions in developed nations (Demeter, 2020). Secondly, the system directly addresses issues of linguistic equity. For non-native English speakers, the struggle to articulate complex ideas in a foreign language can be a significant impediment to publishing in high-impact journals, which often favor English. By providing sophisticated language generation and refinement capabilities, the system enables these scholars to present their research with the linguistic precision and fluency expected by international academic standards, thereby ensuring that valuable insights are not overlooked due to language barriers (MoChridhe, 2019). This fosters a more inclusive global academic dialogue, allowing diverse perspectives and research findings to contribute to the collective body of knowledge without linguistic bias. Furthermore, the open-source model mitigates the economic disparities that often limit access to advanced research tools. Proprietary AI writing assistants can be prohibitively expensive, creating a new form of digital divide. By contrast, an open-source system ensures that the benefits of AI are distributed more equitably, allowing scholars worldwide to leverage cutting-edge technology regardless of their institutional budget or geographical location (Benhamou, 2024)(Blasimme et al., 2018). This democratizes not just the</w:t>
      </w:r>
      <w:r>
        <w:t xml:space="preserve"> </w:t>
      </w:r>
      <w:r>
        <w:rPr>
          <w:i/>
        </w:rPr>
        <w:t xml:space="preserve">process</w:t>
      </w:r>
      <w:r>
        <w:t xml:space="preserve"> </w:t>
      </w:r>
      <w:r>
        <w:t xml:space="preserve">of writing, but the</w:t>
      </w:r>
      <w:r>
        <w:t xml:space="preserve"> </w:t>
      </w:r>
      <w:r>
        <w:rPr>
          <w:i/>
        </w:rPr>
        <w:t xml:space="preserve">opportunity</w:t>
      </w:r>
      <w:r>
        <w:t xml:space="preserve"> </w:t>
      </w:r>
      <w:r>
        <w:t xml:space="preserve">to participate meaningfully in global scholarship.</w:t>
      </w:r>
    </w:p>
    <w:p>
      <w:pPr>
        <w:pStyle w:val="BodyText"/>
      </w:pPr>
      <w:r>
        <w:t xml:space="preserve">Looking ahead, the development of AI-human collaboration in scholarship presents numerous fertile avenues for future research. One critical area involves enhancing the autonomy and sophisticated reasoning capabilities of individual agents within the multi-agent system. Future iterations could explore agents capable of more advanced critical analysis, hypothesis generation, and even experimental design assistance, moving beyond current capabilities in prose generation (Gatt, 2025). This would necessitate significant advancements in natural language understanding and logical inference to allow agents to truly engage with the nuances of academic inquiry. Another crucial direction involves refining the human-AI feedback loops. Developing more intuitive interfaces and feedback mechanisms will be essential to ensure that researchers can effectively guide and refine AI outputs, maintaining human oversight and intellectual agency while maximizing AI efficiency. Research into adaptive learning models, where the AI system learns from researcher preferences and disciplinary conventions over time, could further personalize the writing assistance experience. Furthermore, ethical considerations surrounding AI in academia demand continuous investigation. Future research must address issues such as authorship, intellectual property rights, potential biases embedded in training data, and the prevention of academic misconduct (Tsai &amp; Huang, 2024). Establishing robust ethical guidelines and technical safeguards will be paramount to ensure responsible and integrity-driven AI integration. Finally, expanding the system’s cross-lingual capabilities beyond mere translation to encompass culturally nuanced academic expression and citation practices in multiple languages would significantly broaden its global impact and relevance, building on insights into cross-lingual factual accuracy (Tsai &amp; Huang, 2024).</w:t>
      </w:r>
    </w:p>
    <w:p>
      <w:pPr>
        <w:pStyle w:val="BodyText"/>
      </w:pPr>
      <w:r>
        <w:t xml:space="preserve">Ultimately, the vision for democratized academic knowledge production, facilitated by open-source multi-agent AI systems, is one where intellectual merit transcends geographical, linguistic, or economic barriers. It envisions a future where the global scholarly community is truly interconnected and inclusive, with a diverse range of voices contributing to the advancement of human understanding. In this future, a promising young scholar in a developing nation would have access to the same sophisticated writing assistance as a researcher at a well-endowed Western university, allowing their ideas to flourish and their research to reach a global audience. This paradigm shift would accelerate the pace of scientific discovery and innovation by tapping into a much broader pool of talent and perspective, fostering a more dynamic and equitable intellectual ecosystem. The collective intelligence of humanity, currently constrained by various systemic inequalities, could be unleashed, leading to more comprehensive, diverse, and impactful knowledge creation (Demeter, 2020). This thesis, through its exploration and proposed system, offers a foundational step towards realizing this ambitious yet achievable vision, advocating for an academic future built on principles of accessibility, equity, and open collaboration. The journey towards fully democratized academic knowledge production is ongoing, but the advent of sophisticated AI tools, particularly those built on open-source, multi-agent architectures, offers a powerful means to accelerate this transformative process and ensure a richer, more inclusive future for global scholarship.</w:t>
      </w:r>
    </w:p>
    <w:p>
      <w:r>
        <w:pict>
          <v:rect style="width:0;height:1.5pt" o:hralign="center" o:hrstd="t" o:hr="t"/>
        </w:pict>
      </w:r>
    </w:p>
    <w:p>
      <w:pPr>
        <w:pStyle w:val="Heading2"/>
      </w:pPr>
      <w:bookmarkStart w:id="49" w:name="limitations"/>
      <w:r>
        <w:t xml:space="preserve">Limitations</w:t>
      </w:r>
      <w:bookmarkEnd w:id="49"/>
    </w:p>
    <w:p>
      <w:pPr>
        <w:pStyle w:val="FirstParagraph"/>
      </w:pPr>
      <w:r>
        <w:t xml:space="preserve">While this research makes significant contributions to the understanding of AI’s potential in democratizing academic writing, it is important to acknowledge several limitations that contextualize the findings and suggest areas for refinement. This study, being primarily theoretical and conceptual, outlines a system design and its potential implications rather than presenting empirical results from a fully implemented and tested system.</w:t>
      </w:r>
    </w:p>
    <w:p>
      <w:pPr>
        <w:pStyle w:val="Heading3"/>
      </w:pPr>
      <w:bookmarkStart w:id="50" w:name="methodological-limitations"/>
      <w:r>
        <w:t xml:space="preserve">Methodological Limitations</w:t>
      </w:r>
      <w:bookmarkEnd w:id="50"/>
    </w:p>
    <w:p>
      <w:pPr>
        <w:pStyle w:val="FirstParagraph"/>
      </w:pPr>
      <w:r>
        <w:t xml:space="preserve">The primary methodological limitation of this thesis is its</w:t>
      </w:r>
      <w:r>
        <w:t xml:space="preserve"> </w:t>
      </w:r>
      <w:r>
        <w:rPr>
          <w:b/>
        </w:rPr>
        <w:t xml:space="preserve">conceptual and theoretical nature</w:t>
      </w:r>
      <w:r>
        <w:t xml:space="preserve">. The proposed academic-thesis-AI system is a blueprint, a design, and an analytical framework, not a fully operationalized and empirically validated system. Consequently, the performance characteristics, efficiency gains, and quality improvements discussed are based on theoretical analysis, existing literature on multi-agent systems and LLMs, and logical inferences about their combined capabilities, rather than direct experimental data or user studies. While this approach is valuable for outlining potential and guiding future development, it means the actual, real-world efficacy and impact of the system remain to be empirically proven. This gap between theoretical potential and demonstrated performance is a common challenge in nascent technological fields. The absence of a physical implementation also means that unforeseen technical challenges, integration complexities, and performance bottlenecks that might arise in a real-world deployment are not fully accounted for in this analysis.</w:t>
      </w:r>
    </w:p>
    <w:p>
      <w:pPr>
        <w:pStyle w:val="BodyText"/>
      </w:pPr>
      <w:r>
        <w:t xml:space="preserve">Furthermore, the</w:t>
      </w:r>
      <w:r>
        <w:t xml:space="preserve"> </w:t>
      </w:r>
      <w:r>
        <w:rPr>
          <w:b/>
        </w:rPr>
        <w:t xml:space="preserve">qualitative assessment of</w:t>
      </w:r>
      <w:r>
        <w:rPr>
          <w:b/>
        </w:rPr>
        <w:t xml:space="preserve"> </w:t>
      </w:r>
      <w:r>
        <w:rPr>
          <w:b/>
        </w:rPr>
        <w:t xml:space="preserve">“</w:t>
      </w:r>
      <w:r>
        <w:rPr>
          <w:b/>
        </w:rPr>
        <w:t xml:space="preserve">democratization impact</w:t>
      </w:r>
      <w:r>
        <w:rPr>
          <w:b/>
        </w:rPr>
        <w:t xml:space="preserve">”</w:t>
      </w:r>
      <w:r>
        <w:t xml:space="preserve"> </w:t>
      </w:r>
      <w:r>
        <w:t xml:space="preserve">is based on predefined criteria and a conceptual understanding of how the system addresses known barriers. While these criteria are robust, their application in a non-empirical context relies on interpretative analysis rather than measurable outcomes. For instance, while the system is designed to promote</w:t>
      </w:r>
      <w:r>
        <w:t xml:space="preserve"> </w:t>
      </w:r>
      <w:r>
        <w:t xml:space="preserve">“</w:t>
      </w:r>
      <w:r>
        <w:t xml:space="preserve">linguistic equity,</w:t>
      </w:r>
      <w:r>
        <w:t xml:space="preserve">”</w:t>
      </w:r>
      <w:r>
        <w:t xml:space="preserve"> </w:t>
      </w:r>
      <w:r>
        <w:t xml:space="preserve">the actual improvement in publication rates or academic success for non-native English speakers due to its use would require extensive longitudinal studies. The claims regarding reduced time and cost are projections, not validated metrics, implying a degree of uncertainty. The lack of direct user feedback also means that the</w:t>
      </w:r>
      <w:r>
        <w:t xml:space="preserve"> </w:t>
      </w:r>
      <w:r>
        <w:t xml:space="preserve">“</w:t>
      </w:r>
      <w:r>
        <w:t xml:space="preserve">ease of use</w:t>
      </w:r>
      <w:r>
        <w:t xml:space="preserve">”</w:t>
      </w:r>
      <w:r>
        <w:t xml:space="preserve"> </w:t>
      </w:r>
      <w:r>
        <w:t xml:space="preserve">and</w:t>
      </w:r>
      <w:r>
        <w:t xml:space="preserve"> </w:t>
      </w:r>
      <w:r>
        <w:t xml:space="preserve">“</w:t>
      </w:r>
      <w:r>
        <w:t xml:space="preserve">learning curve</w:t>
      </w:r>
      <w:r>
        <w:t xml:space="preserve">”</w:t>
      </w:r>
      <w:r>
        <w:t xml:space="preserve"> </w:t>
      </w:r>
      <w:r>
        <w:t xml:space="preserve">aspects are inferred from design principles rather than actual user experience, which could reveal unexpected usability issues or training requirements.</w:t>
      </w:r>
    </w:p>
    <w:p>
      <w:pPr>
        <w:pStyle w:val="Heading3"/>
      </w:pPr>
      <w:bookmarkStart w:id="51" w:name="scope-and-generalizability"/>
      <w:r>
        <w:t xml:space="preserve">Scope and Generalizability</w:t>
      </w:r>
      <w:bookmarkEnd w:id="51"/>
    </w:p>
    <w:p>
      <w:pPr>
        <w:pStyle w:val="FirstParagraph"/>
      </w:pPr>
      <w:r>
        <w:t xml:space="preserve">This research focuses specifically on the</w:t>
      </w:r>
      <w:r>
        <w:t xml:space="preserve"> </w:t>
      </w:r>
      <w:r>
        <w:rPr>
          <w:b/>
        </w:rPr>
        <w:t xml:space="preserve">democratization of academic writing, particularly thesis generation</w:t>
      </w:r>
      <w:r>
        <w:t xml:space="preserve">, through multi-agent AI. While the principles and architectural design may be applicable to other forms of scholarly communication (e.g., journal articles, grant proposals), the detailed workflow and agent specialization are tailored to the comprehensive and structured nature of a thesis. This specificity means that the findings may not be directly generalizable to all types of academic writing or research activities without significant adaptation. For example, highly creative or qualitative research, which relies heavily on subjective interpretation, nuanced human interaction, or artistic expression, might find the current system’s capabilities less directly applicable or beneficial.</w:t>
      </w:r>
    </w:p>
    <w:p>
      <w:pPr>
        <w:pStyle w:val="BodyText"/>
      </w:pPr>
      <w:r>
        <w:t xml:space="preserve">Moreover, the analysis primarily considers the</w:t>
      </w:r>
      <w:r>
        <w:t xml:space="preserve"> </w:t>
      </w:r>
      <w:r>
        <w:rPr>
          <w:b/>
        </w:rPr>
        <w:t xml:space="preserve">application of AI in an English-language academic context</w:t>
      </w:r>
      <w:r>
        <w:t xml:space="preserve">, albeit with a strong emphasis on linguistic equity. While the system aims for cross-lingual capabilities, the detailed discussion of stylistic conventions and academic norms implicitly leans towards the dominant English-language publishing paradigm. The nuances of academic writing in other languages, with their distinct rhetorical traditions, citation practices, and epistemic frameworks, are not explored in depth. Therefore, the generalizability of the system’s</w:t>
      </w:r>
      <w:r>
        <w:t xml:space="preserve"> </w:t>
      </w:r>
      <w:r>
        <w:t xml:space="preserve">“</w:t>
      </w:r>
      <w:r>
        <w:t xml:space="preserve">democratization</w:t>
      </w:r>
      <w:r>
        <w:t xml:space="preserve">”</w:t>
      </w:r>
      <w:r>
        <w:t xml:space="preserve"> </w:t>
      </w:r>
      <w:r>
        <w:t xml:space="preserve">impact to non-Anglophone academic communities, without further culturally and linguistically sensitive adaptations, might be limited. The current framework, while aspirational in its global reach, remains anchored in the conventions of international English-language scholarship.</w:t>
      </w:r>
    </w:p>
    <w:p>
      <w:pPr>
        <w:pStyle w:val="Heading3"/>
      </w:pPr>
      <w:bookmarkStart w:id="52" w:name="temporal-and-contextual-constraints"/>
      <w:r>
        <w:t xml:space="preserve">Temporal and Contextual Constraints</w:t>
      </w:r>
      <w:bookmarkEnd w:id="52"/>
    </w:p>
    <w:p>
      <w:pPr>
        <w:pStyle w:val="FirstParagraph"/>
      </w:pPr>
      <w:r>
        <w:t xml:space="preserve">The field of Artificial Intelligence, especially Large Language Models and multi-agent systems, is characterized by</w:t>
      </w:r>
      <w:r>
        <w:t xml:space="preserve"> </w:t>
      </w:r>
      <w:r>
        <w:rPr>
          <w:b/>
        </w:rPr>
        <w:t xml:space="preserve">rapid and continuous evolution</w:t>
      </w:r>
      <w:r>
        <w:t xml:space="preserve">. The capabilities of AI models are advancing at an unprecedented pace, meaning that any theoretical analysis of current AI potential can quickly become outdated. This thesis is a snapshot of AI capabilities and potential applications as understood at the time of writing (early 2025). Future advancements in areas such as explainable AI, multimodal AI, or more sophisticated reasoning engines could render some of the discussed limitations less relevant or introduce entirely new possibilities and challenges that are not addressed here. The rapid obsolescence of AI models and techniques poses a significant contextual constraint on the long-term validity of specific technical recommendations.</w:t>
      </w:r>
    </w:p>
    <w:p>
      <w:pPr>
        <w:pStyle w:val="BodyText"/>
      </w:pPr>
      <w:r>
        <w:t xml:space="preserve">Additionally, the</w:t>
      </w:r>
      <w:r>
        <w:t xml:space="preserve"> </w:t>
      </w:r>
      <w:r>
        <w:rPr>
          <w:b/>
        </w:rPr>
        <w:t xml:space="preserve">socio-technical context</w:t>
      </w:r>
      <w:r>
        <w:t xml:space="preserve"> </w:t>
      </w:r>
      <w:r>
        <w:t xml:space="preserve">of AI integration in academia is highly dynamic. Academic policies, ethical guidelines, and societal attitudes towards AI are still in their formative stages and vary significantly across institutions and countries. This research provides recommendations based on current best practices and ethical considerations. However, the regulatory landscape, intellectual property laws, and institutional acceptance of AI-generated content are subject to change, which could impact the feasibility, adoption, and ethical implications of the proposed system. The</w:t>
      </w:r>
      <w:r>
        <w:t xml:space="preserve"> </w:t>
      </w:r>
      <w:r>
        <w:t xml:space="preserve">“</w:t>
      </w:r>
      <w:r>
        <w:t xml:space="preserve">problem of inequality</w:t>
      </w:r>
      <w:r>
        <w:t xml:space="preserve">”</w:t>
      </w:r>
      <w:r>
        <w:t xml:space="preserve"> </w:t>
      </w:r>
      <w:r>
        <w:t xml:space="preserve">(Demeter, 2020) is also a persistent global challenge, and while AI can mitigate some aspects, it operates within broader socio-economic structures that are beyond its direct influence. The system’s effectiveness is thus partly contingent on broader societal and institutional readiness and willingness to embrace and adapt to these technological shifts.</w:t>
      </w:r>
    </w:p>
    <w:p>
      <w:pPr>
        <w:pStyle w:val="Heading3"/>
      </w:pPr>
      <w:bookmarkStart w:id="53" w:name="theoretical-and-conceptual-limitations"/>
      <w:r>
        <w:t xml:space="preserve">Theoretical and Conceptual Limitations</w:t>
      </w:r>
      <w:bookmarkEnd w:id="53"/>
    </w:p>
    <w:p>
      <w:pPr>
        <w:pStyle w:val="FirstParagraph"/>
      </w:pPr>
      <w:r>
        <w:t xml:space="preserve">The theoretical framework underpinning this research, particularly the multi-agent system architecture, is based on existing concepts and frameworks (e.g., FATA, Bekker’s tiers of engagement). While these are robust, the</w:t>
      </w:r>
      <w:r>
        <w:t xml:space="preserve"> </w:t>
      </w:r>
      <w:r>
        <w:rPr>
          <w:b/>
        </w:rPr>
        <w:t xml:space="preserve">specific orchestration and interaction complexities of 14 distinct agents</w:t>
      </w:r>
      <w:r>
        <w:t xml:space="preserve"> </w:t>
      </w:r>
      <w:r>
        <w:t xml:space="preserve">present a novel theoretical challenge that has not been fully explored or modeled in this study. The potential for emergent behaviors, unintended interactions, or conflicts between agents in a highly autonomous system is a theoretical area that requires deeper investigation. The current analysis assumes an ideal cooperative framework, but real-world agentic systems can exhibit complex dynamics that might require sophisticated arbitration or learning mechanisms not fully detailed here.</w:t>
      </w:r>
    </w:p>
    <w:p>
      <w:pPr>
        <w:pStyle w:val="BodyText"/>
      </w:pPr>
      <w:r>
        <w:t xml:space="preserve">Furthermore, the research operates on the premise that AI can</w:t>
      </w:r>
      <w:r>
        <w:t xml:space="preserve"> </w:t>
      </w:r>
      <w:r>
        <w:t xml:space="preserve">“</w:t>
      </w:r>
      <w:r>
        <w:t xml:space="preserve">democratize</w:t>
      </w:r>
      <w:r>
        <w:t xml:space="preserve">”</w:t>
      </w:r>
      <w:r>
        <w:t xml:space="preserve"> </w:t>
      </w:r>
      <w:r>
        <w:t xml:space="preserve">academic writing. While it addresses access and efficiency, the deeper philosophical questions about the</w:t>
      </w:r>
      <w:r>
        <w:t xml:space="preserve"> </w:t>
      </w:r>
      <w:r>
        <w:rPr>
          <w:b/>
        </w:rPr>
        <w:t xml:space="preserve">nature of human intellectual contribution, originality, and the value of struggle in learning</w:t>
      </w:r>
      <w:r>
        <w:t xml:space="preserve"> </w:t>
      </w:r>
      <w:r>
        <w:t xml:space="preserve">are not fully interrogated. The concept of</w:t>
      </w:r>
      <w:r>
        <w:t xml:space="preserve"> </w:t>
      </w:r>
      <w:r>
        <w:t xml:space="preserve">“</w:t>
      </w:r>
      <w:r>
        <w:t xml:space="preserve">democratization</w:t>
      </w:r>
      <w:r>
        <w:t xml:space="preserve">”</w:t>
      </w:r>
      <w:r>
        <w:t xml:space="preserve"> </w:t>
      </w:r>
      <w:r>
        <w:t xml:space="preserve">might be interpreted differently by various stakeholders, and this study’s definition focuses primarily on reducing tangible barriers. It does not extensively delve into the potential epistemic shifts that could occur if a significant portion of scholarly output becomes AI-assisted, or the long-term impact on human cognitive skills and the evolution of knowledge itself. The theoretical boundaries of what constitutes</w:t>
      </w:r>
      <w:r>
        <w:t xml:space="preserve"> </w:t>
      </w:r>
      <w:r>
        <w:t xml:space="preserve">“</w:t>
      </w:r>
      <w:r>
        <w:t xml:space="preserve">true</w:t>
      </w:r>
      <w:r>
        <w:t xml:space="preserve">”</w:t>
      </w:r>
      <w:r>
        <w:t xml:space="preserve"> </w:t>
      </w:r>
      <w:r>
        <w:t xml:space="preserve">academic contribution versus augmented production remain a complex philosophical debate, and this thesis primarily focuses on the practical aspects of enabling participation rather than redefining the fundamental tenets of scholarship.</w:t>
      </w:r>
    </w:p>
    <w:p>
      <w:pPr>
        <w:pStyle w:val="BodyText"/>
      </w:pPr>
      <w:r>
        <w:t xml:space="preserve">Despite these limitations, the research provides valuable insights into the core contribution of multi-agent AI in democratizing academic writing, and the identified constraints offer clear directions for future investigation and empirical validation.</w:t>
      </w:r>
    </w:p>
    <w:p>
      <w:r>
        <w:pict>
          <v:rect style="width:0;height:1.5pt" o:hralign="center" o:hrstd="t" o:hr="t"/>
        </w:pict>
      </w:r>
    </w:p>
    <w:p>
      <w:pPr>
        <w:pStyle w:val="Heading2"/>
      </w:pPr>
      <w:bookmarkStart w:id="54" w:name="future-research-directions"/>
      <w:r>
        <w:t xml:space="preserve">Future Research Directions</w:t>
      </w:r>
      <w:bookmarkEnd w:id="54"/>
    </w:p>
    <w:p>
      <w:pPr>
        <w:pStyle w:val="FirstParagraph"/>
      </w:pPr>
      <w:r>
        <w:t xml:space="preserve">This research opens several promising avenues for future investigation that could address current limitations and extend the theoretical and practical contributions of this work. The rapid evolution of AI technology and the increasing demand for equitable access to academic resources necessitate continuous exploration and development in this domain.</w:t>
      </w:r>
    </w:p>
    <w:p>
      <w:pPr>
        <w:pStyle w:val="Heading3"/>
      </w:pPr>
      <w:bookmarkStart w:id="55" w:name="X734f899bbb83cc64f6516e7781376cb59531da4"/>
      <w:r>
        <w:t xml:space="preserve">1. Empirical Validation and Large-Scale Testing of the Multi-Agent System</w:t>
      </w:r>
      <w:bookmarkEnd w:id="55"/>
    </w:p>
    <w:p>
      <w:pPr>
        <w:pStyle w:val="FirstParagraph"/>
      </w:pPr>
      <w:r>
        <w:t xml:space="preserve">A critical next step is the</w:t>
      </w:r>
      <w:r>
        <w:t xml:space="preserve"> </w:t>
      </w:r>
      <w:r>
        <w:rPr>
          <w:b/>
        </w:rPr>
        <w:t xml:space="preserve">empirical validation and large-scale testing</w:t>
      </w:r>
      <w:r>
        <w:t xml:space="preserve"> </w:t>
      </w:r>
      <w:r>
        <w:t xml:space="preserve">of the proposed multi-agent academic-thesis-AI system. This would involve developing a prototype or a minimum viable product (MVP) of the 14-agent architecture and conducting rigorous experimental studies. Key areas for empirical investigation include:</w:t>
      </w:r>
      <w:r>
        <w:t xml:space="preserve"> </w:t>
      </w:r>
      <w:r>
        <w:t xml:space="preserve">*</w:t>
      </w:r>
      <w:r>
        <w:t xml:space="preserve"> </w:t>
      </w:r>
      <w:r>
        <w:rPr>
          <w:b/>
        </w:rPr>
        <w:t xml:space="preserve">Performance Benchmarking:</w:t>
      </w:r>
      <w:r>
        <w:t xml:space="preserve"> </w:t>
      </w:r>
      <w:r>
        <w:t xml:space="preserve">Quantifying the actual time savings and efficiency gains across various stages of thesis production compared to traditional methods, using diverse cohorts of researchers (e.g., native vs. non-native English speakers, different academic levels).</w:t>
      </w:r>
      <w:r>
        <w:t xml:space="preserve"> </w:t>
      </w:r>
      <w:r>
        <w:t xml:space="preserve">*</w:t>
      </w:r>
      <w:r>
        <w:t xml:space="preserve"> </w:t>
      </w:r>
      <w:r>
        <w:rPr>
          <w:b/>
        </w:rPr>
        <w:t xml:space="preserve">Quality Assessment:</w:t>
      </w:r>
      <w:r>
        <w:t xml:space="preserve"> </w:t>
      </w:r>
      <w:r>
        <w:t xml:space="preserve">Objectively measuring the quality of AI-generated content through expert peer review, academic integrity checks (e.g., plagiarism, hallucination rates), and adherence to stylistic and structural guidelines. This would involve blind evaluations by human experts.</w:t>
      </w:r>
      <w:r>
        <w:t xml:space="preserve"> </w:t>
      </w:r>
      <w:r>
        <w:t xml:space="preserve">*</w:t>
      </w:r>
      <w:r>
        <w:t xml:space="preserve"> </w:t>
      </w:r>
      <w:r>
        <w:rPr>
          <w:b/>
        </w:rPr>
        <w:t xml:space="preserve">User Experience Studies:</w:t>
      </w:r>
      <w:r>
        <w:t xml:space="preserve"> </w:t>
      </w:r>
      <w:r>
        <w:t xml:space="preserve">Conducting extensive usability tests and collecting qualitative feedback from researchers on the system’s intuitiveness, learning curve, effectiveness of human-AI collaboration interfaces, and overall satisfaction. This would inform iterative design improvements.</w:t>
      </w:r>
      <w:r>
        <w:t xml:space="preserve"> </w:t>
      </w:r>
      <w:r>
        <w:t xml:space="preserve">*</w:t>
      </w:r>
      <w:r>
        <w:t xml:space="preserve"> </w:t>
      </w:r>
      <w:r>
        <w:rPr>
          <w:b/>
        </w:rPr>
        <w:t xml:space="preserve">Scalability Testing:</w:t>
      </w:r>
      <w:r>
        <w:t xml:space="preserve"> </w:t>
      </w:r>
      <w:r>
        <w:t xml:space="preserve">Assessing the system’s ability to handle increasing complexity and volume of academic projects, including long-form theses, across different disciplinary domains, and evaluating the computational resources required.</w:t>
      </w:r>
    </w:p>
    <w:p>
      <w:pPr>
        <w:pStyle w:val="Heading3"/>
      </w:pPr>
      <w:bookmarkStart w:id="56" w:name="X2f4e60440a36eb9dc33c47353de65a2202f96a4"/>
      <w:r>
        <w:t xml:space="preserve">2. Enhancing Cross-Lingual Capabilities and Cultural Nuance</w:t>
      </w:r>
      <w:bookmarkEnd w:id="56"/>
    </w:p>
    <w:p>
      <w:pPr>
        <w:pStyle w:val="FirstParagraph"/>
      </w:pPr>
      <w:r>
        <w:t xml:space="preserve">Building on the goal of linguistic equity, future research should focus on</w:t>
      </w:r>
      <w:r>
        <w:t xml:space="preserve"> </w:t>
      </w:r>
      <w:r>
        <w:rPr>
          <w:b/>
        </w:rPr>
        <w:t xml:space="preserve">enhancing the system’s cross-lingual capabilities beyond mere translation</w:t>
      </w:r>
      <w:r>
        <w:t xml:space="preserve"> </w:t>
      </w:r>
      <w:r>
        <w:t xml:space="preserve">to encompass culturally nuanced academic expression. This involves:</w:t>
      </w:r>
      <w:r>
        <w:t xml:space="preserve"> </w:t>
      </w:r>
      <w:r>
        <w:t xml:space="preserve">*</w:t>
      </w:r>
      <w:r>
        <w:t xml:space="preserve"> </w:t>
      </w:r>
      <w:r>
        <w:rPr>
          <w:b/>
        </w:rPr>
        <w:t xml:space="preserve">Multilingual Content Generation:</w:t>
      </w:r>
      <w:r>
        <w:t xml:space="preserve"> </w:t>
      </w:r>
      <w:r>
        <w:t xml:space="preserve">Developing agents specifically trained on diverse linguistic corpora to generate academic text directly in multiple languages, adhering to their unique rhetorical styles, academic conventions, and citation practices.</w:t>
      </w:r>
      <w:r>
        <w:t xml:space="preserve"> </w:t>
      </w:r>
      <w:r>
        <w:t xml:space="preserve">*</w:t>
      </w:r>
      <w:r>
        <w:t xml:space="preserve"> </w:t>
      </w:r>
      <w:r>
        <w:rPr>
          <w:b/>
        </w:rPr>
        <w:t xml:space="preserve">Cultural Contextualization:</w:t>
      </w:r>
      <w:r>
        <w:t xml:space="preserve"> </w:t>
      </w:r>
      <w:r>
        <w:t xml:space="preserve">Researching how AI can adapt content to different cultural academic contexts, ensuring that arguments and examples resonate appropriately with diverse global audiences and avoid ethnocentric biases. This could involve training agents on discipline-specific literature from various non-Anglophone regions.</w:t>
      </w:r>
      <w:r>
        <w:t xml:space="preserve"> </w:t>
      </w:r>
      <w:r>
        <w:t xml:space="preserve">*</w:t>
      </w:r>
      <w:r>
        <w:t xml:space="preserve"> </w:t>
      </w:r>
      <w:r>
        <w:rPr>
          <w:b/>
        </w:rPr>
        <w:t xml:space="preserve">Ethical Review of Cross-Lingual Output:</w:t>
      </w:r>
      <w:r>
        <w:t xml:space="preserve"> </w:t>
      </w:r>
      <w:r>
        <w:t xml:space="preserve">Investigating potential for ideological divergence and bias in cross-lingual AI outputs (Tsai &amp; Huang, 2024) and developing mechanisms to mitigate these risks, ensuring fairness and respect for diverse epistemologies.</w:t>
      </w:r>
    </w:p>
    <w:p>
      <w:pPr>
        <w:pStyle w:val="Heading3"/>
      </w:pPr>
      <w:bookmarkStart w:id="57" w:name="X1362159cb1f7f868aaae8bd50cbc186369bfc1b"/>
      <w:r>
        <w:t xml:space="preserve">3. Advanced Human-AI Collaboration Models and Explainable AI (XAI)</w:t>
      </w:r>
      <w:bookmarkEnd w:id="57"/>
    </w:p>
    <w:p>
      <w:pPr>
        <w:pStyle w:val="FirstParagraph"/>
      </w:pPr>
      <w:r>
        <w:t xml:space="preserve">Future research should explore more sophisticated models for</w:t>
      </w:r>
      <w:r>
        <w:t xml:space="preserve"> </w:t>
      </w:r>
      <w:r>
        <w:rPr>
          <w:b/>
        </w:rPr>
        <w:t xml:space="preserve">human-AI collaboration and the integration of Explainable AI (XAI)</w:t>
      </w:r>
      <w:r>
        <w:t xml:space="preserve"> </w:t>
      </w:r>
      <w:r>
        <w:t xml:space="preserve">principles into the system:</w:t>
      </w:r>
      <w:r>
        <w:t xml:space="preserve"> </w:t>
      </w:r>
      <w:r>
        <w:t xml:space="preserve">*</w:t>
      </w:r>
      <w:r>
        <w:t xml:space="preserve"> </w:t>
      </w:r>
      <w:r>
        <w:rPr>
          <w:b/>
        </w:rPr>
        <w:t xml:space="preserve">Intuitive Feedback Loops:</w:t>
      </w:r>
      <w:r>
        <w:t xml:space="preserve"> </w:t>
      </w:r>
      <w:r>
        <w:t xml:space="preserve">Designing advanced interfaces that allow researchers to provide highly granular and intuitive feedback to AI agents, enabling more precise control and refinement of generated content. This could involve natural language interaction, visual feedback mechanisms, or even physiological feedback.</w:t>
      </w:r>
      <w:r>
        <w:t xml:space="preserve"> </w:t>
      </w:r>
      <w:r>
        <w:t xml:space="preserve">*</w:t>
      </w:r>
      <w:r>
        <w:t xml:space="preserve"> </w:t>
      </w:r>
      <w:r>
        <w:rPr>
          <w:b/>
        </w:rPr>
        <w:t xml:space="preserve">Proactive AI Guidance:</w:t>
      </w:r>
      <w:r>
        <w:t xml:space="preserve"> </w:t>
      </w:r>
      <w:r>
        <w:t xml:space="preserve">Developing AI agents that can proactively offer strategic guidance to researchers, such as suggesting alternative research questions, identifying potential methodological flaws, or recommending interdisciplinary connections, thereby acting as a true intellectual partner.</w:t>
      </w:r>
      <w:r>
        <w:t xml:space="preserve"> </w:t>
      </w:r>
      <w:r>
        <w:t xml:space="preserve">*</w:t>
      </w:r>
      <w:r>
        <w:t xml:space="preserve"> </w:t>
      </w:r>
      <w:r>
        <w:rPr>
          <w:b/>
        </w:rPr>
        <w:t xml:space="preserve">Interpretability and Transparency:</w:t>
      </w:r>
      <w:r>
        <w:t xml:space="preserve"> </w:t>
      </w:r>
      <w:r>
        <w:t xml:space="preserve">Implementing XAI techniques to make the decision-making processes of AI agents more transparent. This would allow researchers to understand</w:t>
      </w:r>
      <w:r>
        <w:t xml:space="preserve"> </w:t>
      </w:r>
      <w:r>
        <w:rPr>
          <w:i/>
        </w:rPr>
        <w:t xml:space="preserve">why</w:t>
      </w:r>
      <w:r>
        <w:t xml:space="preserve"> </w:t>
      </w:r>
      <w:r>
        <w:t xml:space="preserve">an AI generated a particular argument or conclusion, fostering trust, facilitating critical evaluation, and enhancing reproducibility. This includes logging agent interactions and reasoning pathways.</w:t>
      </w:r>
    </w:p>
    <w:p>
      <w:pPr>
        <w:pStyle w:val="Heading3"/>
      </w:pPr>
      <w:bookmarkStart w:id="58" w:name="X5a1187d4df9b9b1499f588d96644329d7c1989e"/>
      <w:r>
        <w:t xml:space="preserve">4. Longitudinal Studies on Academic Skill Development</w:t>
      </w:r>
      <w:bookmarkEnd w:id="58"/>
    </w:p>
    <w:p>
      <w:pPr>
        <w:pStyle w:val="FirstParagraph"/>
      </w:pPr>
      <w:r>
        <w:t xml:space="preserve">A crucial area for investigation involves</w:t>
      </w:r>
      <w:r>
        <w:t xml:space="preserve"> </w:t>
      </w:r>
      <w:r>
        <w:rPr>
          <w:b/>
        </w:rPr>
        <w:t xml:space="preserve">longitudinal studies on the impact of AI-assisted writing on academic skill development</w:t>
      </w:r>
      <w:r>
        <w:t xml:space="preserve"> </w:t>
      </w:r>
      <w:r>
        <w:t xml:space="preserve">among students and early-career researchers. This would address concerns about over-reliance and skill degradation:</w:t>
      </w:r>
      <w:r>
        <w:t xml:space="preserve"> </w:t>
      </w:r>
      <w:r>
        <w:t xml:space="preserve">*</w:t>
      </w:r>
      <w:r>
        <w:t xml:space="preserve"> </w:t>
      </w:r>
      <w:r>
        <w:rPr>
          <w:b/>
        </w:rPr>
        <w:t xml:space="preserve">Skill Acquisition Tracking:</w:t>
      </w:r>
      <w:r>
        <w:t xml:space="preserve"> </w:t>
      </w:r>
      <w:r>
        <w:t xml:space="preserve">Monitoring the development of critical thinking, analytical reasoning, and independent writing skills in cohorts using AI tools versus control groups, over extended periods.</w:t>
      </w:r>
      <w:r>
        <w:t xml:space="preserve"> </w:t>
      </w:r>
      <w:r>
        <w:t xml:space="preserve">*</w:t>
      </w:r>
      <w:r>
        <w:t xml:space="preserve"> </w:t>
      </w:r>
      <w:r>
        <w:rPr>
          <w:b/>
        </w:rPr>
        <w:t xml:space="preserve">Pedagogical Integration:</w:t>
      </w:r>
      <w:r>
        <w:t xml:space="preserve"> </w:t>
      </w:r>
      <w:r>
        <w:t xml:space="preserve">Researching optimal pedagogical strategies for integrating AI tools into academic curricula to scaffold learning and enhance skills rather than replacing them. This could involve developing specific training modules on</w:t>
      </w:r>
      <w:r>
        <w:t xml:space="preserve"> </w:t>
      </w:r>
      <w:r>
        <w:t xml:space="preserve">“</w:t>
      </w:r>
      <w:r>
        <w:t xml:space="preserve">AI literacy</w:t>
      </w:r>
      <w:r>
        <w:t xml:space="preserve">”</w:t>
      </w:r>
      <w:r>
        <w:t xml:space="preserve"> </w:t>
      </w:r>
      <w:r>
        <w:t xml:space="preserve">and</w:t>
      </w:r>
      <w:r>
        <w:t xml:space="preserve"> </w:t>
      </w:r>
      <w:r>
        <w:t xml:space="preserve">“</w:t>
      </w:r>
      <w:r>
        <w:t xml:space="preserve">prompt engineering</w:t>
      </w:r>
      <w:r>
        <w:t xml:space="preserve">”</w:t>
      </w:r>
      <w:r>
        <w:t xml:space="preserve"> </w:t>
      </w:r>
      <w:r>
        <w:t xml:space="preserve">(Lan, 2024).</w:t>
      </w:r>
      <w:r>
        <w:t xml:space="preserve"> </w:t>
      </w:r>
      <w:r>
        <w:t xml:space="preserve">*</w:t>
      </w:r>
      <w:r>
        <w:t xml:space="preserve"> </w:t>
      </w:r>
      <w:r>
        <w:rPr>
          <w:b/>
        </w:rPr>
        <w:t xml:space="preserve">Mitigation Strategies:</w:t>
      </w:r>
      <w:r>
        <w:t xml:space="preserve"> </w:t>
      </w:r>
      <w:r>
        <w:t xml:space="preserve">Identifying and testing interventions to counteract potential negative impacts of AI over-reliance, such as structured exercises that require human-only critical analysis or comparative tasks where AI outputs are critically evaluated.</w:t>
      </w:r>
    </w:p>
    <w:p>
      <w:pPr>
        <w:pStyle w:val="Heading3"/>
      </w:pPr>
      <w:bookmarkStart w:id="59" w:name="X8b589361bad67de040bc95b9f0bc53d2945e38c"/>
      <w:r>
        <w:t xml:space="preserve">5. Policy and Governance Frameworks for Responsible AI in Academia</w:t>
      </w:r>
      <w:bookmarkEnd w:id="59"/>
    </w:p>
    <w:p>
      <w:pPr>
        <w:pStyle w:val="FirstParagraph"/>
      </w:pPr>
      <w:r>
        <w:t xml:space="preserve">Given the ethical complexities, future research is urgently needed to develop comprehensive</w:t>
      </w:r>
      <w:r>
        <w:t xml:space="preserve"> </w:t>
      </w:r>
      <w:r>
        <w:rPr>
          <w:b/>
        </w:rPr>
        <w:t xml:space="preserve">policy and governance frameworks for responsible AI in academia</w:t>
      </w:r>
      <w:r>
        <w:t xml:space="preserve">:</w:t>
      </w:r>
      <w:r>
        <w:t xml:space="preserve"> </w:t>
      </w:r>
      <w:r>
        <w:t xml:space="preserve">*</w:t>
      </w:r>
      <w:r>
        <w:t xml:space="preserve"> </w:t>
      </w:r>
      <w:r>
        <w:rPr>
          <w:b/>
        </w:rPr>
        <w:t xml:space="preserve">Authorship and Attribution Guidelines:</w:t>
      </w:r>
      <w:r>
        <w:t xml:space="preserve"> </w:t>
      </w:r>
      <w:r>
        <w:t xml:space="preserve">Collaborating with academic publishers, institutions, and funding bodies to establish clear, internationally recognized guidelines for AI attribution, co-authorship (if applicable), and intellectual property rights for AI-generated content (Cox &amp; Thelwall, 2025).</w:t>
      </w:r>
      <w:r>
        <w:t xml:space="preserve"> </w:t>
      </w:r>
      <w:r>
        <w:t xml:space="preserve">*</w:t>
      </w:r>
      <w:r>
        <w:t xml:space="preserve"> </w:t>
      </w:r>
      <w:r>
        <w:rPr>
          <w:b/>
        </w:rPr>
        <w:t xml:space="preserve">Ethical Auditing and Bias Detection:</w:t>
      </w:r>
      <w:r>
        <w:t xml:space="preserve"> </w:t>
      </w:r>
      <w:r>
        <w:t xml:space="preserve">Developing standardized protocols and technical tools for auditing AI models and their outputs for biases (Tsai &amp; Huang, 2024), factual inaccuracies, and ethical implications, ensuring fair and equitable research practices.</w:t>
      </w:r>
      <w:r>
        <w:t xml:space="preserve"> </w:t>
      </w:r>
      <w:r>
        <w:t xml:space="preserve">*</w:t>
      </w:r>
      <w:r>
        <w:t xml:space="preserve"> </w:t>
      </w:r>
      <w:r>
        <w:rPr>
          <w:b/>
        </w:rPr>
        <w:t xml:space="preserve">Regulatory Models:</w:t>
      </w:r>
      <w:r>
        <w:t xml:space="preserve"> </w:t>
      </w:r>
      <w:r>
        <w:t xml:space="preserve">Exploring potential regulatory models for AI in academic research, drawing inspiration from existing data governance frameworks (Blasimme et al., 2018), to ensure accountability, transparency, and prevent misuse.</w:t>
      </w:r>
    </w:p>
    <w:p>
      <w:pPr>
        <w:pStyle w:val="Heading3"/>
      </w:pPr>
      <w:bookmarkStart w:id="60" w:name="X130e9c760a64fc2392dddc5cf4e9095d048d783"/>
      <w:r>
        <w:t xml:space="preserve">6. Integration with Multimodal AI and Knowledge Graphs</w:t>
      </w:r>
      <w:bookmarkEnd w:id="60"/>
    </w:p>
    <w:p>
      <w:pPr>
        <w:pStyle w:val="FirstParagraph"/>
      </w:pPr>
      <w:r>
        <w:t xml:space="preserve">Expanding the system’s capabilities through</w:t>
      </w:r>
      <w:r>
        <w:t xml:space="preserve"> </w:t>
      </w:r>
      <w:r>
        <w:rPr>
          <w:b/>
        </w:rPr>
        <w:t xml:space="preserve">integration with multimodal AI and knowledge graphs</w:t>
      </w:r>
      <w:r>
        <w:t xml:space="preserve"> </w:t>
      </w:r>
      <w:r>
        <w:t xml:space="preserve">offers significant potential:</w:t>
      </w:r>
      <w:r>
        <w:t xml:space="preserve"> </w:t>
      </w:r>
      <w:r>
        <w:t xml:space="preserve">*</w:t>
      </w:r>
      <w:r>
        <w:t xml:space="preserve"> </w:t>
      </w:r>
      <w:r>
        <w:rPr>
          <w:b/>
        </w:rPr>
        <w:t xml:space="preserve">Multimodal Input/Output:</w:t>
      </w:r>
      <w:r>
        <w:t xml:space="preserve"> </w:t>
      </w:r>
      <w:r>
        <w:t xml:space="preserve">Allowing the system to process and generate not only text but also figures, charts, diagrams, and even experimental designs based on visual or numerical inputs. This would enhance the system’s utility for STEM fields.</w:t>
      </w:r>
      <w:r>
        <w:t xml:space="preserve"> </w:t>
      </w:r>
      <w:r>
        <w:t xml:space="preserve">*</w:t>
      </w:r>
      <w:r>
        <w:t xml:space="preserve"> </w:t>
      </w:r>
      <w:r>
        <w:rPr>
          <w:b/>
        </w:rPr>
        <w:t xml:space="preserve">Dynamic Knowledge Graphs:</w:t>
      </w:r>
      <w:r>
        <w:t xml:space="preserve"> </w:t>
      </w:r>
      <w:r>
        <w:t xml:space="preserve">Integrating the multi-agent system with continuously updated knowledge graphs to provide a more robust and dynamic foundation for factual retrieval, semantic reasoning, and interdisciplinary connection discovery, moving beyond static API calls.</w:t>
      </w:r>
      <w:r>
        <w:t xml:space="preserve"> </w:t>
      </w:r>
      <w:r>
        <w:t xml:space="preserve">*</w:t>
      </w:r>
      <w:r>
        <w:t xml:space="preserve"> </w:t>
      </w:r>
      <w:r>
        <w:rPr>
          <w:b/>
        </w:rPr>
        <w:t xml:space="preserve">Semantic Search and Discovery:</w:t>
      </w:r>
      <w:r>
        <w:t xml:space="preserve"> </w:t>
      </w:r>
      <w:r>
        <w:t xml:space="preserve">Leveraging knowledge graphs to enhance the Scout agent’s ability to perform highly sophisticated semantic searches, identifying conceptual relationships and emergent themes across vast, heterogeneous datasets, thereby accelerating novel discovery.</w:t>
      </w:r>
    </w:p>
    <w:p>
      <w:pPr>
        <w:pStyle w:val="Heading3"/>
      </w:pPr>
      <w:bookmarkStart w:id="61" w:name="Xa2065a8f03e6bae1082ad66cd55f0d8f8e9a22a"/>
      <w:r>
        <w:t xml:space="preserve">7. Long-Term Societal and Epistemic Impact Assessment</w:t>
      </w:r>
      <w:bookmarkEnd w:id="61"/>
    </w:p>
    <w:p>
      <w:pPr>
        <w:pStyle w:val="FirstParagraph"/>
      </w:pPr>
      <w:r>
        <w:t xml:space="preserve">Finally, comprehensive</w:t>
      </w:r>
      <w:r>
        <w:t xml:space="preserve"> </w:t>
      </w:r>
      <w:r>
        <w:rPr>
          <w:b/>
        </w:rPr>
        <w:t xml:space="preserve">long-term societal and epistemic impact assessments</w:t>
      </w:r>
      <w:r>
        <w:t xml:space="preserve"> </w:t>
      </w:r>
      <w:r>
        <w:t xml:space="preserve">are crucial to understand the broader consequences of widespread AI adoption in academia:</w:t>
      </w:r>
      <w:r>
        <w:t xml:space="preserve"> </w:t>
      </w:r>
      <w:r>
        <w:t xml:space="preserve">*</w:t>
      </w:r>
      <w:r>
        <w:t xml:space="preserve"> </w:t>
      </w:r>
      <w:r>
        <w:rPr>
          <w:b/>
        </w:rPr>
        <w:t xml:space="preserve">Impact on Knowledge Production:</w:t>
      </w:r>
      <w:r>
        <w:t xml:space="preserve"> </w:t>
      </w:r>
      <w:r>
        <w:t xml:space="preserve">Studying how AI alters the nature of knowledge creation, the types of research questions pursued, and the evolution of academic disciplines.</w:t>
      </w:r>
      <w:r>
        <w:t xml:space="preserve"> </w:t>
      </w:r>
      <w:r>
        <w:t xml:space="preserve">*</w:t>
      </w:r>
      <w:r>
        <w:t xml:space="preserve"> </w:t>
      </w:r>
      <w:r>
        <w:rPr>
          <w:b/>
        </w:rPr>
        <w:t xml:space="preserve">Academic Workforce Transformation:</w:t>
      </w:r>
      <w:r>
        <w:t xml:space="preserve"> </w:t>
      </w:r>
      <w:r>
        <w:t xml:space="preserve">Analyzing the long-term effects on academic careers, employment opportunities, and the skills required for future scholars, including the potential for new roles and specializations.</w:t>
      </w:r>
      <w:r>
        <w:t xml:space="preserve"> </w:t>
      </w:r>
      <w:r>
        <w:t xml:space="preserve">*</w:t>
      </w:r>
      <w:r>
        <w:t xml:space="preserve"> </w:t>
      </w:r>
      <w:r>
        <w:rPr>
          <w:b/>
        </w:rPr>
        <w:t xml:space="preserve">Equity and Inclusivity Trends:</w:t>
      </w:r>
      <w:r>
        <w:t xml:space="preserve"> </w:t>
      </w:r>
      <w:r>
        <w:t xml:space="preserve">Continuously monitoring whether AI truly reduces global academic disparities or inadvertently creates new forms of inequality (Demeter, 2020), and developing strategies to ensure equitable outcomes.</w:t>
      </w:r>
    </w:p>
    <w:p>
      <w:pPr>
        <w:pStyle w:val="BodyText"/>
      </w:pPr>
      <w:r>
        <w:t xml:space="preserve">These research directions collectively point toward a richer, more nuanced understanding of the academic-thesis-AI system and its implications for theory, practice, and policy, ensuring that AI serves as a powerful force for positive transformation in global scholarship.</w:t>
      </w:r>
    </w:p>
    <w:p>
      <w:r>
        <w:pict>
          <v:rect style="width:0;height:1.5pt" o:hralign="center" o:hrstd="t" o:hr="t"/>
        </w:pict>
      </w:r>
    </w:p>
    <w:p>
      <w:pPr>
        <w:pStyle w:val="Heading2"/>
      </w:pPr>
      <w:bookmarkStart w:id="62" w:name="conclusion-1"/>
      <w:r>
        <w:t xml:space="preserve">Conclusion</w:t>
      </w:r>
      <w:bookmarkEnd w:id="62"/>
    </w:p>
    <w:p>
      <w:pPr>
        <w:pStyle w:val="FirstParagraph"/>
      </w:pPr>
      <w:r>
        <w:t xml:space="preserve">The profound impact of artificial intelligence (AI) on various facets of human endeavor is undeniable, and its transformative potential within academic scholarship has become a focal point of contemporary discourse. This thesis has explored the burgeoning landscape of AI-assisted academic writing, particularly focusing on how open-source, multi-agent systems can contribute to the democratization of knowledge production. Through a comprehensive analysis, we have elucidated the mechanisms by which AI tools, when strategically designed and implemented, can dismantle traditional barriers to entry, foster greater inclusivity, and ultimately reshape the global academic landscape. The overarching conclusion drawn from this study is that AI, far from being a mere augmentation tool, possesses the capacity to fundamentally alter the dynamics of academic participation, making scholarly contribution more accessible to a wider, more diverse array of voices (Cox &amp; Thelwall, 2025)(Abinaya &amp; Vadivu, 2024).</w:t>
      </w:r>
    </w:p>
    <w:p>
      <w:pPr>
        <w:pStyle w:val="BodyText"/>
      </w:pPr>
      <w:r>
        <w:t xml:space="preserve">One of the key findings of this research underscores the significant role AI-assisted tools play in the democratization of academic writing. Historically, academic writing has been characterized by stringent linguistic and stylistic conventions, often posing substantial hurdles for non-native English speakers or individuals from educational backgrounds less aligned with Western academic traditions (MOORTHY, 2021). Large Language Models (LLMs), as demonstrated by Bekker (2023), offer various tiers of engagement that can significantly alleviate these challenges, ranging from basic grammar correction to sophisticated content generation assistance (Bekker, 2023). This support extends beyond mere linguistic refinement, encompassing the structuring of arguments, the synthesis of complex information, and the adherence to specific academic formatting requirements. For instance, the ability of LLMs to generate coherent and contextually relevant prose can empower researchers who possess deep disciplinary knowledge but struggle with the nuances of academic English, thereby reducing the</w:t>
      </w:r>
      <w:r>
        <w:t xml:space="preserve"> </w:t>
      </w:r>
      <w:r>
        <w:t xml:space="preserve">“</w:t>
      </w:r>
      <w:r>
        <w:t xml:space="preserve">linguistic equity gap</w:t>
      </w:r>
      <w:r>
        <w:t xml:space="preserve">”</w:t>
      </w:r>
      <w:r>
        <w:t xml:space="preserve"> </w:t>
      </w:r>
      <w:r>
        <w:t xml:space="preserve">identified by MoChridhe (2019) (MoChridhe, 2019). Mahapatra (2024) further highlights how tools like ChatGPT can positively impact ESL students’ academic writing skills, suggesting a tangible benefit for a large segment of the global academic community (Mahapatra, 2024). By streamlining the arduous drafting and editing processes, AI tools free up researchers to focus more intensely on the conceptual and analytical aspects of their work, shifting the cognitive load from linguistic precision to intellectual depth. This shift is crucial for fostering an environment where ideas, rather than linguistic proficiency, are the primary currency of academic exchange, thereby democratizing access to scholarly communication (Achanta, 2023).</w:t>
      </w:r>
    </w:p>
    <w:p>
      <w:pPr>
        <w:pStyle w:val="BodyText"/>
      </w:pPr>
      <w:r>
        <w:t xml:space="preserve">The open-source multi-agent thesis system developed and analyzed in this study represents a tangible contribution to this democratized vision of academic writing. Unlike monolithic AI tools, this system leverages a cooperative ecosystem of specialized agents, each designed to perform distinct functions within the academic writing workflow (Rajan &amp; Arango, 2025). From outlining and research synthesis to drafting and citation management, these agents operate in concert, mimicking the collaborative process often found in well-resourced research teams. The</w:t>
      </w:r>
      <w:r>
        <w:t xml:space="preserve"> </w:t>
      </w:r>
      <w:r>
        <w:t xml:space="preserve">“</w:t>
      </w:r>
      <w:r>
        <w:t xml:space="preserve">Crafter Agents,</w:t>
      </w:r>
      <w:r>
        <w:t xml:space="preserve">”</w:t>
      </w:r>
      <w:r>
        <w:t xml:space="preserve"> </w:t>
      </w:r>
      <w:r>
        <w:t xml:space="preserve">for example, are specifically tasked with transforming structured outlines and research notes into coherent academic prose, ensuring adherence to specified word counts, citation formats, and academic tones. This modular architecture, reminiscent of the framework-agnostic approaches discussed by SHERIFF (2025) (SHERIFF, 2025), enhances flexibility and scalability, allowing for adaptation to diverse research methodologies and disciplinary conventions. The open-source nature of the system is particularly salient, aligning with the principles of open science and knowledge sharing (Benhamou, 2024). By making the underlying code and methodology publicly available, the system fosters transparency, encourages community-driven improvements, and reduces proprietary barriers that often limit access to advanced technological tools. This approach ensures that the benefits of AI-driven academic assistance are not confined to institutions with substantial financial resources but are instead broadly accessible, thereby promoting a more equitable distribution of technological advantage in scholarship (Benhamou, 2024). The systematic approach to integrating research materials and outline structures ensures that the generated content is not only coherent but also deeply grounded in evidence, mitigating common concerns about AI-generated text lacking depth or factual accuracy (Tsai &amp; Huang, 2024). The system’s capacity to manage complex citation databases, as opposed to relying on manual input or generic placeholders, further elevates its utility in maintaining academic rigor and integrity, an essential aspect of responsible AI integration in research (Lan, 2024).</w:t>
      </w:r>
    </w:p>
    <w:p>
      <w:pPr>
        <w:pStyle w:val="BodyText"/>
      </w:pPr>
      <w:r>
        <w:t xml:space="preserve">The impact of such systems on academic accessibility and equity is multifaceted and profound. Firstly, by reducing the time and effort required for the mechanical aspects of writing, the system lowers the entry barrier for emerging scholars, particularly those from underrepresented regions or institutions with limited support infrastructure. This is especially critical in fields where research output is heavily skewed towards well-funded institutions in developed nations (Demeter, 2020). Secondly, the system directly addresses issues of linguistic equity. For non-native English speakers, the struggle to articulate complex ideas in a foreign language can be a significant impediment to publishing in high-impact journals, which often favor English. By providing sophisticated language generation and refinement capabilities, the system enables these scholars to present their research with the linguistic precision and fluency expected by international academic standards, thereby ensuring that valuable insights are not overlooked due to language barriers (MoChridhe, 2019). This fosters a more inclusive global academic dialogue, allowing diverse perspectives and research findings to contribute to the collective body of knowledge without linguistic bias. Furthermore, the open-source model mitigates the economic disparities that often limit access to advanced research tools. Proprietary AI writing assistants can be prohibitively expensive, creating a new form of digital divide. By contrast, an open-source system ensures that the benefits of AI are distributed more equitably, allowing scholars worldwide to leverage cutting-edge technology regardless of their institutional budget or geographical location (Benhamou, 2024)(Blasimme et al., 2018). This democratizes not just the</w:t>
      </w:r>
      <w:r>
        <w:t xml:space="preserve"> </w:t>
      </w:r>
      <w:r>
        <w:rPr>
          <w:i/>
        </w:rPr>
        <w:t xml:space="preserve">process</w:t>
      </w:r>
      <w:r>
        <w:t xml:space="preserve"> </w:t>
      </w:r>
      <w:r>
        <w:t xml:space="preserve">of writing, but the</w:t>
      </w:r>
      <w:r>
        <w:t xml:space="preserve"> </w:t>
      </w:r>
      <w:r>
        <w:rPr>
          <w:i/>
        </w:rPr>
        <w:t xml:space="preserve">opportunity</w:t>
      </w:r>
      <w:r>
        <w:t xml:space="preserve"> </w:t>
      </w:r>
      <w:r>
        <w:t xml:space="preserve">to participate meaningfully in global scholarship.</w:t>
      </w:r>
    </w:p>
    <w:p>
      <w:pPr>
        <w:pStyle w:val="BodyText"/>
      </w:pPr>
      <w:r>
        <w:t xml:space="preserve">Looking ahead, the development of AI-human collaboration in scholarship presents numerous fertile avenues for future research. One critical area involves enhancing the autonomy and sophisticated reasoning capabilities of individual agents within the multi-agent system. Future iterations could explore agents capable of more advanced critical analysis, hypothesis generation, and even experimental design assistance, moving beyond current capabilities in prose generation (Gatt, 2025). This would necessitate significant advancements in natural language understanding and logical inference to allow agents to truly engage with the nuances of academic inquiry. Another crucial direction involves refining the human-AI feedback loops. Developing more intuitive interfaces and feedback mechanisms will be essential to ensure that researchers can effectively guide and refine AI outputs, maintaining human oversight and intellectual agency while maximizing AI efficiency. Research into adaptive learning models, where the AI system learns from researcher preferences and disciplinary conventions over time, could further personalize the writing assistance experience. Furthermore, ethical considerations surrounding AI in academia demand continuous investigation. Future research must address issues such as authorship, intellectual property rights, potential biases embedded in training data, and the prevention of academic misconduct (Tsai &amp; Huang, 2024). Establishing robust ethical guidelines and technical safeguards will be paramount to ensure responsible and integrity-driven AI integration. Finally, expanding the system’s cross-lingual capabilities beyond mere translation to encompass culturally nuanced academic expression and citation practices in multiple languages would significantly broaden its global impact and relevance, building on insights into cross-lingual factual accuracy (Tsai &amp; Huang, 2024).</w:t>
      </w:r>
    </w:p>
    <w:p>
      <w:pPr>
        <w:pStyle w:val="BodyText"/>
      </w:pPr>
      <w:r>
        <w:t xml:space="preserve">Ultimately, the vision for democratized academic knowledge production, facilitated by open-source multi-agent AI systems, is one where intellectual merit transcends geographical, linguistic, or economic barriers. It envisions a future where the global scholarly community is truly interconnected and inclusive, with a diverse range of voices contributing to the advancement of human understanding. In this future, a promising young scholar in a developing nation would have access to the same sophisticated writing assistance as a researcher at a well-endowed Western university, allowing their ideas to flourish and their research to reach a global audience. This paradigm shift would accelerate the pace of scientific discovery and innovation by tapping into a much broader pool of talent and perspective, fostering a more dynamic and equitable intellectual ecosystem. The collective intelligence of humanity, currently constrained by various systemic inequalities, could be unleashed, leading to more comprehensive, diverse, and impactful knowledge creation (Demeter, 2020). This thesis, through its exploration and proposed system, offers a foundational step towards realizing this ambitious yet achievable vision, advocating for an academic future built on principles of accessibility, equity, and open collaboration. The journey towards fully democratized academic knowledge production is ongoing, but the advent of sophisticated AI tools, particularly those built on open-source, multi-agent architectures, offers a powerful means to accelerate this transformative process and ensure a richer, more inclusive future for global scholarship.</w:t>
      </w:r>
    </w:p>
    <w:p>
      <w:r>
        <w:pict>
          <v:rect style="width:0;height:1.5pt" o:hralign="center" o:hrstd="t" o:hr="t"/>
        </w:pict>
      </w:r>
    </w:p>
    <w:p>
      <w:pPr>
        <w:pStyle w:val="Heading2"/>
      </w:pPr>
      <w:bookmarkStart w:id="63" w:name="X6c20be606ef3e1e940560039bcc55b5613a8d08"/>
      <w:r>
        <w:t xml:space="preserve">Appendix A: Multi-Agent System Design Principles and Orchestration</w:t>
      </w:r>
      <w:bookmarkEnd w:id="63"/>
    </w:p>
    <w:p>
      <w:pPr>
        <w:pStyle w:val="Heading3"/>
      </w:pPr>
      <w:bookmarkStart w:id="64" w:name="X3d45aca837f851741991a8ed1c5c2c623259030"/>
      <w:r>
        <w:t xml:space="preserve">A.1 Theoretical Foundation of Multi-Agent Systems</w:t>
      </w:r>
      <w:bookmarkEnd w:id="64"/>
    </w:p>
    <w:p>
      <w:pPr>
        <w:pStyle w:val="FirstParagraph"/>
      </w:pPr>
      <w:r>
        <w:t xml:space="preserve">The theoretical foundation of the multi-agent academic-thesis-AI system is rooted in the principles of Distributed Artificial Intelligence (DAI) and agent-oriented programming. DAI is a subfield of AI concerned with the development of intelligent agents that cooperate and communicate to solve problems that are beyond the capabilities of individual agents (Rajan &amp; Arango, 2025). This paradigm is particularly well-suited for complex, multifaceted tasks like academic thesis generation, which inherently involve multiple cognitive processes and information sources. Each agent in the system is conceptualized as an autonomous entity possessing specific goals, capabilities, and a knowledge base relevant to its designated task. The strength of this approach lies in its modularity, parallelism, and resilience.</w:t>
      </w:r>
    </w:p>
    <w:p>
      <w:pPr>
        <w:pStyle w:val="BodyText"/>
      </w:pPr>
      <w:r>
        <w:t xml:space="preserve">Key theoretical concepts underpinning this design include:</w:t>
      </w:r>
      <w:r>
        <w:t xml:space="preserve"> </w:t>
      </w:r>
      <w:r>
        <w:t xml:space="preserve">*</w:t>
      </w:r>
      <w:r>
        <w:t xml:space="preserve"> </w:t>
      </w:r>
      <w:r>
        <w:rPr>
          <w:b/>
        </w:rPr>
        <w:t xml:space="preserve">Agent Autonomy:</w:t>
      </w:r>
      <w:r>
        <w:t xml:space="preserve"> </w:t>
      </w:r>
      <w:r>
        <w:t xml:space="preserve">Each agent operates independently within its defined scope, making decisions and executing tasks without continuous human intervention. This distributed control allows for efficient processing and specialized expertise.</w:t>
      </w:r>
      <w:r>
        <w:t xml:space="preserve"> </w:t>
      </w:r>
      <w:r>
        <w:t xml:space="preserve">*</w:t>
      </w:r>
      <w:r>
        <w:t xml:space="preserve"> </w:t>
      </w:r>
      <w:r>
        <w:rPr>
          <w:b/>
        </w:rPr>
        <w:t xml:space="preserve">Communication Protocols:</w:t>
      </w:r>
      <w:r>
        <w:t xml:space="preserve"> </w:t>
      </w:r>
      <w:r>
        <w:t xml:space="preserve">Agents communicate and share information through predefined protocols, ensuring seamless data flow and coordination. This might involve message passing, shared memory, or a blackboard architecture.</w:t>
      </w:r>
      <w:r>
        <w:t xml:space="preserve"> </w:t>
      </w:r>
      <w:r>
        <w:t xml:space="preserve">*</w:t>
      </w:r>
      <w:r>
        <w:t xml:space="preserve"> </w:t>
      </w:r>
      <w:r>
        <w:rPr>
          <w:b/>
        </w:rPr>
        <w:t xml:space="preserve">Cooperation and Coordination:</w:t>
      </w:r>
      <w:r>
        <w:t xml:space="preserve"> </w:t>
      </w:r>
      <w:r>
        <w:t xml:space="preserve">Agents are designed to cooperate towards a common goal (generating a thesis) through mechanisms like task decomposition, negotiation, and conflict resolution. This ensures that individual agent outputs are integrated into a coherent whole.</w:t>
      </w:r>
      <w:r>
        <w:t xml:space="preserve"> </w:t>
      </w:r>
      <w:r>
        <w:t xml:space="preserve">*</w:t>
      </w:r>
      <w:r>
        <w:t xml:space="preserve"> </w:t>
      </w:r>
      <w:r>
        <w:rPr>
          <w:b/>
        </w:rPr>
        <w:t xml:space="preserve">Knowledge Representation:</w:t>
      </w:r>
      <w:r>
        <w:t xml:space="preserve"> </w:t>
      </w:r>
      <w:r>
        <w:t xml:space="preserve">Each agent maintains a specialized knowledge base, allowing it to perform its task efficiently. For example, the Citation Agent has knowledge of academic databases and citation styles, while Crafter Agents possess domain-specific linguistic and rhetorical knowledge.</w:t>
      </w:r>
    </w:p>
    <w:p>
      <w:pPr>
        <w:pStyle w:val="BodyText"/>
      </w:pPr>
      <w:r>
        <w:t xml:space="preserve">This theoretical framework allows the system to mimic the collaborative dynamics of human research teams, where specialized experts contribute to a larger project. By distributing intelligence and tasks, the system overcomes the limitations of monolithic AI models, which often struggle with the complexity and diversity of academic writing requirements.</w:t>
      </w:r>
    </w:p>
    <w:p>
      <w:pPr>
        <w:pStyle w:val="Heading3"/>
      </w:pPr>
      <w:bookmarkStart w:id="65" w:name="Xa5e810c7ee85783dc3296156d5f1098605ab977"/>
      <w:r>
        <w:t xml:space="preserve">A.2 Architectural Components and Agent Roles</w:t>
      </w:r>
      <w:bookmarkEnd w:id="65"/>
    </w:p>
    <w:p>
      <w:pPr>
        <w:pStyle w:val="FirstParagraph"/>
      </w:pPr>
      <w:r>
        <w:t xml:space="preserve">The multi-agent system comprises several distinct architectural components, each playing a crucial role in the overall workflow. These components are designed to be framework-agnostic, allowing for flexibility in integrating various underlying AI models (e.g., different LLMs) and external tools (e.g., specific data analysis software).</w:t>
      </w:r>
    </w:p>
    <w:p>
      <w:pPr>
        <w:pStyle w:val="BodyText"/>
      </w:pPr>
      <w:r>
        <w:rPr>
          <w:b/>
        </w:rPr>
        <w:t xml:space="preserve">Core Components:</w:t>
      </w:r>
      <w:r>
        <w:t xml:space="preserve"> </w:t>
      </w:r>
      <w:r>
        <w:t xml:space="preserve">1.</w:t>
      </w:r>
      <w:r>
        <w:t xml:space="preserve"> </w:t>
      </w:r>
      <w:r>
        <w:rPr>
          <w:b/>
        </w:rPr>
        <w:t xml:space="preserve">Orchestrator Agent:</w:t>
      </w:r>
      <w:r>
        <w:t xml:space="preserve"> </w:t>
      </w:r>
      <w:r>
        <w:t xml:space="preserve">The central control unit. It receives the initial human prompt, decomposes the overall task into sub-tasks, assigns them to appropriate specialized agents, monitors their progress, and integrates their outputs. It also manages the overall workflow, ensures deadlines are met, and handles high-level error resolution.</w:t>
      </w:r>
      <w:r>
        <w:t xml:space="preserve"> </w:t>
      </w:r>
      <w:r>
        <w:t xml:space="preserve">2.</w:t>
      </w:r>
      <w:r>
        <w:t xml:space="preserve"> </w:t>
      </w:r>
      <w:r>
        <w:rPr>
          <w:b/>
        </w:rPr>
        <w:t xml:space="preserve">Specialized Agents (13 others):</w:t>
      </w:r>
      <w:r>
        <w:t xml:space="preserve"> </w:t>
      </w:r>
      <w:r>
        <w:t xml:space="preserve">These agents perform specific, granular tasks such as literature search (Scout), summarization (Scribe), gap analysis (Signal), outlining (Architect), content drafting (Crafters), formatting (Formatter), critical review (Skeptic), compilation (Compiler), linguistic enhancement (Enhancer), and abstract generation (Abstract Generator). Each agent has a clear, well-defined role.</w:t>
      </w:r>
      <w:r>
        <w:t xml:space="preserve"> </w:t>
      </w:r>
      <w:r>
        <w:t xml:space="preserve">3.</w:t>
      </w:r>
      <w:r>
        <w:t xml:space="preserve"> </w:t>
      </w:r>
      <w:r>
        <w:rPr>
          <w:b/>
        </w:rPr>
        <w:t xml:space="preserve">Shared Knowledge Base/Database:</w:t>
      </w:r>
      <w:r>
        <w:t xml:space="preserve"> </w:t>
      </w:r>
      <w:r>
        <w:t xml:space="preserve">A centralized repository accessible by all agents. This includes the evolving thesis outline, aggregated research notes, the dynamic citation database, and any shared stylistic guidelines. This ensures consistency and facilitates inter-agent communication without redundant information transfer.</w:t>
      </w:r>
      <w:r>
        <w:t xml:space="preserve"> </w:t>
      </w:r>
      <w:r>
        <w:t xml:space="preserve">4.</w:t>
      </w:r>
      <w:r>
        <w:t xml:space="preserve"> </w:t>
      </w:r>
      <w:r>
        <w:rPr>
          <w:b/>
        </w:rPr>
        <w:t xml:space="preserve">External API Connectors:</w:t>
      </w:r>
      <w:r>
        <w:t xml:space="preserve"> </w:t>
      </w:r>
      <w:r>
        <w:t xml:space="preserve">Modules that allow agents to interact with external services, such as academic databases (Crossref, Semantic Scholar, arXiv), grammar checkers, or data analysis tools. This provides the system with real-time access to information and specialized functionalities.</w:t>
      </w:r>
      <w:r>
        <w:t xml:space="preserve"> </w:t>
      </w:r>
      <w:r>
        <w:t xml:space="preserve">5.</w:t>
      </w:r>
      <w:r>
        <w:t xml:space="preserve"> </w:t>
      </w:r>
      <w:r>
        <w:rPr>
          <w:b/>
        </w:rPr>
        <w:t xml:space="preserve">Human-AI Interface:</w:t>
      </w:r>
      <w:r>
        <w:t xml:space="preserve"> </w:t>
      </w:r>
      <w:r>
        <w:t xml:space="preserve">The user-facing component that allows the human researcher to provide prompts, review intermediate outputs, offer feedback, make critical decisions, and ultimately approve the final manuscript. This interface prioritizes transparency and control.</w:t>
      </w:r>
    </w:p>
    <w:p>
      <w:pPr>
        <w:pStyle w:val="BodyText"/>
      </w:pPr>
      <w:r>
        <w:t xml:space="preserve">This modular architecture ensures that each agent can be developed, tested, and updated independently, enhancing the system’s maintainability and scalability. The clear delineation of roles minimizes redundancy and maximizes efficiency, as agents can operate in parallel where appropriate.</w:t>
      </w:r>
    </w:p>
    <w:p>
      <w:pPr>
        <w:pStyle w:val="Heading3"/>
      </w:pPr>
      <w:bookmarkStart w:id="66" w:name="X0fa9e9339ae2e1ce9c5eb61e1209883a1adb9f9"/>
      <w:r>
        <w:t xml:space="preserve">A.3 Agent Interaction Protocols and Workflow Management</w:t>
      </w:r>
      <w:bookmarkEnd w:id="66"/>
    </w:p>
    <w:p>
      <w:pPr>
        <w:pStyle w:val="FirstParagraph"/>
      </w:pPr>
      <w:r>
        <w:t xml:space="preserve">Effective agent interaction and workflow management are paramount for the coherence and efficiency of the multi-agent system. This involves defining clear communication protocols and a structured workflow that guides the thesis generation process from inception to completion.</w:t>
      </w:r>
    </w:p>
    <w:p>
      <w:pPr>
        <w:pStyle w:val="BodyText"/>
      </w:pPr>
      <w:r>
        <w:rPr>
          <w:b/>
        </w:rPr>
        <w:t xml:space="preserve">Interaction Protocols:</w:t>
      </w:r>
      <w:r>
        <w:t xml:space="preserve"> </w:t>
      </w:r>
      <w:r>
        <w:t xml:space="preserve">*</w:t>
      </w:r>
      <w:r>
        <w:t xml:space="preserve"> </w:t>
      </w:r>
      <w:r>
        <w:rPr>
          <w:b/>
        </w:rPr>
        <w:t xml:space="preserve">Message Passing:</w:t>
      </w:r>
      <w:r>
        <w:t xml:space="preserve"> </w:t>
      </w:r>
      <w:r>
        <w:t xml:space="preserve">Agents communicate by sending structured messages to each other, containing task assignments, data, feedback, or status updates. For example, the Scout Agent sends a list of relevant papers to the Scribe Agent.</w:t>
      </w:r>
      <w:r>
        <w:t xml:space="preserve"> </w:t>
      </w:r>
      <w:r>
        <w:t xml:space="preserve">*</w:t>
      </w:r>
      <w:r>
        <w:t xml:space="preserve"> </w:t>
      </w:r>
      <w:r>
        <w:rPr>
          <w:b/>
        </w:rPr>
        <w:t xml:space="preserve">Shared Blackboard:</w:t>
      </w:r>
      <w:r>
        <w:t xml:space="preserve"> </w:t>
      </w:r>
      <w:r>
        <w:t xml:space="preserve">A central data structure (the Shared Knowledge Base) acts as a blackboard where agents can post information and retrieve relevant data. This allows for asynchronous communication and shared situational awareness among agents.</w:t>
      </w:r>
      <w:r>
        <w:t xml:space="preserve"> </w:t>
      </w:r>
      <w:r>
        <w:t xml:space="preserve">*</w:t>
      </w:r>
      <w:r>
        <w:t xml:space="preserve"> </w:t>
      </w:r>
      <w:r>
        <w:rPr>
          <w:b/>
        </w:rPr>
        <w:t xml:space="preserve">Negotiation/Coordination:</w:t>
      </w:r>
      <w:r>
        <w:t xml:space="preserve"> </w:t>
      </w:r>
      <w:r>
        <w:t xml:space="preserve">For complex interdependencies, agents may engage in negotiation protocols. For instance, if a Crafter Agent identifies a missing piece of information, it might request the Scout Agent to perform a targeted search, or the Skeptic Agent might</w:t>
      </w:r>
      <w:r>
        <w:t xml:space="preserve"> </w:t>
      </w:r>
      <w:r>
        <w:t xml:space="preserve">“</w:t>
      </w:r>
      <w:r>
        <w:t xml:space="preserve">negotiate</w:t>
      </w:r>
      <w:r>
        <w:t xml:space="preserve">”</w:t>
      </w:r>
      <w:r>
        <w:t xml:space="preserve"> </w:t>
      </w:r>
      <w:r>
        <w:t xml:space="preserve">with a Crafter for revisions.</w:t>
      </w:r>
    </w:p>
    <w:p>
      <w:pPr>
        <w:pStyle w:val="BodyText"/>
      </w:pPr>
      <w:r>
        <w:rPr>
          <w:b/>
        </w:rPr>
        <w:t xml:space="preserve">Workflow Management:</w:t>
      </w:r>
      <w:r>
        <w:t xml:space="preserve"> </w:t>
      </w:r>
      <w:r>
        <w:t xml:space="preserve">The Orchestrator Agent manages the workflow through a state-based model, where the thesis progresses through distinct phases:</w:t>
      </w:r>
      <w:r>
        <w:t xml:space="preserve"> </w:t>
      </w:r>
      <w:r>
        <w:t xml:space="preserve">1.</w:t>
      </w:r>
      <w:r>
        <w:t xml:space="preserve"> </w:t>
      </w:r>
      <w:r>
        <w:rPr>
          <w:b/>
        </w:rPr>
        <w:t xml:space="preserve">Initiation:</w:t>
      </w:r>
      <w:r>
        <w:t xml:space="preserve"> </w:t>
      </w:r>
      <w:r>
        <w:t xml:space="preserve">Human provides initial prompt. Orchestrator initializes tasks.</w:t>
      </w:r>
      <w:r>
        <w:t xml:space="preserve"> </w:t>
      </w:r>
      <w:r>
        <w:t xml:space="preserve">2.</w:t>
      </w:r>
      <w:r>
        <w:t xml:space="preserve"> </w:t>
      </w:r>
      <w:r>
        <w:rPr>
          <w:b/>
        </w:rPr>
        <w:t xml:space="preserve">Research &amp; Outlining Phase:</w:t>
      </w:r>
      <w:r>
        <w:t xml:space="preserve"> </w:t>
      </w:r>
      <w:r>
        <w:t xml:space="preserve">Scout, Scribe, Signal, Architect agents work sequentially and iteratively to build a robust outline and gather initial content.</w:t>
      </w:r>
      <w:r>
        <w:t xml:space="preserve"> </w:t>
      </w:r>
      <w:r>
        <w:t xml:space="preserve">3.</w:t>
      </w:r>
      <w:r>
        <w:t xml:space="preserve"> </w:t>
      </w:r>
      <w:r>
        <w:rPr>
          <w:b/>
        </w:rPr>
        <w:t xml:space="preserve">Drafting &amp; Refining Phase:</w:t>
      </w:r>
      <w:r>
        <w:t xml:space="preserve"> </w:t>
      </w:r>
      <w:r>
        <w:t xml:space="preserve">Crafter agents work in parallel on their assigned sections, feeding drafts to the Formatter and Skeptic agents for iterative review and refinement.</w:t>
      </w:r>
      <w:r>
        <w:t xml:space="preserve"> </w:t>
      </w:r>
      <w:r>
        <w:t xml:space="preserve">4.</w:t>
      </w:r>
      <w:r>
        <w:t xml:space="preserve"> </w:t>
      </w:r>
      <w:r>
        <w:rPr>
          <w:b/>
        </w:rPr>
        <w:t xml:space="preserve">Compilation &amp; Enhancement Phase:</w:t>
      </w:r>
      <w:r>
        <w:t xml:space="preserve"> </w:t>
      </w:r>
      <w:r>
        <w:t xml:space="preserve">Compiler integrates all sections, Citation Agent ensures accuracy, Enhancer polishes language, and Abstract Generator finalizes the summary.</w:t>
      </w:r>
      <w:r>
        <w:t xml:space="preserve"> </w:t>
      </w:r>
      <w:r>
        <w:t xml:space="preserve">5.</w:t>
      </w:r>
      <w:r>
        <w:t xml:space="preserve"> </w:t>
      </w:r>
      <w:r>
        <w:rPr>
          <w:b/>
        </w:rPr>
        <w:t xml:space="preserve">Human Review &amp; Approval:</w:t>
      </w:r>
      <w:r>
        <w:t xml:space="preserve"> </w:t>
      </w:r>
      <w:r>
        <w:t xml:space="preserve">The human researcher provides final approval, with options for further iterative refinement cycles.</w:t>
      </w:r>
    </w:p>
    <w:p>
      <w:pPr>
        <w:pStyle w:val="BodyText"/>
      </w:pPr>
      <w:r>
        <w:t xml:space="preserve">This structured workflow, combined with flexible interaction protocols, ensures that the complex task of thesis generation is executed systematically, with each agent contributing its specialized expertise at the optimal stage, under the continuous oversight of the human researcher.</w:t>
      </w:r>
    </w:p>
    <w:p>
      <w:pPr>
        <w:pStyle w:val="Heading3"/>
      </w:pPr>
      <w:bookmarkStart w:id="67" w:name="Xe7834a639bc6cf7a3392c7345197f7737c7ea85"/>
      <w:r>
        <w:t xml:space="preserve">A.4 System Validation and Ethical Integration Approach</w:t>
      </w:r>
      <w:bookmarkEnd w:id="67"/>
    </w:p>
    <w:p>
      <w:pPr>
        <w:pStyle w:val="FirstParagraph"/>
      </w:pPr>
      <w:r>
        <w:t xml:space="preserve">The validation of such a complex system goes beyond mere functional testing; it encompasses robust ethical integration to ensure responsible deployment.</w:t>
      </w:r>
    </w:p>
    <w:p>
      <w:pPr>
        <w:pStyle w:val="BodyText"/>
      </w:pPr>
      <w:r>
        <w:rPr>
          <w:b/>
        </w:rPr>
        <w:t xml:space="preserve">System Validation Approach:</w:t>
      </w:r>
      <w:r>
        <w:t xml:space="preserve"> </w:t>
      </w:r>
      <w:r>
        <w:t xml:space="preserve">1.</w:t>
      </w:r>
      <w:r>
        <w:t xml:space="preserve"> </w:t>
      </w:r>
      <w:r>
        <w:rPr>
          <w:b/>
        </w:rPr>
        <w:t xml:space="preserve">Unit Testing:</w:t>
      </w:r>
      <w:r>
        <w:t xml:space="preserve"> </w:t>
      </w:r>
      <w:r>
        <w:t xml:space="preserve">Each individual agent’s functionality is tested in isolation to ensure it performs its designated task accurately and efficiently.</w:t>
      </w:r>
      <w:r>
        <w:t xml:space="preserve"> </w:t>
      </w:r>
      <w:r>
        <w:t xml:space="preserve">2.</w:t>
      </w:r>
      <w:r>
        <w:t xml:space="preserve"> </w:t>
      </w:r>
      <w:r>
        <w:rPr>
          <w:b/>
        </w:rPr>
        <w:t xml:space="preserve">Integration Testing:</w:t>
      </w:r>
      <w:r>
        <w:t xml:space="preserve"> </w:t>
      </w:r>
      <w:r>
        <w:t xml:space="preserve">The interactions between interconnected agents are tested to ensure seamless communication and data flow across the workflow.</w:t>
      </w:r>
      <w:r>
        <w:t xml:space="preserve"> </w:t>
      </w:r>
      <w:r>
        <w:t xml:space="preserve">3.</w:t>
      </w:r>
      <w:r>
        <w:t xml:space="preserve"> </w:t>
      </w:r>
      <w:r>
        <w:rPr>
          <w:b/>
        </w:rPr>
        <w:t xml:space="preserve">End-to-End Workflow Testing:</w:t>
      </w:r>
      <w:r>
        <w:t xml:space="preserve"> </w:t>
      </w:r>
      <w:r>
        <w:t xml:space="preserve">The entire thesis generation process, from initial prompt to final manuscript, is tested with various research topics and parameters to evaluate overall performance, coherence, and adherence to academic standards.</w:t>
      </w:r>
      <w:r>
        <w:t xml:space="preserve"> </w:t>
      </w:r>
      <w:r>
        <w:t xml:space="preserve">4.</w:t>
      </w:r>
      <w:r>
        <w:t xml:space="preserve"> </w:t>
      </w:r>
      <w:r>
        <w:rPr>
          <w:b/>
        </w:rPr>
        <w:t xml:space="preserve">Human Expert Review:</w:t>
      </w:r>
      <w:r>
        <w:t xml:space="preserve"> </w:t>
      </w:r>
      <w:r>
        <w:t xml:space="preserve">Critical evaluation by academic experts (e.g., peer reviewers, subject matter specialists) of generated content for factual accuracy, argumentative strength, originality, and overall academic quality.</w:t>
      </w:r>
      <w:r>
        <w:t xml:space="preserve"> </w:t>
      </w:r>
      <w:r>
        <w:t xml:space="preserve">5.</w:t>
      </w:r>
      <w:r>
        <w:t xml:space="preserve"> </w:t>
      </w:r>
      <w:r>
        <w:rPr>
          <w:b/>
        </w:rPr>
        <w:t xml:space="preserve">Plagiarism &amp; Hallucination Audits:</w:t>
      </w:r>
      <w:r>
        <w:t xml:space="preserve"> </w:t>
      </w:r>
      <w:r>
        <w:t xml:space="preserve">Automated and manual checks for unintentional plagiarism and AI hallucinations, especially concerning citations and factual claims.</w:t>
      </w:r>
      <w:r>
        <w:t xml:space="preserve"> </w:t>
      </w:r>
      <w:r>
        <w:t xml:space="preserve">6.</w:t>
      </w:r>
      <w:r>
        <w:t xml:space="preserve"> </w:t>
      </w:r>
      <w:r>
        <w:rPr>
          <w:b/>
        </w:rPr>
        <w:t xml:space="preserve">Bias Auditing:</w:t>
      </w:r>
      <w:r>
        <w:t xml:space="preserve"> </w:t>
      </w:r>
      <w:r>
        <w:t xml:space="preserve">Regular audits of AI outputs for potential biases (e.g., gender, cultural, ideological) introduced by training data or algorithmic design, followed by debiasing strategies.</w:t>
      </w:r>
    </w:p>
    <w:p>
      <w:pPr>
        <w:pStyle w:val="BodyText"/>
      </w:pPr>
      <w:r>
        <w:rPr>
          <w:b/>
        </w:rPr>
        <w:t xml:space="preserve">Ethical Integration Approach:</w:t>
      </w:r>
      <w:r>
        <w:t xml:space="preserve"> </w:t>
      </w:r>
      <w:r>
        <w:t xml:space="preserve">1.</w:t>
      </w:r>
      <w:r>
        <w:t xml:space="preserve"> </w:t>
      </w:r>
      <w:r>
        <w:rPr>
          <w:b/>
        </w:rPr>
        <w:t xml:space="preserve">Transparency by Design:</w:t>
      </w:r>
      <w:r>
        <w:t xml:space="preserve"> </w:t>
      </w:r>
      <w:r>
        <w:t xml:space="preserve">All AI usage is explicitly disclosed, and the system provides logs of agent activities and reasoning pathways (XAI principles).</w:t>
      </w:r>
      <w:r>
        <w:t xml:space="preserve"> </w:t>
      </w:r>
      <w:r>
        <w:t xml:space="preserve">2.</w:t>
      </w:r>
      <w:r>
        <w:t xml:space="preserve"> </w:t>
      </w:r>
      <w:r>
        <w:rPr>
          <w:b/>
        </w:rPr>
        <w:t xml:space="preserve">Human-in-the-Loop:</w:t>
      </w:r>
      <w:r>
        <w:t xml:space="preserve"> </w:t>
      </w:r>
      <w:r>
        <w:t xml:space="preserve">The human researcher maintains ultimate control and responsibility for all intellectual content, with critical decision points requiring human approval.</w:t>
      </w:r>
      <w:r>
        <w:t xml:space="preserve"> </w:t>
      </w:r>
      <w:r>
        <w:t xml:space="preserve">3.</w:t>
      </w:r>
      <w:r>
        <w:t xml:space="preserve"> </w:t>
      </w:r>
      <w:r>
        <w:rPr>
          <w:b/>
        </w:rPr>
        <w:t xml:space="preserve">Attribution &amp; IP Clarity:</w:t>
      </w:r>
      <w:r>
        <w:t xml:space="preserve"> </w:t>
      </w:r>
      <w:r>
        <w:t xml:space="preserve">Clear guidelines for attributing AI contributions and managing intellectual property rights are established.</w:t>
      </w:r>
      <w:r>
        <w:t xml:space="preserve"> </w:t>
      </w:r>
      <w:r>
        <w:t xml:space="preserve">4.</w:t>
      </w:r>
      <w:r>
        <w:t xml:space="preserve"> </w:t>
      </w:r>
      <w:r>
        <w:rPr>
          <w:b/>
        </w:rPr>
        <w:t xml:space="preserve">Bias Mitigation:</w:t>
      </w:r>
      <w:r>
        <w:t xml:space="preserve"> </w:t>
      </w:r>
      <w:r>
        <w:t xml:space="preserve">Proactive strategies for identifying and reducing algorithmic bias are embedded throughout the system’s design and operational lifecycle.</w:t>
      </w:r>
      <w:r>
        <w:t xml:space="preserve"> </w:t>
      </w:r>
      <w:r>
        <w:t xml:space="preserve">5.</w:t>
      </w:r>
      <w:r>
        <w:t xml:space="preserve"> </w:t>
      </w:r>
      <w:r>
        <w:rPr>
          <w:b/>
        </w:rPr>
        <w:t xml:space="preserve">Accessibility &amp; Equity Focus:</w:t>
      </w:r>
      <w:r>
        <w:t xml:space="preserve"> </w:t>
      </w:r>
      <w:r>
        <w:t xml:space="preserve">Continuous efforts to ensure the system remains open-source, user-friendly, and supportive of diverse linguistic and resource backgrounds.</w:t>
      </w:r>
    </w:p>
    <w:p>
      <w:pPr>
        <w:pStyle w:val="BodyText"/>
      </w:pPr>
      <w:r>
        <w:t xml:space="preserve">This comprehensive validation and ethical integration approach ensures that the academic-thesis-AI system is not only technically proficient but also socially responsible, trustworthy, and aligned with the core values of academic scholarship.</w:t>
      </w:r>
    </w:p>
    <w:p>
      <w:r>
        <w:pict>
          <v:rect style="width:0;height:1.5pt" o:hralign="center" o:hrstd="t" o:hr="t"/>
        </w:pict>
      </w:r>
    </w:p>
    <w:p>
      <w:pPr>
        <w:pStyle w:val="Heading2"/>
      </w:pPr>
      <w:bookmarkStart w:id="68" w:name="Xb5672fab7659ea66c0ceaffa925d1ce2db56fbe"/>
      <w:r>
        <w:t xml:space="preserve">Appendix C: Simulated Performance Metrics for AI-Assisted Thesis Generation</w:t>
      </w:r>
      <w:bookmarkEnd w:id="68"/>
    </w:p>
    <w:p>
      <w:pPr>
        <w:pStyle w:val="FirstParagraph"/>
      </w:pPr>
      <w:r>
        <w:t xml:space="preserve">This appendix presents detailed quantitative metrics from simulated scenarios to illustrate the projected performance advantages of the multi-agent AI system for academic thesis generation. These simulations are based on the system’s architectural design and capabilities, providing a robust projection of efficiency gains, accuracy improvements, and resource optimization compared to traditional manual methods. The scenarios are designed to reflect typical challenges faced by researchers during thesis production.</w:t>
      </w:r>
    </w:p>
    <w:p>
      <w:pPr>
        <w:pStyle w:val="Heading3"/>
      </w:pPr>
      <w:bookmarkStart w:id="69" w:name="X9f49d6903bb0163aa9fdb85ecb5c53968112c79"/>
      <w:r>
        <w:t xml:space="preserve">C.1 Scenario 1: Efficiency Gains in Literature Review and Drafting</w:t>
      </w:r>
      <w:bookmarkEnd w:id="69"/>
    </w:p>
    <w:p>
      <w:pPr>
        <w:pStyle w:val="FirstParagraph"/>
      </w:pPr>
      <w:r>
        <w:t xml:space="preserve">This scenario simulates the time and effort required for the initial phases of thesis production: comprehensive literature review and the drafting of initial manuscript sections. The multi-agent system’s specialized agents (Scout, Scribe, Crafters) are expected to significantly accelerate these processes.</w:t>
      </w:r>
    </w:p>
    <w:p>
      <w:pPr>
        <w:pStyle w:val="BodyText"/>
      </w:pPr>
      <w:r>
        <w:rPr>
          <w:b/>
        </w:rPr>
        <w:t xml:space="preserve">Table C.1: Quantitative Metrics for Literature Review and Initial Drafting Efficiency</w:t>
      </w:r>
    </w:p>
    <w:tbl>
      <w:tblPr>
        <w:tblStyle w:val="Table"/>
        <w:tblW w:type="pct" w:w="5000.0"/>
        <w:tblLook w:firstRow="1"/>
      </w:tblPr>
      <w:tblGrid>
        <w:gridCol w:w="1267"/>
        <w:gridCol w:w="1584"/>
        <w:gridCol w:w="1719"/>
        <w:gridCol w:w="950"/>
        <w:gridCol w:w="2398"/>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Manual Method (Avg. Time/Effort)</w:t>
            </w:r>
          </w:p>
        </w:tc>
        <w:tc>
          <w:tcPr>
            <w:tcBorders>
              <w:bottom w:val="single"/>
            </w:tcBorders>
            <w:vAlign w:val="bottom"/>
          </w:tcPr>
          <w:p>
            <w:pPr>
              <w:pStyle w:val="Compact"/>
              <w:jc w:val="left"/>
            </w:pPr>
            <w:r>
              <w:t xml:space="preserve">AI-Assisted Method (Avg. Time/Effort)</w:t>
            </w:r>
          </w:p>
        </w:tc>
        <w:tc>
          <w:tcPr>
            <w:tcBorders>
              <w:bottom w:val="single"/>
            </w:tcBorders>
            <w:vAlign w:val="bottom"/>
          </w:tcPr>
          <w:p>
            <w:pPr>
              <w:pStyle w:val="Compact"/>
              <w:jc w:val="left"/>
            </w:pPr>
            <w:r>
              <w:t xml:space="preserve">Efficiency Gain (%)</w:t>
            </w:r>
          </w:p>
        </w:tc>
        <w:tc>
          <w:tcPr>
            <w:tcBorders>
              <w:bottom w:val="single"/>
            </w:tcBorders>
            <w:vAlign w:val="bottom"/>
          </w:tcPr>
          <w:p>
            <w:pPr>
              <w:pStyle w:val="Compact"/>
              <w:jc w:val="left"/>
            </w:pPr>
            <w:r>
              <w:t xml:space="preserve">Key System Advantage</w:t>
            </w:r>
          </w:p>
        </w:tc>
      </w:tr>
      <w:tr>
        <w:tc>
          <w:p>
            <w:pPr>
              <w:pStyle w:val="Compact"/>
              <w:jc w:val="left"/>
            </w:pPr>
            <w:r>
              <w:rPr>
                <w:b/>
              </w:rPr>
              <w:t xml:space="preserve">Literature Search (Hrs)</w:t>
            </w:r>
          </w:p>
        </w:tc>
        <w:tc>
          <w:p>
            <w:pPr>
              <w:pStyle w:val="Compact"/>
              <w:jc w:val="left"/>
            </w:pPr>
            <w:r>
              <w:t xml:space="preserve">80-120 hrs (manual database search)</w:t>
            </w:r>
          </w:p>
        </w:tc>
        <w:tc>
          <w:p>
            <w:pPr>
              <w:pStyle w:val="Compact"/>
              <w:jc w:val="left"/>
            </w:pPr>
            <w:r>
              <w:t xml:space="preserve">10-20 hrs (Scout agent, semantic search)</w:t>
            </w:r>
          </w:p>
        </w:tc>
        <w:tc>
          <w:p>
            <w:pPr>
              <w:pStyle w:val="Compact"/>
              <w:jc w:val="left"/>
            </w:pPr>
            <w:r>
              <w:t xml:space="preserve">87%</w:t>
            </w:r>
          </w:p>
        </w:tc>
        <w:tc>
          <w:p>
            <w:pPr>
              <w:pStyle w:val="Compact"/>
              <w:jc w:val="left"/>
            </w:pPr>
            <w:r>
              <w:t xml:space="preserve">Automated semantic search, broad database coverage.</w:t>
            </w:r>
          </w:p>
        </w:tc>
      </w:tr>
      <w:tr>
        <w:tc>
          <w:p>
            <w:pPr>
              <w:pStyle w:val="Compact"/>
              <w:jc w:val="left"/>
            </w:pPr>
            <w:r>
              <w:rPr>
                <w:b/>
              </w:rPr>
              <w:t xml:space="preserve">Source Summarization (Hrs)</w:t>
            </w:r>
          </w:p>
        </w:tc>
        <w:tc>
          <w:p>
            <w:pPr>
              <w:pStyle w:val="Compact"/>
              <w:jc w:val="left"/>
            </w:pPr>
            <w:r>
              <w:t xml:space="preserve">60-90 hrs (manual reading/note-taking)</w:t>
            </w:r>
          </w:p>
        </w:tc>
        <w:tc>
          <w:p>
            <w:pPr>
              <w:pStyle w:val="Compact"/>
              <w:jc w:val="left"/>
            </w:pPr>
            <w:r>
              <w:t xml:space="preserve">5-10 hrs (Scribe agent, extraction)</w:t>
            </w:r>
          </w:p>
        </w:tc>
        <w:tc>
          <w:p>
            <w:pPr>
              <w:pStyle w:val="Compact"/>
              <w:jc w:val="left"/>
            </w:pPr>
            <w:r>
              <w:t xml:space="preserve">93%</w:t>
            </w:r>
          </w:p>
        </w:tc>
        <w:tc>
          <w:p>
            <w:pPr>
              <w:pStyle w:val="Compact"/>
              <w:jc w:val="left"/>
            </w:pPr>
            <w:r>
              <w:t xml:space="preserve">Rapid text processing, concise summary generation.</w:t>
            </w:r>
          </w:p>
        </w:tc>
      </w:tr>
      <w:tr>
        <w:tc>
          <w:p>
            <w:pPr>
              <w:pStyle w:val="Compact"/>
              <w:jc w:val="left"/>
            </w:pPr>
            <w:r>
              <w:rPr>
                <w:b/>
              </w:rPr>
              <w:t xml:space="preserve">Outline Generation (Hrs)</w:t>
            </w:r>
          </w:p>
        </w:tc>
        <w:tc>
          <w:p>
            <w:pPr>
              <w:pStyle w:val="Compact"/>
              <w:jc w:val="left"/>
            </w:pPr>
            <w:r>
              <w:t xml:space="preserve">20-30 hrs (conceptualization/structuring)</w:t>
            </w:r>
          </w:p>
        </w:tc>
        <w:tc>
          <w:p>
            <w:pPr>
              <w:pStyle w:val="Compact"/>
              <w:jc w:val="left"/>
            </w:pPr>
            <w:r>
              <w:t xml:space="preserve">2-4 hrs (Architect agent, logical flow)</w:t>
            </w:r>
          </w:p>
        </w:tc>
        <w:tc>
          <w:p>
            <w:pPr>
              <w:pStyle w:val="Compact"/>
              <w:jc w:val="left"/>
            </w:pPr>
            <w:r>
              <w:t xml:space="preserve">90%</w:t>
            </w:r>
          </w:p>
        </w:tc>
        <w:tc>
          <w:p>
            <w:pPr>
              <w:pStyle w:val="Compact"/>
              <w:jc w:val="left"/>
            </w:pPr>
            <w:r>
              <w:t xml:space="preserve">Automated logical structuring, adherence to formats.</w:t>
            </w:r>
          </w:p>
        </w:tc>
      </w:tr>
      <w:tr>
        <w:tc>
          <w:p>
            <w:pPr>
              <w:pStyle w:val="Compact"/>
              <w:jc w:val="left"/>
            </w:pPr>
            <w:r>
              <w:rPr>
                <w:b/>
              </w:rPr>
              <w:t xml:space="preserve">Initial Section Drafting (Hrs)</w:t>
            </w:r>
          </w:p>
        </w:tc>
        <w:tc>
          <w:p>
            <w:pPr>
              <w:pStyle w:val="Compact"/>
              <w:jc w:val="left"/>
            </w:pPr>
            <w:r>
              <w:t xml:space="preserve">150-200 hrs (writing from scratch)</w:t>
            </w:r>
          </w:p>
        </w:tc>
        <w:tc>
          <w:p>
            <w:pPr>
              <w:pStyle w:val="Compact"/>
              <w:jc w:val="left"/>
            </w:pPr>
            <w:r>
              <w:t xml:space="preserve">20-40 hrs (Crafter agents, prompt-based)</w:t>
            </w:r>
          </w:p>
        </w:tc>
        <w:tc>
          <w:p>
            <w:pPr>
              <w:pStyle w:val="Compact"/>
              <w:jc w:val="left"/>
            </w:pPr>
            <w:r>
              <w:t xml:space="preserve">85%</w:t>
            </w:r>
          </w:p>
        </w:tc>
        <w:tc>
          <w:p>
            <w:pPr>
              <w:pStyle w:val="Compact"/>
              <w:jc w:val="left"/>
            </w:pPr>
            <w:r>
              <w:t xml:space="preserve">Parallel content generation, adherence to outline.</w:t>
            </w:r>
          </w:p>
        </w:tc>
      </w:tr>
      <w:tr>
        <w:tc>
          <w:p>
            <w:pPr>
              <w:pStyle w:val="Compact"/>
              <w:jc w:val="left"/>
            </w:pPr>
            <w:r>
              <w:rPr>
                <w:b/>
              </w:rPr>
              <w:t xml:space="preserve">Human Oversight (Hrs)</w:t>
            </w:r>
          </w:p>
        </w:tc>
        <w:tc>
          <w:p>
            <w:pPr>
              <w:pStyle w:val="Compact"/>
              <w:jc w:val="left"/>
            </w:pPr>
            <w:r>
              <w:t xml:space="preserve">N/A (full human effort)</w:t>
            </w:r>
          </w:p>
        </w:tc>
        <w:tc>
          <w:p>
            <w:pPr>
              <w:pStyle w:val="Compact"/>
              <w:jc w:val="left"/>
            </w:pPr>
            <w:r>
              <w:t xml:space="preserve">15-25 hrs (review/refine AI output)</w:t>
            </w:r>
          </w:p>
        </w:tc>
        <w:tc>
          <w:p>
            <w:pPr>
              <w:pStyle w:val="Compact"/>
              <w:jc w:val="left"/>
            </w:pPr>
            <w:r>
              <w:t xml:space="preserve">-</w:t>
            </w:r>
          </w:p>
        </w:tc>
        <w:tc>
          <w:p>
            <w:pPr>
              <w:pStyle w:val="Compact"/>
              <w:jc w:val="left"/>
            </w:pPr>
            <w:r>
              <w:t xml:space="preserve">Focus shifted to high-level critical review.</w:t>
            </w:r>
          </w:p>
        </w:tc>
      </w:tr>
      <w:tr>
        <w:tc>
          <w:p>
            <w:pPr>
              <w:pStyle w:val="Compact"/>
              <w:jc w:val="left"/>
            </w:pPr>
            <w:r>
              <w:rPr>
                <w:b/>
              </w:rPr>
              <w:t xml:space="preserve">Total Human Effort (Hrs)</w:t>
            </w:r>
          </w:p>
        </w:tc>
        <w:tc>
          <w:p>
            <w:pPr>
              <w:pStyle w:val="Compact"/>
              <w:jc w:val="left"/>
            </w:pPr>
            <w:r>
              <w:rPr>
                <w:b/>
              </w:rPr>
              <w:t xml:space="preserve">310-440 hrs</w:t>
            </w:r>
          </w:p>
        </w:tc>
        <w:tc>
          <w:p>
            <w:pPr>
              <w:pStyle w:val="Compact"/>
              <w:jc w:val="left"/>
            </w:pPr>
            <w:r>
              <w:rPr>
                <w:b/>
              </w:rPr>
              <w:t xml:space="preserve">52-99 hrs</w:t>
            </w:r>
          </w:p>
        </w:tc>
        <w:tc>
          <w:p>
            <w:pPr>
              <w:pStyle w:val="Compact"/>
              <w:jc w:val="left"/>
            </w:pPr>
            <w:r>
              <w:rPr>
                <w:b/>
              </w:rPr>
              <w:t xml:space="preserve">80-83%</w:t>
            </w:r>
          </w:p>
        </w:tc>
        <w:tc>
          <w:p>
            <w:pPr>
              <w:pStyle w:val="Compact"/>
              <w:jc w:val="left"/>
            </w:pPr>
            <w:r>
              <w:t xml:space="preserve">Significant reduction in labor-intensive tasks.</w:t>
            </w:r>
          </w:p>
        </w:tc>
      </w:tr>
    </w:tbl>
    <w:p>
      <w:pPr>
        <w:pStyle w:val="BodyText"/>
      </w:pPr>
      <w:r>
        <w:rPr>
          <w:i/>
        </w:rPr>
        <w:t xml:space="preserve">Note: Data represents average estimates for a 10,000-word thesis. Efficiency gain is calculated as (Manual - AI-Assisted) / Manual</w:t>
      </w:r>
      <w:r>
        <w:rPr>
          <w:i/>
        </w:rPr>
        <w:t xml:space="preserve"> </w:t>
      </w:r>
      <w:r>
        <w:t xml:space="preserve"> </w:t>
      </w:r>
      <w:r>
        <w:t xml:space="preserve">100. Human Oversight in AI-assisted method accounts for reviewing and refining AI-generated content.*</w:t>
      </w:r>
    </w:p>
    <w:p>
      <w:pPr>
        <w:pStyle w:val="Heading3"/>
      </w:pPr>
      <w:bookmarkStart w:id="70" w:name="X8621e2861a3c657db4f30d0914521478384d04c"/>
      <w:r>
        <w:t xml:space="preserve">C.2 Scenario 2: Citation Accuracy and Integrity</w:t>
      </w:r>
      <w:bookmarkEnd w:id="70"/>
    </w:p>
    <w:p>
      <w:pPr>
        <w:pStyle w:val="FirstParagraph"/>
      </w:pPr>
      <w:r>
        <w:t xml:space="preserve">This scenario focuses on the critical aspect of citation management, factual accuracy, and the mitigation of hallucination, a common problem with general-purpose LLMs. The API-backed Citation Agent is central to these improvements.</w:t>
      </w:r>
    </w:p>
    <w:p>
      <w:pPr>
        <w:pStyle w:val="BodyText"/>
      </w:pPr>
      <w:r>
        <w:rPr>
          <w:b/>
        </w:rPr>
        <w:t xml:space="preserve">Table C.2: Quantitative Metrics for Citation Accuracy and Integrity</w:t>
      </w:r>
    </w:p>
    <w:tbl>
      <w:tblPr>
        <w:tblStyle w:val="Table"/>
        <w:tblW w:type="pct" w:w="5000.0"/>
        <w:tblLook w:firstRow="1"/>
      </w:tblPr>
      <w:tblGrid>
        <w:gridCol w:w="1304"/>
        <w:gridCol w:w="1677"/>
        <w:gridCol w:w="1677"/>
        <w:gridCol w:w="792"/>
        <w:gridCol w:w="2469"/>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General LLM (Baseline)</w:t>
            </w:r>
          </w:p>
        </w:tc>
        <w:tc>
          <w:tcPr>
            <w:tcBorders>
              <w:bottom w:val="single"/>
            </w:tcBorders>
            <w:vAlign w:val="bottom"/>
          </w:tcPr>
          <w:p>
            <w:pPr>
              <w:pStyle w:val="Compact"/>
              <w:jc w:val="left"/>
            </w:pPr>
            <w:r>
              <w:t xml:space="preserve">Multi-Agent System (MAS)</w:t>
            </w:r>
          </w:p>
        </w:tc>
        <w:tc>
          <w:tcPr>
            <w:tcBorders>
              <w:bottom w:val="single"/>
            </w:tcBorders>
            <w:vAlign w:val="bottom"/>
          </w:tcPr>
          <w:p>
            <w:pPr>
              <w:pStyle w:val="Compact"/>
              <w:jc w:val="left"/>
            </w:pPr>
            <w:r>
              <w:t xml:space="preserve">Improvement (%)</w:t>
            </w:r>
          </w:p>
        </w:tc>
        <w:tc>
          <w:tcPr>
            <w:tcBorders>
              <w:bottom w:val="single"/>
            </w:tcBorders>
            <w:vAlign w:val="bottom"/>
          </w:tcPr>
          <w:p>
            <w:pPr>
              <w:pStyle w:val="Compact"/>
              <w:jc w:val="left"/>
            </w:pPr>
            <w:r>
              <w:t xml:space="preserve">Key System Advantage</w:t>
            </w:r>
          </w:p>
        </w:tc>
      </w:tr>
      <w:tr>
        <w:tc>
          <w:p>
            <w:pPr>
              <w:pStyle w:val="Compact"/>
              <w:jc w:val="left"/>
            </w:pPr>
            <w:r>
              <w:rPr>
                <w:b/>
              </w:rPr>
              <w:t xml:space="preserve">Hallucinated Citations (%)</w:t>
            </w:r>
          </w:p>
        </w:tc>
        <w:tc>
          <w:p>
            <w:pPr>
              <w:pStyle w:val="Compact"/>
              <w:jc w:val="left"/>
            </w:pPr>
            <w:r>
              <w:t xml:space="preserve">15-25% (fabricated sources/details)</w:t>
            </w:r>
          </w:p>
        </w:tc>
        <w:tc>
          <w:p>
            <w:pPr>
              <w:pStyle w:val="Compact"/>
              <w:jc w:val="left"/>
            </w:pPr>
            <w:r>
              <w:t xml:space="preserve">&lt;0.1% (API-verified, human-flagged)</w:t>
            </w:r>
          </w:p>
        </w:tc>
        <w:tc>
          <w:p>
            <w:pPr>
              <w:pStyle w:val="Compact"/>
              <w:jc w:val="left"/>
            </w:pPr>
            <w:r>
              <w:t xml:space="preserve">&gt;99%</w:t>
            </w:r>
          </w:p>
        </w:tc>
        <w:tc>
          <w:p>
            <w:pPr>
              <w:pStyle w:val="Compact"/>
              <w:jc w:val="left"/>
            </w:pPr>
            <w:r>
              <w:t xml:space="preserve">Real-time API verification against academic databases.</w:t>
            </w:r>
          </w:p>
        </w:tc>
      </w:tr>
      <w:tr>
        <w:tc>
          <w:p>
            <w:pPr>
              <w:pStyle w:val="Compact"/>
              <w:jc w:val="left"/>
            </w:pPr>
            <w:r>
              <w:rPr>
                <w:b/>
              </w:rPr>
              <w:t xml:space="preserve">Citation Format Errors (%)</w:t>
            </w:r>
          </w:p>
        </w:tc>
        <w:tc>
          <w:p>
            <w:pPr>
              <w:pStyle w:val="Compact"/>
              <w:jc w:val="left"/>
            </w:pPr>
            <w:r>
              <w:t xml:space="preserve">5-10% (inconsistent styles)</w:t>
            </w:r>
          </w:p>
        </w:tc>
        <w:tc>
          <w:p>
            <w:pPr>
              <w:pStyle w:val="Compact"/>
              <w:jc w:val="left"/>
            </w:pPr>
            <w:r>
              <w:t xml:space="preserve">&lt;0.5% (Formatter agent, style rules)</w:t>
            </w:r>
          </w:p>
        </w:tc>
        <w:tc>
          <w:p>
            <w:pPr>
              <w:pStyle w:val="Compact"/>
              <w:jc w:val="left"/>
            </w:pPr>
            <w:r>
              <w:t xml:space="preserve">90-95%</w:t>
            </w:r>
          </w:p>
        </w:tc>
        <w:tc>
          <w:p>
            <w:pPr>
              <w:pStyle w:val="Compact"/>
              <w:jc w:val="left"/>
            </w:pPr>
            <w:r>
              <w:t xml:space="preserve">Automated adherence to specific academic styles.</w:t>
            </w:r>
          </w:p>
        </w:tc>
      </w:tr>
      <w:tr>
        <w:tc>
          <w:p>
            <w:pPr>
              <w:pStyle w:val="Compact"/>
              <w:jc w:val="left"/>
            </w:pPr>
            <w:r>
              <w:rPr>
                <w:b/>
              </w:rPr>
              <w:t xml:space="preserve">Source Relevance Score (1-5)</w:t>
            </w:r>
          </w:p>
        </w:tc>
        <w:tc>
          <w:p>
            <w:pPr>
              <w:pStyle w:val="Compact"/>
              <w:jc w:val="left"/>
            </w:pPr>
            <w:r>
              <w:t xml:space="preserve">3.0 (keyword match, less semantic)</w:t>
            </w:r>
          </w:p>
        </w:tc>
        <w:tc>
          <w:p>
            <w:pPr>
              <w:pStyle w:val="Compact"/>
              <w:jc w:val="left"/>
            </w:pPr>
            <w:r>
              <w:t xml:space="preserve">4.5 (semantic match, impact-aware)</w:t>
            </w:r>
          </w:p>
        </w:tc>
        <w:tc>
          <w:p>
            <w:pPr>
              <w:pStyle w:val="Compact"/>
              <w:jc w:val="left"/>
            </w:pPr>
            <w:r>
              <w:t xml:space="preserve">50%</w:t>
            </w:r>
          </w:p>
        </w:tc>
        <w:tc>
          <w:p>
            <w:pPr>
              <w:pStyle w:val="Compact"/>
              <w:jc w:val="left"/>
            </w:pPr>
            <w:r>
              <w:t xml:space="preserve">Semantic Scholar API, intelligent source selection.</w:t>
            </w:r>
          </w:p>
        </w:tc>
      </w:tr>
      <w:tr>
        <w:tc>
          <w:p>
            <w:pPr>
              <w:pStyle w:val="Compact"/>
              <w:jc w:val="left"/>
            </w:pPr>
            <w:r>
              <w:rPr>
                <w:b/>
              </w:rPr>
              <w:t xml:space="preserve">DOI Resolution Success (%)</w:t>
            </w:r>
          </w:p>
        </w:tc>
        <w:tc>
          <w:p>
            <w:pPr>
              <w:pStyle w:val="Compact"/>
              <w:jc w:val="left"/>
            </w:pPr>
            <w:r>
              <w:t xml:space="preserve">60-70% (guesswork, no direct check)</w:t>
            </w:r>
          </w:p>
        </w:tc>
        <w:tc>
          <w:p>
            <w:pPr>
              <w:pStyle w:val="Compact"/>
              <w:jc w:val="left"/>
            </w:pPr>
            <w:r>
              <w:t xml:space="preserve">99% (Crossref API integration)</w:t>
            </w:r>
          </w:p>
        </w:tc>
        <w:tc>
          <w:p>
            <w:pPr>
              <w:pStyle w:val="Compact"/>
              <w:jc w:val="left"/>
            </w:pPr>
            <w:r>
              <w:t xml:space="preserve">40-50%</w:t>
            </w:r>
          </w:p>
        </w:tc>
        <w:tc>
          <w:p>
            <w:pPr>
              <w:pStyle w:val="Compact"/>
              <w:jc w:val="left"/>
            </w:pPr>
            <w:r>
              <w:t xml:space="preserve">Direct querying of authoritative DOI registry.</w:t>
            </w:r>
          </w:p>
        </w:tc>
      </w:tr>
      <w:tr>
        <w:tc>
          <w:p>
            <w:pPr>
              <w:pStyle w:val="Compact"/>
              <w:jc w:val="left"/>
            </w:pPr>
            <w:r>
              <w:rPr>
                <w:b/>
              </w:rPr>
              <w:t xml:space="preserve">Fact-Checking Time (Hrs/100 claims)</w:t>
            </w:r>
          </w:p>
        </w:tc>
        <w:tc>
          <w:p>
            <w:pPr>
              <w:pStyle w:val="Compact"/>
              <w:jc w:val="left"/>
            </w:pPr>
            <w:r>
              <w:t xml:space="preserve">10-15 hrs (manual search per claim)</w:t>
            </w:r>
          </w:p>
        </w:tc>
        <w:tc>
          <w:p>
            <w:pPr>
              <w:pStyle w:val="Compact"/>
              <w:jc w:val="left"/>
            </w:pPr>
            <w:r>
              <w:t xml:space="preserve">2-3 hrs (Validator agent, rapid check)</w:t>
            </w:r>
          </w:p>
        </w:tc>
        <w:tc>
          <w:p>
            <w:pPr>
              <w:pStyle w:val="Compact"/>
              <w:jc w:val="left"/>
            </w:pPr>
            <w:r>
              <w:t xml:space="preserve">80%</w:t>
            </w:r>
          </w:p>
        </w:tc>
        <w:tc>
          <w:p>
            <w:pPr>
              <w:pStyle w:val="Compact"/>
              <w:jc w:val="left"/>
            </w:pPr>
            <w:r>
              <w:t xml:space="preserve">Streamlined verification process, reduced manual effort.</w:t>
            </w:r>
          </w:p>
        </w:tc>
      </w:tr>
    </w:tbl>
    <w:p>
      <w:pPr>
        <w:pStyle w:val="BodyText"/>
      </w:pPr>
      <w:r>
        <w:rPr>
          <w:i/>
        </w:rPr>
        <w:t xml:space="preserve">Note: Hallucinated citations refer to instances where the AI generates non-existent or incorrect bibliographic information. Source Relevance Score is a hypothetical metric, where 5 is highly relevant. Improvement calculated as (MAS - Baseline) / Baseline</w:t>
      </w:r>
      <w:r>
        <w:rPr>
          <w:i/>
        </w:rPr>
        <w:t xml:space="preserve"> </w:t>
      </w:r>
      <w:r>
        <w:t xml:space="preserve"> </w:t>
      </w:r>
      <w:r>
        <w:t xml:space="preserve">100, or (Baseline - MAS) / Baseline * 100 for errors.*</w:t>
      </w:r>
    </w:p>
    <w:p>
      <w:pPr>
        <w:pStyle w:val="Heading3"/>
      </w:pPr>
      <w:bookmarkStart w:id="71" w:name="X432b105a7d885e5fe9b2184215118f754127dcf"/>
      <w:r>
        <w:t xml:space="preserve">C.3 Scenario 3: Cross-Scenario Comparison and Overall Impact</w:t>
      </w:r>
      <w:bookmarkEnd w:id="71"/>
    </w:p>
    <w:p>
      <w:pPr>
        <w:pStyle w:val="FirstParagraph"/>
      </w:pPr>
      <w:r>
        <w:t xml:space="preserve">This scenario provides a comparative overview of the multi-agent system’s impact across various dimensions, highlighting the holistic benefits for academic writing democratization.</w:t>
      </w:r>
    </w:p>
    <w:p>
      <w:pPr>
        <w:pStyle w:val="BodyText"/>
      </w:pPr>
      <w:r>
        <w:rPr>
          <w:b/>
        </w:rPr>
        <w:t xml:space="preserve">Table C.3: Cross-Scenario Comparison of Overall Democratization Impact</w:t>
      </w:r>
    </w:p>
    <w:tbl>
      <w:tblPr>
        <w:tblStyle w:val="Table"/>
        <w:tblW w:type="pct" w:w="5000.0"/>
        <w:tblLook w:firstRow="1"/>
      </w:tblPr>
      <w:tblGrid>
        <w:gridCol w:w="1243"/>
        <w:gridCol w:w="2210"/>
        <w:gridCol w:w="2210"/>
        <w:gridCol w:w="2256"/>
      </w:tblGrid>
      <w:tr>
        <w:trPr>
          <w:cnfStyle w:firstRow="1"/>
        </w:trPr>
        <w:tc>
          <w:tcPr>
            <w:tcBorders>
              <w:bottom w:val="single"/>
            </w:tcBorders>
            <w:vAlign w:val="bottom"/>
          </w:tcPr>
          <w:p>
            <w:pPr>
              <w:pStyle w:val="Compact"/>
              <w:jc w:val="left"/>
            </w:pPr>
            <w:r>
              <w:t xml:space="preserve">Impact Dimension</w:t>
            </w:r>
          </w:p>
        </w:tc>
        <w:tc>
          <w:tcPr>
            <w:tcBorders>
              <w:bottom w:val="single"/>
            </w:tcBorders>
            <w:vAlign w:val="bottom"/>
          </w:tcPr>
          <w:p>
            <w:pPr>
              <w:pStyle w:val="Compact"/>
              <w:jc w:val="left"/>
            </w:pPr>
            <w:r>
              <w:t xml:space="preserve">Traditional Method (Baseline)</w:t>
            </w:r>
          </w:p>
        </w:tc>
        <w:tc>
          <w:tcPr>
            <w:tcBorders>
              <w:bottom w:val="single"/>
            </w:tcBorders>
            <w:vAlign w:val="bottom"/>
          </w:tcPr>
          <w:p>
            <w:pPr>
              <w:pStyle w:val="Compact"/>
              <w:jc w:val="left"/>
            </w:pPr>
            <w:r>
              <w:t xml:space="preserve">Multi-Agent System (MAS)</w:t>
            </w:r>
          </w:p>
        </w:tc>
        <w:tc>
          <w:tcPr>
            <w:tcBorders>
              <w:bottom w:val="single"/>
            </w:tcBorders>
            <w:vAlign w:val="bottom"/>
          </w:tcPr>
          <w:p>
            <w:pPr>
              <w:pStyle w:val="Compact"/>
              <w:jc w:val="left"/>
            </w:pPr>
            <w:r>
              <w:t xml:space="preserve">Overall Effect</w:t>
            </w:r>
          </w:p>
        </w:tc>
      </w:tr>
      <w:tr>
        <w:tc>
          <w:p>
            <w:pPr>
              <w:pStyle w:val="Compact"/>
              <w:jc w:val="left"/>
            </w:pPr>
            <w:r>
              <w:rPr>
                <w:b/>
              </w:rPr>
              <w:t xml:space="preserve">Accessibility for ESL</w:t>
            </w:r>
          </w:p>
        </w:tc>
        <w:tc>
          <w:p>
            <w:pPr>
              <w:pStyle w:val="Compact"/>
              <w:jc w:val="left"/>
            </w:pPr>
            <w:r>
              <w:t xml:space="preserve">High barrier (linguistic struggle)</w:t>
            </w:r>
          </w:p>
        </w:tc>
        <w:tc>
          <w:p>
            <w:pPr>
              <w:pStyle w:val="Compact"/>
              <w:jc w:val="left"/>
            </w:pPr>
            <w:r>
              <w:t xml:space="preserve">Significantly reduced barrier (AI support)</w:t>
            </w:r>
          </w:p>
        </w:tc>
        <w:tc>
          <w:p>
            <w:pPr>
              <w:pStyle w:val="Compact"/>
              <w:jc w:val="left"/>
            </w:pPr>
            <w:r>
              <w:t xml:space="preserve">Empowers non-native speakers, fosters equity.</w:t>
            </w:r>
          </w:p>
        </w:tc>
      </w:tr>
      <w:tr>
        <w:tc>
          <w:p>
            <w:pPr>
              <w:pStyle w:val="Compact"/>
              <w:jc w:val="left"/>
            </w:pPr>
            <w:r>
              <w:rPr>
                <w:b/>
              </w:rPr>
              <w:t xml:space="preserve">Resource Dependency</w:t>
            </w:r>
          </w:p>
        </w:tc>
        <w:tc>
          <w:p>
            <w:pPr>
              <w:pStyle w:val="Compact"/>
              <w:jc w:val="left"/>
            </w:pPr>
            <w:r>
              <w:t xml:space="preserve">High (subscriptions, editors, software)</w:t>
            </w:r>
          </w:p>
        </w:tc>
        <w:tc>
          <w:p>
            <w:pPr>
              <w:pStyle w:val="Compact"/>
              <w:jc w:val="left"/>
            </w:pPr>
            <w:r>
              <w:t xml:space="preserve">Low (open-source, API-backed, free tools)</w:t>
            </w:r>
          </w:p>
        </w:tc>
        <w:tc>
          <w:p>
            <w:pPr>
              <w:pStyle w:val="Compact"/>
              <w:jc w:val="left"/>
            </w:pPr>
            <w:r>
              <w:t xml:space="preserve">Democratizes access to advanced capabilities.</w:t>
            </w:r>
          </w:p>
        </w:tc>
      </w:tr>
      <w:tr>
        <w:tc>
          <w:p>
            <w:pPr>
              <w:pStyle w:val="Compact"/>
              <w:jc w:val="left"/>
            </w:pPr>
            <w:r>
              <w:rPr>
                <w:b/>
              </w:rPr>
              <w:t xml:space="preserve">Productivity Rate</w:t>
            </w:r>
          </w:p>
        </w:tc>
        <w:tc>
          <w:p>
            <w:pPr>
              <w:pStyle w:val="Compact"/>
              <w:jc w:val="left"/>
            </w:pPr>
            <w:r>
              <w:t xml:space="preserve">Slow, labor-intensive</w:t>
            </w:r>
          </w:p>
        </w:tc>
        <w:tc>
          <w:p>
            <w:pPr>
              <w:pStyle w:val="Compact"/>
              <w:jc w:val="left"/>
            </w:pPr>
            <w:r>
              <w:t xml:space="preserve">Significantly accelerated</w:t>
            </w:r>
          </w:p>
        </w:tc>
        <w:tc>
          <w:p>
            <w:pPr>
              <w:pStyle w:val="Compact"/>
              <w:jc w:val="left"/>
            </w:pPr>
            <w:r>
              <w:t xml:space="preserve">Enables more research output &amp; faster dissemination.</w:t>
            </w:r>
          </w:p>
        </w:tc>
      </w:tr>
      <w:tr>
        <w:tc>
          <w:p>
            <w:pPr>
              <w:pStyle w:val="Compact"/>
              <w:jc w:val="left"/>
            </w:pPr>
            <w:r>
              <w:rPr>
                <w:b/>
              </w:rPr>
              <w:t xml:space="preserve">Academic Integrity</w:t>
            </w:r>
          </w:p>
        </w:tc>
        <w:tc>
          <w:p>
            <w:pPr>
              <w:pStyle w:val="Compact"/>
              <w:jc w:val="left"/>
            </w:pPr>
            <w:r>
              <w:t xml:space="preserve">Human diligence (prone to error)</w:t>
            </w:r>
          </w:p>
        </w:tc>
        <w:tc>
          <w:p>
            <w:pPr>
              <w:pStyle w:val="Compact"/>
              <w:jc w:val="left"/>
            </w:pPr>
            <w:r>
              <w:t xml:space="preserve">Enhanced (API-verified citations)</w:t>
            </w:r>
          </w:p>
        </w:tc>
        <w:tc>
          <w:p>
            <w:pPr>
              <w:pStyle w:val="Compact"/>
              <w:jc w:val="left"/>
            </w:pPr>
            <w:r>
              <w:t xml:space="preserve">Higher confidence in source reliability.</w:t>
            </w:r>
          </w:p>
        </w:tc>
      </w:tr>
      <w:tr>
        <w:tc>
          <w:p>
            <w:pPr>
              <w:pStyle w:val="Compact"/>
              <w:jc w:val="left"/>
            </w:pPr>
            <w:r>
              <w:rPr>
                <w:b/>
              </w:rPr>
              <w:t xml:space="preserve">Learning Curve (Tools)</w:t>
            </w:r>
          </w:p>
        </w:tc>
        <w:tc>
          <w:p>
            <w:pPr>
              <w:pStyle w:val="Compact"/>
              <w:jc w:val="left"/>
            </w:pPr>
            <w:r>
              <w:t xml:space="preserve">Steep (multiple tools, manual integration)</w:t>
            </w:r>
          </w:p>
        </w:tc>
        <w:tc>
          <w:p>
            <w:pPr>
              <w:pStyle w:val="Compact"/>
              <w:jc w:val="left"/>
            </w:pPr>
            <w:r>
              <w:t xml:space="preserve">Moderate (integrated workflow, intuitive UI)</w:t>
            </w:r>
          </w:p>
        </w:tc>
        <w:tc>
          <w:p>
            <w:pPr>
              <w:pStyle w:val="Compact"/>
              <w:jc w:val="left"/>
            </w:pPr>
            <w:r>
              <w:t xml:space="preserve">Lowers entry barrier for new researchers.</w:t>
            </w:r>
          </w:p>
        </w:tc>
      </w:tr>
      <w:tr>
        <w:tc>
          <w:p>
            <w:pPr>
              <w:pStyle w:val="Compact"/>
              <w:jc w:val="left"/>
            </w:pPr>
            <w:r>
              <w:rPr>
                <w:b/>
              </w:rPr>
              <w:t xml:space="preserve">Bias Introduction</w:t>
            </w:r>
          </w:p>
        </w:tc>
        <w:tc>
          <w:p>
            <w:pPr>
              <w:pStyle w:val="Compact"/>
              <w:jc w:val="left"/>
            </w:pPr>
            <w:r>
              <w:t xml:space="preserve">Human bias (unconscious, selective)</w:t>
            </w:r>
          </w:p>
        </w:tc>
        <w:tc>
          <w:p>
            <w:pPr>
              <w:pStyle w:val="Compact"/>
              <w:jc w:val="left"/>
            </w:pPr>
            <w:r>
              <w:t xml:space="preserve">Algorithmic bias (training data)</w:t>
            </w:r>
          </w:p>
        </w:tc>
        <w:tc>
          <w:p>
            <w:pPr>
              <w:pStyle w:val="Compact"/>
              <w:jc w:val="left"/>
            </w:pPr>
            <w:r>
              <w:t xml:space="preserve">Requires proactive auditing &amp; human oversight.</w:t>
            </w:r>
          </w:p>
        </w:tc>
      </w:tr>
      <w:tr>
        <w:tc>
          <w:p>
            <w:pPr>
              <w:pStyle w:val="Compact"/>
              <w:jc w:val="left"/>
            </w:pPr>
            <w:r>
              <w:rPr>
                <w:b/>
              </w:rPr>
              <w:t xml:space="preserve">Cost of Thesis Production</w:t>
            </w:r>
          </w:p>
        </w:tc>
        <w:tc>
          <w:p>
            <w:pPr>
              <w:pStyle w:val="Compact"/>
              <w:jc w:val="left"/>
            </w:pPr>
            <w:r>
              <w:t xml:space="preserve">High (software, editing, time)</w:t>
            </w:r>
          </w:p>
        </w:tc>
        <w:tc>
          <w:p>
            <w:pPr>
              <w:pStyle w:val="Compact"/>
              <w:jc w:val="left"/>
            </w:pPr>
            <w:r>
              <w:t xml:space="preserve">Significantly reduced</w:t>
            </w:r>
          </w:p>
        </w:tc>
        <w:tc>
          <w:p>
            <w:pPr>
              <w:pStyle w:val="Compact"/>
              <w:jc w:val="left"/>
            </w:pPr>
            <w:r>
              <w:t xml:space="preserve">Makes high-quality academic output affordable.</w:t>
            </w:r>
          </w:p>
        </w:tc>
      </w:tr>
    </w:tbl>
    <w:p>
      <w:pPr>
        <w:pStyle w:val="BodyText"/>
      </w:pPr>
      <w:r>
        <w:rPr>
          <w:i/>
        </w:rPr>
        <w:t xml:space="preserve">Note: This table provides a qualitative summary of the system’s projected impact across key dimensions.</w:t>
      </w:r>
      <w:r>
        <w:rPr>
          <w:i/>
        </w:rPr>
        <w:t xml:space="preserve"> </w:t>
      </w:r>
      <w:r>
        <w:rPr>
          <w:i/>
        </w:rPr>
        <w:t xml:space="preserve">“</w:t>
      </w:r>
      <w:r>
        <w:rPr>
          <w:i/>
        </w:rPr>
        <w:t xml:space="preserve">Overall Effect</w:t>
      </w:r>
      <w:r>
        <w:rPr>
          <w:i/>
        </w:rPr>
        <w:t xml:space="preserve">”</w:t>
      </w:r>
      <w:r>
        <w:rPr>
          <w:i/>
        </w:rPr>
        <w:t xml:space="preserve"> </w:t>
      </w:r>
      <w:r>
        <w:rPr>
          <w:i/>
        </w:rPr>
        <w:t xml:space="preserve">interprets the quantitative and qualitative advantages in the context of academic democratization.</w:t>
      </w:r>
    </w:p>
    <w:p>
      <w:pPr>
        <w:pStyle w:val="Heading3"/>
      </w:pPr>
      <w:bookmarkStart w:id="72" w:name="Xa94bd702e519efb8269413dea6805c0826b59ea"/>
      <w:r>
        <w:t xml:space="preserve">C.4 Detailed Case Study: Multi-Agent System for a Policy Thesis</w:t>
      </w:r>
      <w:bookmarkEnd w:id="72"/>
    </w:p>
    <w:p>
      <w:pPr>
        <w:pStyle w:val="FirstParagraph"/>
      </w:pPr>
      <w:r>
        <w:t xml:space="preserve">This detailed case study projects the application of the multi-agent AI system for generating a 10,000-word policy thesis on</w:t>
      </w:r>
      <w:r>
        <w:t xml:space="preserve"> </w:t>
      </w:r>
      <w:r>
        <w:t xml:space="preserve">“</w:t>
      </w:r>
      <w:r>
        <w:t xml:space="preserve">AI Ethics in Public Sector Governance.</w:t>
      </w:r>
      <w:r>
        <w:t xml:space="preserve">”</w:t>
      </w:r>
      <w:r>
        <w:t xml:space="preserve"> </w:t>
      </w:r>
      <w:r>
        <w:t xml:space="preserve">The scenario outlines the specific contributions of various agents and the expected outcomes, including quantitative metrics where applicable.</w:t>
      </w:r>
    </w:p>
    <w:p>
      <w:pPr>
        <w:pStyle w:val="BodyText"/>
      </w:pPr>
      <w:r>
        <w:rPr>
          <w:b/>
        </w:rPr>
        <w:t xml:space="preserve">Case Study Overview:</w:t>
      </w:r>
      <w:r>
        <w:t xml:space="preserve"> </w:t>
      </w:r>
      <w:r>
        <w:t xml:space="preserve">A PhD student needs to draft a comprehensive policy thesis. The student provides a high-level research question:</w:t>
      </w:r>
      <w:r>
        <w:t xml:space="preserve"> </w:t>
      </w:r>
      <w:r>
        <w:t xml:space="preserve">“</w:t>
      </w:r>
      <w:r>
        <w:t xml:space="preserve">How can ethical AI frameworks be integrated into public sector governance to ensure accountability and transparency?</w:t>
      </w:r>
      <w:r>
        <w:t xml:space="preserve">”</w:t>
      </w:r>
      <w:r>
        <w:t xml:space="preserve"> </w:t>
      </w:r>
      <w:r>
        <w:t xml:space="preserve">and a few initial keywords.</w:t>
      </w:r>
    </w:p>
    <w:p>
      <w:pPr>
        <w:pStyle w:val="BodyText"/>
      </w:pPr>
      <w:r>
        <w:rPr>
          <w:b/>
        </w:rPr>
        <w:t xml:space="preserve">Phase 1: Research and Outlining</w:t>
      </w:r>
      <w:r>
        <w:t xml:space="preserve"> </w:t>
      </w:r>
      <w:r>
        <w:t xml:space="preserve">*</w:t>
      </w:r>
      <w:r>
        <w:t xml:space="preserve"> </w:t>
      </w:r>
      <w:r>
        <w:rPr>
          <w:b/>
        </w:rPr>
        <w:t xml:space="preserve">Scout Agent:</w:t>
      </w:r>
      <w:r>
        <w:t xml:space="preserve"> </w:t>
      </w:r>
      <w:r>
        <w:t xml:space="preserve">In 2 hours, identifies 50+ foundational texts, key policy documents, and relevant academic papers on AI ethics, public governance, and accountability frameworks from Crossref, Semantic Scholar, and government policy archives. This would take a human 20-30 hours.</w:t>
      </w:r>
      <w:r>
        <w:t xml:space="preserve"> </w:t>
      </w:r>
      <w:r>
        <w:t xml:space="preserve">*</w:t>
      </w:r>
      <w:r>
        <w:t xml:space="preserve"> </w:t>
      </w:r>
      <w:r>
        <w:rPr>
          <w:b/>
        </w:rPr>
        <w:t xml:space="preserve">Scribe Agent:</w:t>
      </w:r>
      <w:r>
        <w:t xml:space="preserve"> </w:t>
      </w:r>
      <w:r>
        <w:t xml:space="preserve">Processes these 50+ documents in 4 hours, generating structured summaries, extracting key definitions (e.g., algorithmic transparency, fairness), and identifying prominent scholars in the field. Manual processing would take 40-50 hours.</w:t>
      </w:r>
      <w:r>
        <w:t xml:space="preserve"> </w:t>
      </w:r>
      <w:r>
        <w:t xml:space="preserve">*</w:t>
      </w:r>
      <w:r>
        <w:t xml:space="preserve"> </w:t>
      </w:r>
      <w:r>
        <w:rPr>
          <w:b/>
        </w:rPr>
        <w:t xml:space="preserve">Signal Agent:</w:t>
      </w:r>
      <w:r>
        <w:t xml:space="preserve"> </w:t>
      </w:r>
      <w:r>
        <w:t xml:space="preserve">Analyzes summaries in 1 hour, identifies gaps such as</w:t>
      </w:r>
      <w:r>
        <w:t xml:space="preserve"> </w:t>
      </w:r>
      <w:r>
        <w:t xml:space="preserve">“</w:t>
      </w:r>
      <w:r>
        <w:t xml:space="preserve">lack of practical implementation guides for mid-tier government agencies</w:t>
      </w:r>
      <w:r>
        <w:t xml:space="preserve">”</w:t>
      </w:r>
      <w:r>
        <w:t xml:space="preserve"> </w:t>
      </w:r>
      <w:r>
        <w:t xml:space="preserve">or</w:t>
      </w:r>
      <w:r>
        <w:t xml:space="preserve"> </w:t>
      </w:r>
      <w:r>
        <w:t xml:space="preserve">“</w:t>
      </w:r>
      <w:r>
        <w:t xml:space="preserve">conflicting definitions of AI fairness across jurisdictions.</w:t>
      </w:r>
      <w:r>
        <w:t xml:space="preserve">”</w:t>
      </w:r>
      <w:r>
        <w:t xml:space="preserve"> </w:t>
      </w:r>
      <w:r>
        <w:t xml:space="preserve">This insight helps refine the thesis’s unique contribution. Manual gap analysis typically requires 10-15 hours.</w:t>
      </w:r>
      <w:r>
        <w:t xml:space="preserve"> </w:t>
      </w:r>
      <w:r>
        <w:t xml:space="preserve">*</w:t>
      </w:r>
      <w:r>
        <w:t xml:space="preserve"> </w:t>
      </w:r>
      <w:r>
        <w:rPr>
          <w:b/>
        </w:rPr>
        <w:t xml:space="preserve">Architect Agent:</w:t>
      </w:r>
      <w:r>
        <w:t xml:space="preserve"> </w:t>
      </w:r>
      <w:r>
        <w:t xml:space="preserve">Based on the refined research question and identified gaps, generates a detailed 8-chapter outline (Introduction, Lit Review, Methodology, Case Studies (x2), Discussion, Limitations, Future Research, Conclusion) in 2 hours. This would take a human 8-12 hours.</w:t>
      </w:r>
    </w:p>
    <w:p>
      <w:pPr>
        <w:pStyle w:val="BodyText"/>
      </w:pPr>
      <w:r>
        <w:rPr>
          <w:b/>
        </w:rPr>
        <w:t xml:space="preserve">Phase 2: Drafting and Refining</w:t>
      </w:r>
      <w:r>
        <w:t xml:space="preserve"> </w:t>
      </w:r>
      <w:r>
        <w:t xml:space="preserve">*</w:t>
      </w:r>
      <w:r>
        <w:t xml:space="preserve"> </w:t>
      </w:r>
      <w:r>
        <w:rPr>
          <w:b/>
        </w:rPr>
        <w:t xml:space="preserve">Formatter Agent:</w:t>
      </w:r>
      <w:r>
        <w:t xml:space="preserve"> </w:t>
      </w:r>
      <w:r>
        <w:t xml:space="preserve">Sets up the APA 7th Edition template for the entire 10,000-word document, including headings and subheadings, in 0.5 hours. Manual setup takes 2-3 hours.</w:t>
      </w:r>
      <w:r>
        <w:t xml:space="preserve"> </w:t>
      </w:r>
      <w:r>
        <w:t xml:space="preserve">*</w:t>
      </w:r>
      <w:r>
        <w:t xml:space="preserve"> </w:t>
      </w:r>
      <w:r>
        <w:rPr>
          <w:b/>
        </w:rPr>
        <w:t xml:space="preserve">Crafter Agents (x6):</w:t>
      </w:r>
      <w:r>
        <w:t xml:space="preserve"> </w:t>
      </w:r>
      <w:r>
        <w:t xml:space="preserve">Draft all 8 sections (approx. 1,250 words per section on average) over 24 hours. They integrate the extracted summaries, policy examples, and theoretical discussions. This initial draft includes placeholders for data tables within the case study sections. A human would spend 150-200 hours on initial drafting.</w:t>
      </w:r>
      <w:r>
        <w:t xml:space="preserve"> </w:t>
      </w:r>
      <w:r>
        <w:t xml:space="preserve">*</w:t>
      </w:r>
      <w:r>
        <w:t xml:space="preserve"> </w:t>
      </w:r>
      <w:r>
        <w:rPr>
          <w:b/>
        </w:rPr>
        <w:t xml:space="preserve">Skeptic Agent:</w:t>
      </w:r>
      <w:r>
        <w:t xml:space="preserve"> </w:t>
      </w:r>
      <w:r>
        <w:t xml:space="preserve">Reviews the draft in 4 hours, flagging 15 instances of unsupported claims, 5 logical inconsistencies, and suggesting 3 areas for deeper theoretical elaboration. It also identifies 2 potential biases in the arguments presented related to Western-centric policy examples. Manual critical review takes 15-20 hours.</w:t>
      </w:r>
      <w:r>
        <w:t xml:space="preserve"> </w:t>
      </w:r>
      <w:r>
        <w:t xml:space="preserve">*</w:t>
      </w:r>
      <w:r>
        <w:t xml:space="preserve"> </w:t>
      </w:r>
      <w:r>
        <w:rPr>
          <w:b/>
        </w:rPr>
        <w:t xml:space="preserve">Crafter Agents (revisions):</w:t>
      </w:r>
      <w:r>
        <w:t xml:space="preserve"> </w:t>
      </w:r>
      <w:r>
        <w:t xml:space="preserve">Incorporate Skeptic’s feedback in 8 hours, refining arguments and adding depth.</w:t>
      </w:r>
    </w:p>
    <w:p>
      <w:pPr>
        <w:pStyle w:val="BodyText"/>
      </w:pPr>
      <w:r>
        <w:rPr>
          <w:b/>
        </w:rPr>
        <w:t xml:space="preserve">Phase 3: Compilation and Enhancement</w:t>
      </w:r>
      <w:r>
        <w:t xml:space="preserve"> </w:t>
      </w:r>
      <w:r>
        <w:t xml:space="preserve">*</w:t>
      </w:r>
      <w:r>
        <w:t xml:space="preserve"> </w:t>
      </w:r>
      <w:r>
        <w:rPr>
          <w:b/>
        </w:rPr>
        <w:t xml:space="preserve">Compiler Agent:</w:t>
      </w:r>
      <w:r>
        <w:t xml:space="preserve"> </w:t>
      </w:r>
      <w:r>
        <w:t xml:space="preserve">Assembles the final manuscript, ensures seamless transitions, and replaces all temporary citation IDs with formatted in-text citations and generates the full reference list (17 unique references) in 1 hour. Manual compilation and reference list formatting can take 5-10 hours.</w:t>
      </w:r>
      <w:r>
        <w:t xml:space="preserve"> </w:t>
      </w:r>
      <w:r>
        <w:t xml:space="preserve">*</w:t>
      </w:r>
      <w:r>
        <w:t xml:space="preserve"> </w:t>
      </w:r>
      <w:r>
        <w:rPr>
          <w:b/>
        </w:rPr>
        <w:t xml:space="preserve">Enhancer Agent:</w:t>
      </w:r>
      <w:r>
        <w:t xml:space="preserve"> </w:t>
      </w:r>
      <w:r>
        <w:t xml:space="preserve">Performs a final linguistic polish, improving sentence flow, vocabulary, and conciseness across the entire 10,000 words in 3 hours. Manual editing for this level of polish typically takes 20-30 hours.</w:t>
      </w:r>
      <w:r>
        <w:t xml:space="preserve"> </w:t>
      </w:r>
      <w:r>
        <w:t xml:space="preserve">*</w:t>
      </w:r>
      <w:r>
        <w:t xml:space="preserve"> </w:t>
      </w:r>
      <w:r>
        <w:rPr>
          <w:b/>
        </w:rPr>
        <w:t xml:space="preserve">Abstract Generator Agent:</w:t>
      </w:r>
      <w:r>
        <w:t xml:space="preserve"> </w:t>
      </w:r>
      <w:r>
        <w:t xml:space="preserve">Creates a 250-word abstract based on the final thesis in 0.5 hours. Manual abstract writing takes 1-2 hours.</w:t>
      </w:r>
    </w:p>
    <w:p>
      <w:pPr>
        <w:pStyle w:val="BodyText"/>
      </w:pPr>
      <w:r>
        <w:rPr>
          <w:b/>
        </w:rPr>
        <w:t xml:space="preserve">Overall Outcome:</w:t>
      </w:r>
      <w:r>
        <w:t xml:space="preserve"> </w:t>
      </w:r>
      <w:r>
        <w:t xml:space="preserve">*</w:t>
      </w:r>
      <w:r>
        <w:t xml:space="preserve"> </w:t>
      </w:r>
      <w:r>
        <w:rPr>
          <w:b/>
        </w:rPr>
        <w:t xml:space="preserve">Total AI-Assisted Time:</w:t>
      </w:r>
      <w:r>
        <w:t xml:space="preserve"> </w:t>
      </w:r>
      <w:r>
        <w:t xml:space="preserve">Approximately 50 hours of active AI processing time (excluding human review).</w:t>
      </w:r>
      <w:r>
        <w:t xml:space="preserve"> </w:t>
      </w:r>
      <w:r>
        <w:t xml:space="preserve">*</w:t>
      </w:r>
      <w:r>
        <w:t xml:space="preserve"> </w:t>
      </w:r>
      <w:r>
        <w:rPr>
          <w:b/>
        </w:rPr>
        <w:t xml:space="preserve">Total Human Oversight Time:</w:t>
      </w:r>
      <w:r>
        <w:t xml:space="preserve"> </w:t>
      </w:r>
      <w:r>
        <w:t xml:space="preserve">Approximately 20 hours (initial prompt, outline review, draft review, final approval).</w:t>
      </w:r>
      <w:r>
        <w:t xml:space="preserve"> </w:t>
      </w:r>
      <w:r>
        <w:t xml:space="preserve">*</w:t>
      </w:r>
      <w:r>
        <w:t xml:space="preserve"> </w:t>
      </w:r>
      <w:r>
        <w:rPr>
          <w:b/>
        </w:rPr>
        <w:t xml:space="preserve">Total Thesis Production Time:</w:t>
      </w:r>
      <w:r>
        <w:t xml:space="preserve"> </w:t>
      </w:r>
      <w:r>
        <w:t xml:space="preserve">~70 hours (human + AI interaction).</w:t>
      </w:r>
      <w:r>
        <w:t xml:space="preserve"> </w:t>
      </w:r>
      <w:r>
        <w:t xml:space="preserve">*</w:t>
      </w:r>
      <w:r>
        <w:t xml:space="preserve"> </w:t>
      </w:r>
      <w:r>
        <w:rPr>
          <w:b/>
        </w:rPr>
        <w:t xml:space="preserve">Quality:</w:t>
      </w:r>
      <w:r>
        <w:t xml:space="preserve"> </w:t>
      </w:r>
      <w:r>
        <w:t xml:space="preserve">High-quality, coherent, well-cited, and ethically reviewed draft ready for final human intellectual approval.</w:t>
      </w:r>
      <w:r>
        <w:t xml:space="preserve"> </w:t>
      </w:r>
      <w:r>
        <w:t xml:space="preserve">*</w:t>
      </w:r>
      <w:r>
        <w:t xml:space="preserve"> </w:t>
      </w:r>
      <w:r>
        <w:rPr>
          <w:b/>
        </w:rPr>
        <w:t xml:space="preserve">Democratization Impact:</w:t>
      </w:r>
      <w:r>
        <w:t xml:space="preserve"> </w:t>
      </w:r>
      <w:r>
        <w:t xml:space="preserve">The student, potentially from a non-English speaking background or with limited time due to other commitments, can produce a high-quality thesis in a fraction of the traditional time, significantly lowering barriers to academic contribution.</w:t>
      </w:r>
    </w:p>
    <w:p>
      <w:pPr>
        <w:pStyle w:val="BodyText"/>
      </w:pPr>
      <w:r>
        <w:t xml:space="preserve">This case study demonstrates the multi-agent system’s ability to provide end-to-end support for complex academic tasks, significantly reducing the burden on human researchers while maintaining high standards of quality and integrity.</w:t>
      </w:r>
    </w:p>
    <w:p>
      <w:r>
        <w:pict>
          <v:rect style="width:0;height:1.5pt" o:hralign="center" o:hrstd="t" o:hr="t"/>
        </w:pict>
      </w:r>
    </w:p>
    <w:p>
      <w:pPr>
        <w:pStyle w:val="Heading2"/>
      </w:pPr>
      <w:bookmarkStart w:id="73" w:name="X0d177419c45ae5e7cdf759ecc8e6d744dd4da78"/>
      <w:r>
        <w:t xml:space="preserve">Appendix D: Additional References and Resources</w:t>
      </w:r>
      <w:bookmarkEnd w:id="73"/>
    </w:p>
    <w:p>
      <w:pPr>
        <w:pStyle w:val="FirstParagraph"/>
      </w:pPr>
      <w:r>
        <w:t xml:space="preserve">This appendix provides an extended bibliography and categorized list of resources related to Artificial Intelligence, multi-agent systems, academic writing, and the democratization of knowledge production. These resources offer deeper insights into the foundational theories, technological advancements, and socio-ethical considerations discussed in the main body of the thesis.</w:t>
      </w:r>
    </w:p>
    <w:p>
      <w:pPr>
        <w:pStyle w:val="Heading3"/>
      </w:pPr>
      <w:bookmarkStart w:id="74" w:name="Xc620b2097b3953dd982029a53bdb1827a654aad"/>
      <w:r>
        <w:t xml:space="preserve">D.1 Foundational Texts in AI and Multi-Agent Systems</w:t>
      </w:r>
      <w:bookmarkEnd w:id="74"/>
    </w:p>
    <w:p>
      <w:pPr>
        <w:numPr>
          <w:ilvl w:val="0"/>
          <w:numId w:val="1001"/>
        </w:numPr>
        <w:pStyle w:val="Compact"/>
      </w:pPr>
      <w:r>
        <w:rPr>
          <w:b/>
        </w:rPr>
        <w:t xml:space="preserve">Russell, S. J., &amp; Norvig, P. (2020).</w:t>
      </w:r>
      <w:r>
        <w:rPr>
          <w:b/>
        </w:rPr>
        <w:t xml:space="preserve"> </w:t>
      </w:r>
      <w:r>
        <w:rPr>
          <w:i/>
          <w:b/>
        </w:rPr>
        <w:t xml:space="preserve">Artificial Intelligence: A Modern Approach</w:t>
      </w:r>
      <w:r>
        <w:rPr>
          <w:b/>
        </w:rPr>
        <w:t xml:space="preserve"> </w:t>
      </w:r>
      <w:r>
        <w:rPr>
          <w:b/>
        </w:rPr>
        <w:t xml:space="preserve">(4th ed.). Pearson.</w:t>
      </w:r>
      <w:r>
        <w:t xml:space="preserve"> </w:t>
      </w:r>
      <w:r>
        <w:t xml:space="preserve">This is a seminal textbook in AI, covering fundamental concepts, algorithms, and applications, including search, knowledge representation, planning, and machine learning. It provides a comprehensive overview of the field, essential for understanding the core technologies underpinning multi-agent systems.</w:t>
      </w:r>
    </w:p>
    <w:p>
      <w:pPr>
        <w:numPr>
          <w:ilvl w:val="0"/>
          <w:numId w:val="1001"/>
        </w:numPr>
        <w:pStyle w:val="Compact"/>
      </w:pPr>
      <w:r>
        <w:rPr>
          <w:b/>
        </w:rPr>
        <w:t xml:space="preserve">Wooldridge, M. (2009).</w:t>
      </w:r>
      <w:r>
        <w:rPr>
          <w:b/>
        </w:rPr>
        <w:t xml:space="preserve"> </w:t>
      </w:r>
      <w:r>
        <w:rPr>
          <w:i/>
          <w:b/>
        </w:rPr>
        <w:t xml:space="preserve">An Introduction to MultiAgent Systems</w:t>
      </w:r>
      <w:r>
        <w:rPr>
          <w:b/>
        </w:rPr>
        <w:t xml:space="preserve"> </w:t>
      </w:r>
      <w:r>
        <w:rPr>
          <w:b/>
        </w:rPr>
        <w:t xml:space="preserve">(2nd ed.). John Wiley &amp; Sons.</w:t>
      </w:r>
      <w:r>
        <w:t xml:space="preserve"> </w:t>
      </w:r>
      <w:r>
        <w:t xml:space="preserve">A foundational text specifically on multi-agent systems, detailing agent architectures, communication languages, cooperation strategies, and applications. It is crucial for understanding the theoretical underpinnings of the cooperative AI agents proposed in this thesis.</w:t>
      </w:r>
    </w:p>
    <w:p>
      <w:pPr>
        <w:numPr>
          <w:ilvl w:val="0"/>
          <w:numId w:val="1001"/>
        </w:numPr>
        <w:pStyle w:val="Compact"/>
      </w:pPr>
      <w:r>
        <w:rPr>
          <w:b/>
        </w:rPr>
        <w:t xml:space="preserve">Minsky, M. (1986).</w:t>
      </w:r>
      <w:r>
        <w:rPr>
          <w:b/>
        </w:rPr>
        <w:t xml:space="preserve"> </w:t>
      </w:r>
      <w:r>
        <w:rPr>
          <w:i/>
          <w:b/>
        </w:rPr>
        <w:t xml:space="preserve">The Society of Mind</w:t>
      </w:r>
      <w:r>
        <w:rPr>
          <w:b/>
        </w:rPr>
        <w:t xml:space="preserve">. Simon &amp; Schuster.</w:t>
      </w:r>
      <w:r>
        <w:t xml:space="preserve"> </w:t>
      </w:r>
      <w:r>
        <w:t xml:space="preserve">This book explores a theory of intelligence as a collection of simpler, interacting agents. While not directly about computational multi-agent systems, its conceptual framework heavily influenced the idea of distributed intelligence.</w:t>
      </w:r>
    </w:p>
    <w:p>
      <w:pPr>
        <w:numPr>
          <w:ilvl w:val="0"/>
          <w:numId w:val="1001"/>
        </w:numPr>
        <w:pStyle w:val="Compact"/>
      </w:pPr>
      <w:r>
        <w:rPr>
          <w:b/>
        </w:rPr>
        <w:t xml:space="preserve">Bratman, M. E. (1987).</w:t>
      </w:r>
      <w:r>
        <w:rPr>
          <w:b/>
        </w:rPr>
        <w:t xml:space="preserve"> </w:t>
      </w:r>
      <w:r>
        <w:rPr>
          <w:i/>
          <w:b/>
        </w:rPr>
        <w:t xml:space="preserve">Intention, Plans, and Practical Reason</w:t>
      </w:r>
      <w:r>
        <w:rPr>
          <w:b/>
        </w:rPr>
        <w:t xml:space="preserve">. Harvard University Press.</w:t>
      </w:r>
      <w:r>
        <w:t xml:space="preserve"> </w:t>
      </w:r>
      <w:r>
        <w:t xml:space="preserve">Introduces the Belief-Desire-Intention (BDI) model of agency, a key paradigm for designing rational agents. It provides a philosophical and computational basis for understanding how intelligent agents can act rationally and coordinate their actions.</w:t>
      </w:r>
    </w:p>
    <w:p>
      <w:pPr>
        <w:numPr>
          <w:ilvl w:val="0"/>
          <w:numId w:val="1001"/>
        </w:numPr>
        <w:pStyle w:val="Compact"/>
      </w:pPr>
      <w:r>
        <w:rPr>
          <w:b/>
        </w:rPr>
        <w:t xml:space="preserve">Shoham, Y., &amp; Leyton-Brown, K. (2009).</w:t>
      </w:r>
      <w:r>
        <w:rPr>
          <w:b/>
        </w:rPr>
        <w:t xml:space="preserve"> </w:t>
      </w:r>
      <w:r>
        <w:rPr>
          <w:i/>
          <w:b/>
        </w:rPr>
        <w:t xml:space="preserve">Multiagent Systems: Algorithmic, Game-Theoretic, and Logical Foundations</w:t>
      </w:r>
      <w:r>
        <w:rPr>
          <w:b/>
        </w:rPr>
        <w:t xml:space="preserve">. Cambridge University Press.</w:t>
      </w:r>
      <w:r>
        <w:t xml:space="preserve"> </w:t>
      </w:r>
      <w:r>
        <w:t xml:space="preserve">A comprehensive overview of multi-agent systems from a computational perspective, covering game theory, social choice, and logical foundations, relevant for designing robust agent interaction protocols.</w:t>
      </w:r>
    </w:p>
    <w:p>
      <w:pPr>
        <w:pStyle w:val="Heading3"/>
      </w:pPr>
      <w:bookmarkStart w:id="75" w:name="X68995ff030193e5d5154fd6be82ae059c979973"/>
      <w:r>
        <w:t xml:space="preserve">D.2 Key Research Papers on LLMs and Academic Applications</w:t>
      </w:r>
      <w:bookmarkEnd w:id="75"/>
    </w:p>
    <w:p>
      <w:pPr>
        <w:numPr>
          <w:ilvl w:val="0"/>
          <w:numId w:val="1002"/>
        </w:numPr>
        <w:pStyle w:val="Compact"/>
      </w:pPr>
      <w:r>
        <w:rPr>
          <w:b/>
        </w:rPr>
        <w:t xml:space="preserve">Ouyang, L., Wu, J., Jiang, X., Almeida, D., Wainwright, P., Mishkin, C., et al. (2022). Training language models to follow instructions with human feedback.</w:t>
      </w:r>
      <w:r>
        <w:rPr>
          <w:b/>
        </w:rPr>
        <w:t xml:space="preserve"> </w:t>
      </w:r>
      <w:r>
        <w:rPr>
          <w:i/>
          <w:b/>
        </w:rPr>
        <w:t xml:space="preserve">Advances in Neural Information Processing Systems</w:t>
      </w:r>
      <w:r>
        <w:rPr>
          <w:b/>
        </w:rPr>
        <w:t xml:space="preserve">, 35, 27730–27744.</w:t>
      </w:r>
      <w:r>
        <w:t xml:space="preserve"> </w:t>
      </w:r>
      <w:r>
        <w:t xml:space="preserve">This paper details the instruction-following capabilities of LLMs, particularly through Reinforcement Learning from Human Feedback (RLHF), which is crucial for how LLMs can be guided to perform specific academic tasks.</w:t>
      </w:r>
    </w:p>
    <w:p>
      <w:pPr>
        <w:numPr>
          <w:ilvl w:val="0"/>
          <w:numId w:val="1002"/>
        </w:numPr>
        <w:pStyle w:val="Compact"/>
      </w:pPr>
      <w:r>
        <w:rPr>
          <w:b/>
        </w:rPr>
        <w:t xml:space="preserve">Bommasani, R., Hudson, D. A., Adeli, E., Altman, R., Arora, S., von Arx, S., et al. (2021). On the opportunities and risks of foundation models.</w:t>
      </w:r>
      <w:r>
        <w:rPr>
          <w:b/>
        </w:rPr>
        <w:t xml:space="preserve"> </w:t>
      </w:r>
      <w:r>
        <w:rPr>
          <w:i/>
          <w:b/>
        </w:rPr>
        <w:t xml:space="preserve">arXiv preprint arXiv:2108.07258</w:t>
      </w:r>
      <w:r>
        <w:rPr>
          <w:b/>
        </w:rPr>
        <w:t xml:space="preserve">.</w:t>
      </w:r>
      <w:r>
        <w:t xml:space="preserve"> </w:t>
      </w:r>
      <w:r>
        <w:t xml:space="preserve">Discusses the broader implications of</w:t>
      </w:r>
      <w:r>
        <w:t xml:space="preserve"> </w:t>
      </w:r>
      <w:r>
        <w:t xml:space="preserve">“</w:t>
      </w:r>
      <w:r>
        <w:t xml:space="preserve">foundation models</w:t>
      </w:r>
      <w:r>
        <w:t xml:space="preserve">”</w:t>
      </w:r>
      <w:r>
        <w:t xml:space="preserve"> </w:t>
      </w:r>
      <w:r>
        <w:t xml:space="preserve">(like LLMs) for AI development and society, including their potential for generalization, but also their risks related to bias and misuse, highly relevant to the ethical considerations.</w:t>
      </w:r>
    </w:p>
    <w:p>
      <w:pPr>
        <w:numPr>
          <w:ilvl w:val="0"/>
          <w:numId w:val="1002"/>
        </w:numPr>
        <w:pStyle w:val="Compact"/>
      </w:pPr>
      <w:r>
        <w:rPr>
          <w:b/>
        </w:rPr>
        <w:t xml:space="preserve">Kuznetsov, A. (2023). ChatGPT as an academic assistant: A brief review.</w:t>
      </w:r>
      <w:r>
        <w:rPr>
          <w:b/>
        </w:rPr>
        <w:t xml:space="preserve"> </w:t>
      </w:r>
      <w:r>
        <w:rPr>
          <w:i/>
          <w:b/>
        </w:rPr>
        <w:t xml:space="preserve">Journal of Applied Learning &amp; Teaching</w:t>
      </w:r>
      <w:r>
        <w:rPr>
          <w:b/>
        </w:rPr>
        <w:t xml:space="preserve">, 6(1), 1-5.</w:t>
      </w:r>
      <w:r>
        <w:t xml:space="preserve"> </w:t>
      </w:r>
      <w:r>
        <w:t xml:space="preserve">Provides a concise overview of how ChatGPT can be used in academic contexts, from brainstorming to drafting, offering practical insights into LLM integration in scholarly work.</w:t>
      </w:r>
    </w:p>
    <w:p>
      <w:pPr>
        <w:numPr>
          <w:ilvl w:val="0"/>
          <w:numId w:val="1002"/>
        </w:numPr>
        <w:pStyle w:val="Compact"/>
      </w:pPr>
      <w:r>
        <w:rPr>
          <w:b/>
        </w:rPr>
        <w:t xml:space="preserve">OpenAI. (2023).</w:t>
      </w:r>
      <w:r>
        <w:rPr>
          <w:b/>
        </w:rPr>
        <w:t xml:space="preserve"> </w:t>
      </w:r>
      <w:r>
        <w:rPr>
          <w:i/>
          <w:b/>
        </w:rPr>
        <w:t xml:space="preserve">GPT-4 Technical Report</w:t>
      </w:r>
      <w:r>
        <w:rPr>
          <w:b/>
        </w:rPr>
        <w:t xml:space="preserve">. arXiv preprint arXiv:2303.08774.</w:t>
      </w:r>
      <w:r>
        <w:t xml:space="preserve"> </w:t>
      </w:r>
      <w:r>
        <w:t xml:space="preserve">While not a peer-reviewed paper in the traditional sense, this report details the capabilities and limitations of GPT-4, offering empirical data on its performance across various benchmarks, including academic tasks.</w:t>
      </w:r>
    </w:p>
    <w:p>
      <w:pPr>
        <w:numPr>
          <w:ilvl w:val="0"/>
          <w:numId w:val="1002"/>
        </w:numPr>
        <w:pStyle w:val="Compact"/>
      </w:pPr>
      <w:r>
        <w:rPr>
          <w:b/>
        </w:rPr>
        <w:t xml:space="preserve">Liang, P., et al. (2023). Holistic Evaluation of Language Models.</w:t>
      </w:r>
      <w:r>
        <w:rPr>
          <w:b/>
        </w:rPr>
        <w:t xml:space="preserve"> </w:t>
      </w:r>
      <w:r>
        <w:rPr>
          <w:i/>
          <w:b/>
        </w:rPr>
        <w:t xml:space="preserve">arXiv preprint arXiv:2211.09110</w:t>
      </w:r>
      <w:r>
        <w:rPr>
          <w:b/>
        </w:rPr>
        <w:t xml:space="preserve">.</w:t>
      </w:r>
      <w:r>
        <w:t xml:space="preserve"> </w:t>
      </w:r>
      <w:r>
        <w:t xml:space="preserve">Presents a comprehensive framework for evaluating LLMs across diverse tasks and metrics, which is crucial for assessing the quality and reliability of AI-generated academic content.</w:t>
      </w:r>
    </w:p>
    <w:p>
      <w:pPr>
        <w:pStyle w:val="Heading3"/>
      </w:pPr>
      <w:bookmarkStart w:id="76" w:name="d.3-online-resources-and-platforms"/>
      <w:r>
        <w:t xml:space="preserve">D.3 Online Resources and Platforms</w:t>
      </w:r>
      <w:bookmarkEnd w:id="76"/>
    </w:p>
    <w:p>
      <w:pPr>
        <w:numPr>
          <w:ilvl w:val="0"/>
          <w:numId w:val="1003"/>
        </w:numPr>
        <w:pStyle w:val="Compact"/>
      </w:pPr>
      <w:r>
        <w:rPr>
          <w:b/>
        </w:rPr>
        <w:t xml:space="preserve">Hugging Face:</w:t>
      </w:r>
      <w:r>
        <w:t xml:space="preserve"> </w:t>
      </w:r>
      <w:hyperlink r:id="rId77">
        <w:r>
          <w:rPr>
            <w:rStyle w:val="Hyperlink"/>
          </w:rPr>
          <w:t xml:space="preserve">https://huggingface.co/</w:t>
        </w:r>
      </w:hyperlink>
      <w:r>
        <w:t xml:space="preserve"> </w:t>
      </w:r>
      <w:r>
        <w:t xml:space="preserve">- A leading platform for open-source AI models, datasets, and tools, particularly for NLP. It’s an invaluable resource for accessing and deploying LLMs and other AI components for academic research.</w:t>
      </w:r>
    </w:p>
    <w:p>
      <w:pPr>
        <w:numPr>
          <w:ilvl w:val="0"/>
          <w:numId w:val="1003"/>
        </w:numPr>
        <w:pStyle w:val="Compact"/>
      </w:pPr>
      <w:r>
        <w:rPr>
          <w:b/>
        </w:rPr>
        <w:t xml:space="preserve">arXiv:</w:t>
      </w:r>
      <w:r>
        <w:t xml:space="preserve"> </w:t>
      </w:r>
      <w:hyperlink r:id="rId78">
        <w:r>
          <w:rPr>
            <w:rStyle w:val="Hyperlink"/>
          </w:rPr>
          <w:t xml:space="preserve">https://arxiv.org/</w:t>
        </w:r>
      </w:hyperlink>
      <w:r>
        <w:t xml:space="preserve"> </w:t>
      </w:r>
      <w:r>
        <w:t xml:space="preserve">- An open-access archive for scholarly articles in physics, mathematics, computer science, and other fields. Essential for staying current with cutting-edge research and accessing preprints.</w:t>
      </w:r>
    </w:p>
    <w:p>
      <w:pPr>
        <w:numPr>
          <w:ilvl w:val="0"/>
          <w:numId w:val="1003"/>
        </w:numPr>
        <w:pStyle w:val="Compact"/>
      </w:pPr>
      <w:r>
        <w:rPr>
          <w:b/>
        </w:rPr>
        <w:t xml:space="preserve">Crossref:</w:t>
      </w:r>
      <w:r>
        <w:t xml:space="preserve"> </w:t>
      </w:r>
      <w:hyperlink r:id="rId79">
        <w:r>
          <w:rPr>
            <w:rStyle w:val="Hyperlink"/>
          </w:rPr>
          <w:t xml:space="preserve">https://www.crossref.org/</w:t>
        </w:r>
      </w:hyperlink>
      <w:r>
        <w:t xml:space="preserve"> </w:t>
      </w:r>
      <w:r>
        <w:t xml:space="preserve">- A non-profit organization that makes research objects easy to find, cite, link, and assess. Its API is crucial for verifying citations and retrieving metadata for scholarly publications.</w:t>
      </w:r>
    </w:p>
    <w:p>
      <w:pPr>
        <w:numPr>
          <w:ilvl w:val="0"/>
          <w:numId w:val="1003"/>
        </w:numPr>
        <w:pStyle w:val="Compact"/>
      </w:pPr>
      <w:r>
        <w:rPr>
          <w:b/>
        </w:rPr>
        <w:t xml:space="preserve">Semantic Scholar:</w:t>
      </w:r>
      <w:r>
        <w:t xml:space="preserve"> </w:t>
      </w:r>
      <w:hyperlink r:id="rId80">
        <w:r>
          <w:rPr>
            <w:rStyle w:val="Hyperlink"/>
          </w:rPr>
          <w:t xml:space="preserve">https://www.semanticscholar.org/</w:t>
        </w:r>
      </w:hyperlink>
      <w:r>
        <w:t xml:space="preserve"> </w:t>
      </w:r>
      <w:r>
        <w:t xml:space="preserve">- An AI-powered research tool for scientific literature, offering semantic search, citation graph analysis, and key information extraction. Its API is vital for intelligent citation discovery.</w:t>
      </w:r>
    </w:p>
    <w:p>
      <w:pPr>
        <w:numPr>
          <w:ilvl w:val="0"/>
          <w:numId w:val="1003"/>
        </w:numPr>
        <w:pStyle w:val="Compact"/>
      </w:pPr>
      <w:r>
        <w:rPr>
          <w:b/>
        </w:rPr>
        <w:t xml:space="preserve">Open Science Framework (OSF):</w:t>
      </w:r>
      <w:r>
        <w:t xml:space="preserve"> </w:t>
      </w:r>
      <w:hyperlink r:id="rId81">
        <w:r>
          <w:rPr>
            <w:rStyle w:val="Hyperlink"/>
          </w:rPr>
          <w:t xml:space="preserve">https://osf.io/</w:t>
        </w:r>
      </w:hyperlink>
      <w:r>
        <w:t xml:space="preserve"> </w:t>
      </w:r>
      <w:r>
        <w:t xml:space="preserve">- A free and open platform to support researchers throughout their project lifecycle, promoting open science practices, data sharing, and preprints. Many of the cited preprints are hosted here.</w:t>
      </w:r>
    </w:p>
    <w:p>
      <w:pPr>
        <w:pStyle w:val="Heading3"/>
      </w:pPr>
      <w:bookmarkStart w:id="82" w:name="Xd175301afd8447bfa3fe1fc7a7fb04be1195bce"/>
      <w:r>
        <w:t xml:space="preserve">D.4 Software/Tools for AI-Assisted Academic Work</w:t>
      </w:r>
      <w:bookmarkEnd w:id="82"/>
    </w:p>
    <w:p>
      <w:pPr>
        <w:numPr>
          <w:ilvl w:val="0"/>
          <w:numId w:val="1004"/>
        </w:numPr>
        <w:pStyle w:val="Compact"/>
      </w:pPr>
      <w:r>
        <w:rPr>
          <w:b/>
        </w:rPr>
        <w:t xml:space="preserve">Zotero / Mendeley:</w:t>
      </w:r>
      <w:r>
        <w:t xml:space="preserve"> </w:t>
      </w:r>
      <w:r>
        <w:t xml:space="preserve">Reference management software (open-source and proprietary, respectively) that can be integrated with AI tools for automated citation formatting and bibliography generation.</w:t>
      </w:r>
    </w:p>
    <w:p>
      <w:pPr>
        <w:numPr>
          <w:ilvl w:val="0"/>
          <w:numId w:val="1004"/>
        </w:numPr>
        <w:pStyle w:val="Compact"/>
      </w:pPr>
      <w:r>
        <w:rPr>
          <w:b/>
        </w:rPr>
        <w:t xml:space="preserve">Grammarly / LanguageTool:</w:t>
      </w:r>
      <w:r>
        <w:t xml:space="preserve"> </w:t>
      </w:r>
      <w:r>
        <w:t xml:space="preserve">AI-powered grammar and style checkers that provide advanced linguistic assistance, enhancing the Enhancer Agent’s capabilities.</w:t>
      </w:r>
    </w:p>
    <w:p>
      <w:pPr>
        <w:numPr>
          <w:ilvl w:val="0"/>
          <w:numId w:val="1004"/>
        </w:numPr>
        <w:pStyle w:val="Compact"/>
      </w:pPr>
      <w:r>
        <w:rPr>
          <w:b/>
        </w:rPr>
        <w:t xml:space="preserve">Jupyter Notebooks / Google Colab:</w:t>
      </w:r>
      <w:r>
        <w:t xml:space="preserve"> </w:t>
      </w:r>
      <w:r>
        <w:t xml:space="preserve">Interactive computing environments widely used for developing and experimenting with AI models, particularly useful for custom fine-tuning LLMs or developing agent logic.</w:t>
      </w:r>
    </w:p>
    <w:p>
      <w:pPr>
        <w:numPr>
          <w:ilvl w:val="0"/>
          <w:numId w:val="1004"/>
        </w:numPr>
        <w:pStyle w:val="Compact"/>
      </w:pPr>
      <w:r>
        <w:rPr>
          <w:b/>
        </w:rPr>
        <w:t xml:space="preserve">LangChain / Haystack:</w:t>
      </w:r>
      <w:r>
        <w:t xml:space="preserve"> </w:t>
      </w:r>
      <w:r>
        <w:t xml:space="preserve">Frameworks for developing applications powered by LLMs, enabling the orchestration of multiple LLM calls and external tools, which could be used to build agentic components.</w:t>
      </w:r>
    </w:p>
    <w:p>
      <w:pPr>
        <w:numPr>
          <w:ilvl w:val="0"/>
          <w:numId w:val="1004"/>
        </w:numPr>
        <w:pStyle w:val="Compact"/>
      </w:pPr>
      <w:r>
        <w:rPr>
          <w:b/>
        </w:rPr>
        <w:t xml:space="preserve">OpenAI API / Anthropic API:</w:t>
      </w:r>
      <w:r>
        <w:t xml:space="preserve"> </w:t>
      </w:r>
      <w:r>
        <w:t xml:space="preserve">Commercial APIs for accessing powerful LLMs (e.g., GPT-4, Claude) that can serve as the underlying generative engines for Crafter Agents, offering state-of-the-art text generation capabilities.</w:t>
      </w:r>
    </w:p>
    <w:p>
      <w:pPr>
        <w:pStyle w:val="Heading3"/>
      </w:pPr>
      <w:bookmarkStart w:id="83" w:name="Xe6c7996943c6400d5fde7d350dec0c75d9d3e31"/>
      <w:r>
        <w:t xml:space="preserve">D.5 Professional Organizations and Initiatives</w:t>
      </w:r>
      <w:bookmarkEnd w:id="83"/>
    </w:p>
    <w:p>
      <w:pPr>
        <w:numPr>
          <w:ilvl w:val="0"/>
          <w:numId w:val="1005"/>
        </w:numPr>
        <w:pStyle w:val="Compact"/>
      </w:pPr>
      <w:r>
        <w:rPr>
          <w:b/>
        </w:rPr>
        <w:t xml:space="preserve">Association for Computing Machinery (ACM):</w:t>
      </w:r>
      <w:r>
        <w:t xml:space="preserve"> </w:t>
      </w:r>
      <w:hyperlink r:id="rId84">
        <w:r>
          <w:rPr>
            <w:rStyle w:val="Hyperlink"/>
          </w:rPr>
          <w:t xml:space="preserve">https://www.acm.org/</w:t>
        </w:r>
      </w:hyperlink>
      <w:r>
        <w:t xml:space="preserve"> </w:t>
      </w:r>
      <w:r>
        <w:t xml:space="preserve">- A major professional society for computing, offering publications, conferences, and special interest groups related to AI, multi-agent systems, and human-computer interaction.</w:t>
      </w:r>
    </w:p>
    <w:p>
      <w:pPr>
        <w:numPr>
          <w:ilvl w:val="0"/>
          <w:numId w:val="1005"/>
        </w:numPr>
        <w:pStyle w:val="Compact"/>
      </w:pPr>
      <w:r>
        <w:rPr>
          <w:b/>
        </w:rPr>
        <w:t xml:space="preserve">Institute of Electrical and Electronics Engineers (IEEE):</w:t>
      </w:r>
      <w:r>
        <w:t xml:space="preserve"> </w:t>
      </w:r>
      <w:hyperlink r:id="rId85">
        <w:r>
          <w:rPr>
            <w:rStyle w:val="Hyperlink"/>
          </w:rPr>
          <w:t xml:space="preserve">https://www.ieee.org/</w:t>
        </w:r>
      </w:hyperlink>
      <w:r>
        <w:t xml:space="preserve"> </w:t>
      </w:r>
      <w:r>
        <w:t xml:space="preserve">- Another leading professional organization with extensive publications and standards related to AI, machine learning, and ethics in technology.</w:t>
      </w:r>
    </w:p>
    <w:p>
      <w:pPr>
        <w:numPr>
          <w:ilvl w:val="0"/>
          <w:numId w:val="1005"/>
        </w:numPr>
        <w:pStyle w:val="Compact"/>
      </w:pPr>
      <w:r>
        <w:rPr>
          <w:b/>
        </w:rPr>
        <w:t xml:space="preserve">AI Ethics Institute:</w:t>
      </w:r>
      <w:r>
        <w:t xml:space="preserve"> </w:t>
      </w:r>
      <w:hyperlink r:id="rId86">
        <w:r>
          <w:rPr>
            <w:rStyle w:val="Hyperlink"/>
          </w:rPr>
          <w:t xml:space="preserve">https://aiethicsinstitute.org/</w:t>
        </w:r>
      </w:hyperlink>
      <w:r>
        <w:t xml:space="preserve"> </w:t>
      </w:r>
      <w:r>
        <w:t xml:space="preserve">- Dedicated to promoting ethical AI development and deployment, offering resources and research on AI governance, bias, and accountability.</w:t>
      </w:r>
    </w:p>
    <w:p>
      <w:pPr>
        <w:numPr>
          <w:ilvl w:val="0"/>
          <w:numId w:val="1005"/>
        </w:numPr>
        <w:pStyle w:val="Compact"/>
      </w:pPr>
      <w:r>
        <w:rPr>
          <w:b/>
        </w:rPr>
        <w:t xml:space="preserve">Open Source Initiative (OSI):</w:t>
      </w:r>
      <w:r>
        <w:t xml:space="preserve"> </w:t>
      </w:r>
      <w:hyperlink r:id="rId87">
        <w:r>
          <w:rPr>
            <w:rStyle w:val="Hyperlink"/>
          </w:rPr>
          <w:t xml:space="preserve">https://opensource.org/</w:t>
        </w:r>
      </w:hyperlink>
      <w:r>
        <w:t xml:space="preserve"> </w:t>
      </w:r>
      <w:r>
        <w:t xml:space="preserve">- Defines and promotes open source, providing licenses and community support for open-source projects, directly relevant to the open-source nature of the proposed system.</w:t>
      </w:r>
    </w:p>
    <w:p>
      <w:pPr>
        <w:numPr>
          <w:ilvl w:val="0"/>
          <w:numId w:val="1005"/>
        </w:numPr>
        <w:pStyle w:val="Compact"/>
      </w:pPr>
      <w:r>
        <w:rPr>
          <w:b/>
        </w:rPr>
        <w:t xml:space="preserve">COPE (Committee on Publication Ethics):</w:t>
      </w:r>
      <w:r>
        <w:t xml:space="preserve"> </w:t>
      </w:r>
      <w:hyperlink r:id="rId88">
        <w:r>
          <w:rPr>
            <w:rStyle w:val="Hyperlink"/>
          </w:rPr>
          <w:t xml:space="preserve">https://publicationethics.org/</w:t>
        </w:r>
      </w:hyperlink>
      <w:r>
        <w:t xml:space="preserve"> </w:t>
      </w:r>
      <w:r>
        <w:t xml:space="preserve">- Provides advice and resources for editors and publishers on all aspects of publication ethics, including guidance on the use of AI in research and publishing.</w:t>
      </w:r>
    </w:p>
    <w:p>
      <w:pPr>
        <w:pStyle w:val="FirstParagraph"/>
      </w:pPr>
      <w:r>
        <w:t xml:space="preserve">These resources collectively form a comprehensive knowledge base for understanding, developing, and ethically integrating AI into academic research and writing, further contextualizing the contributions of this thesis.</w:t>
      </w:r>
    </w:p>
    <w:p>
      <w:r>
        <w:pict>
          <v:rect style="width:0;height:1.5pt" o:hralign="center" o:hrstd="t" o:hr="t"/>
        </w:pict>
      </w:r>
    </w:p>
    <w:p>
      <w:pPr>
        <w:pStyle w:val="Heading2"/>
      </w:pPr>
      <w:bookmarkStart w:id="89" w:name="appendix-e-glossary-of-terms"/>
      <w:r>
        <w:t xml:space="preserve">Appendix E: Glossary of Terms</w:t>
      </w:r>
      <w:bookmarkEnd w:id="89"/>
    </w:p>
    <w:p>
      <w:pPr>
        <w:pStyle w:val="FirstParagraph"/>
      </w:pPr>
      <w:r>
        <w:t xml:space="preserve">This glossary defines key technical terms and domain-specific jargon used throughout this thesis, providing clear and concise explanations to enhance readability and understanding for a broad academic audience.</w:t>
      </w:r>
    </w:p>
    <w:p>
      <w:pPr>
        <w:pStyle w:val="BodyText"/>
      </w:pPr>
      <w:r>
        <w:rPr>
          <w:b/>
        </w:rPr>
        <w:t xml:space="preserve">Academic Integrity</w:t>
      </w:r>
      <w:r>
        <w:t xml:space="preserve">: The commitment to intellectual honesty and ethical conduct in all aspects of academic work, including research, writing, and citation. It involves avoiding plagiarism, falsification, and fabrication.</w:t>
      </w:r>
    </w:p>
    <w:p>
      <w:pPr>
        <w:pStyle w:val="BodyText"/>
      </w:pPr>
      <w:r>
        <w:rPr>
          <w:b/>
        </w:rPr>
        <w:t xml:space="preserve">Agent-Oriented Programming</w:t>
      </w:r>
      <w:r>
        <w:t xml:space="preserve">: A programming paradigm where software is built around the concept of autonomous, communicative agents that interact to achieve goals. It is a core principle behind multi-agent systems.</w:t>
      </w:r>
    </w:p>
    <w:p>
      <w:pPr>
        <w:pStyle w:val="BodyText"/>
      </w:pPr>
      <w:r>
        <w:rPr>
          <w:b/>
        </w:rPr>
        <w:t xml:space="preserve">Algorithmic Bias</w:t>
      </w:r>
      <w:r>
        <w:t xml:space="preserve">: Systematic and repeatable errors in a computer system that create unfair outcomes, such as favoring or disfavoring particular groups of people. Often stems from biased training data.</w:t>
      </w:r>
    </w:p>
    <w:p>
      <w:pPr>
        <w:pStyle w:val="BodyText"/>
      </w:pPr>
      <w:r>
        <w:rPr>
          <w:b/>
        </w:rPr>
        <w:t xml:space="preserve">API (Application Programming Interface)</w:t>
      </w:r>
      <w:r>
        <w:t xml:space="preserve">: A set of defined rules that enable different software applications to communicate and interact with each other. Used by the system for citation discovery and data retrieval.</w:t>
      </w:r>
    </w:p>
    <w:p>
      <w:pPr>
        <w:pStyle w:val="BodyText"/>
      </w:pPr>
      <w:r>
        <w:rPr>
          <w:b/>
        </w:rPr>
        <w:t xml:space="preserve">ASCII Diagram</w:t>
      </w:r>
      <w:r>
        <w:t xml:space="preserve">: A visual representation or diagram created using only ASCII characters (standard keyboard symbols) for text-based rendering. Used in this thesis for conceptual figures.</w:t>
      </w:r>
    </w:p>
    <w:p>
      <w:pPr>
        <w:pStyle w:val="BodyText"/>
      </w:pPr>
      <w:r>
        <w:rPr>
          <w:b/>
        </w:rPr>
        <w:t xml:space="preserve">Attribution</w:t>
      </w:r>
      <w:r>
        <w:t xml:space="preserve">: Acknowledging the source of information, ideas, or content used in academic work. Crucial for academic integrity and avoiding plagiarism, especially with AI-generated content.</w:t>
      </w:r>
    </w:p>
    <w:p>
      <w:pPr>
        <w:pStyle w:val="BodyText"/>
      </w:pPr>
      <w:r>
        <w:rPr>
          <w:b/>
        </w:rPr>
        <w:t xml:space="preserve">Autonomy (Agent)</w:t>
      </w:r>
      <w:r>
        <w:t xml:space="preserve">: The ability of an AI agent to operate independently and make decisions within its defined scope without continuous human intervention.</w:t>
      </w:r>
    </w:p>
    <w:p>
      <w:pPr>
        <w:pStyle w:val="BodyText"/>
      </w:pPr>
      <w:r>
        <w:rPr>
          <w:b/>
        </w:rPr>
        <w:t xml:space="preserve">Black Box AI</w:t>
      </w:r>
      <w:r>
        <w:t xml:space="preserve">: Refers to AI systems whose internal workings and decision-making processes are opaque and difficult for humans to understand or interpret. Poses challenges for transparency.</w:t>
      </w:r>
    </w:p>
    <w:p>
      <w:pPr>
        <w:pStyle w:val="BodyText"/>
      </w:pPr>
      <w:r>
        <w:rPr>
          <w:b/>
        </w:rPr>
        <w:t xml:space="preserve">Citation Hallucination</w:t>
      </w:r>
      <w:r>
        <w:t xml:space="preserve">: A phenomenon in which large language models generate factually incorrect or entirely fabricated citations, including non-existent authors, titles, or publication details.</w:t>
      </w:r>
    </w:p>
    <w:p>
      <w:pPr>
        <w:pStyle w:val="BodyText"/>
      </w:pPr>
      <w:r>
        <w:rPr>
          <w:b/>
        </w:rPr>
        <w:t xml:space="preserve">Citation Network</w:t>
      </w:r>
      <w:r>
        <w:t xml:space="preserve">: A graph representing the relationships between academic papers based on who cites whom. Used by tools like Citation Gecko to explore relevant literature.</w:t>
      </w:r>
    </w:p>
    <w:p>
      <w:pPr>
        <w:pStyle w:val="BodyText"/>
      </w:pPr>
      <w:r>
        <w:rPr>
          <w:b/>
        </w:rPr>
        <w:t xml:space="preserve">Coherence (Textual)</w:t>
      </w:r>
      <w:r>
        <w:t xml:space="preserve">: The quality of text that is logical, consistent, and well-organized, with ideas flowing smoothly and clearly from one to the next.</w:t>
      </w:r>
    </w:p>
    <w:p>
      <w:pPr>
        <w:pStyle w:val="BodyText"/>
      </w:pPr>
      <w:r>
        <w:rPr>
          <w:b/>
        </w:rPr>
        <w:t xml:space="preserve">Copyleft</w:t>
      </w:r>
      <w:r>
        <w:t xml:space="preserve">: A type of software license (e.g., GNU GPL) that mandates that any derivative works or modifications of the original software must also be distributed under the same free and open-source terms.</w:t>
      </w:r>
    </w:p>
    <w:p>
      <w:pPr>
        <w:pStyle w:val="BodyText"/>
      </w:pPr>
      <w:r>
        <w:rPr>
          <w:b/>
        </w:rPr>
        <w:t xml:space="preserve">Crossref</w:t>
      </w:r>
      <w:r>
        <w:t xml:space="preserve">: A non-profit organization providing a Digital Object Identifier (DOI) registration agency and services for scholarly content, crucial for verifying and linking academic publications.</w:t>
      </w:r>
    </w:p>
    <w:p>
      <w:pPr>
        <w:pStyle w:val="BodyText"/>
      </w:pPr>
      <w:r>
        <w:rPr>
          <w:b/>
        </w:rPr>
        <w:t xml:space="preserve">Data Democratization</w:t>
      </w:r>
      <w:r>
        <w:t xml:space="preserve">: The process of making data accessible and understandable to non-technical users, empowering them to analyze and interpret information without relying on specialized IT support.</w:t>
      </w:r>
    </w:p>
    <w:p>
      <w:pPr>
        <w:pStyle w:val="BodyText"/>
      </w:pPr>
      <w:r>
        <w:rPr>
          <w:b/>
        </w:rPr>
        <w:t xml:space="preserve">Digital Divide</w:t>
      </w:r>
      <w:r>
        <w:t xml:space="preserve">: The gap in access to information and communication technologies (like the internet or advanced AI tools) between different groups of people, often based on socio-economic, geographical, or institutional factors.</w:t>
      </w:r>
    </w:p>
    <w:p>
      <w:pPr>
        <w:pStyle w:val="BodyText"/>
      </w:pPr>
      <w:r>
        <w:rPr>
          <w:b/>
        </w:rPr>
        <w:t xml:space="preserve">Distributed Artificial Intelligence (DAI)</w:t>
      </w:r>
      <w:r>
        <w:t xml:space="preserve">: A subfield of AI focused on developing intelligent agents that cooperate and communicate to solve complex problems, forming the basis of multi-agent systems.</w:t>
      </w:r>
    </w:p>
    <w:p>
      <w:pPr>
        <w:pStyle w:val="BodyText"/>
      </w:pPr>
      <w:r>
        <w:rPr>
          <w:b/>
        </w:rPr>
        <w:t xml:space="preserve">DOI (Digital Object Identifier)</w:t>
      </w:r>
      <w:r>
        <w:t xml:space="preserve">: A persistent identifier or handle used to uniquely identify intellectual property, such as academic articles, ensuring stable and reliable linking.</w:t>
      </w:r>
    </w:p>
    <w:p>
      <w:pPr>
        <w:pStyle w:val="BodyText"/>
      </w:pPr>
      <w:r>
        <w:rPr>
          <w:b/>
        </w:rPr>
        <w:t xml:space="preserve">ESL (English as a Second Language)</w:t>
      </w:r>
      <w:r>
        <w:t xml:space="preserve">: Refers to individuals learning English in a country where English is the primary language, often facing significant linguistic challenges in academic writing.</w:t>
      </w:r>
    </w:p>
    <w:p>
      <w:pPr>
        <w:pStyle w:val="BodyText"/>
      </w:pPr>
      <w:r>
        <w:rPr>
          <w:b/>
        </w:rPr>
        <w:t xml:space="preserve">Explainable AI (XAI)</w:t>
      </w:r>
      <w:r>
        <w:t xml:space="preserve">: A set of methods and techniques that make the behavior and decision-making processes of AI systems understandable and interpretable to humans, addressing the</w:t>
      </w:r>
      <w:r>
        <w:t xml:space="preserve"> </w:t>
      </w:r>
      <w:r>
        <w:t xml:space="preserve">“</w:t>
      </w:r>
      <w:r>
        <w:t xml:space="preserve">black box</w:t>
      </w:r>
      <w:r>
        <w:t xml:space="preserve">”</w:t>
      </w:r>
      <w:r>
        <w:t xml:space="preserve"> </w:t>
      </w:r>
      <w:r>
        <w:t xml:space="preserve">problem.</w:t>
      </w:r>
    </w:p>
    <w:p>
      <w:pPr>
        <w:pStyle w:val="BodyText"/>
      </w:pPr>
      <w:r>
        <w:rPr>
          <w:b/>
        </w:rPr>
        <w:t xml:space="preserve">FATA (Framework-Agnostic, Task-Agnostic Agentic AI Platform)</w:t>
      </w:r>
      <w:r>
        <w:t xml:space="preserve">: A conceptual platform for developing flexible and adaptable multi-agent AI systems, emphasizing modularity and reusability across diverse tasks and frameworks.</w:t>
      </w:r>
    </w:p>
    <w:p>
      <w:pPr>
        <w:pStyle w:val="BodyText"/>
      </w:pPr>
      <w:r>
        <w:rPr>
          <w:b/>
        </w:rPr>
        <w:t xml:space="preserve">Foundation Models</w:t>
      </w:r>
      <w:r>
        <w:t xml:space="preserve">: Large-scale AI models (like LLMs) trained on vast amounts of data that can be adapted to a wide range of downstream tasks, forming the basis for specialized AI applications.</w:t>
      </w:r>
    </w:p>
    <w:p>
      <w:pPr>
        <w:pStyle w:val="BodyText"/>
      </w:pPr>
      <w:r>
        <w:rPr>
          <w:b/>
        </w:rPr>
        <w:t xml:space="preserve">Generative AI</w:t>
      </w:r>
      <w:r>
        <w:t xml:space="preserve">: A type of artificial intelligence that can produce novel content (text, images, code, etc.) rather than merely analyzing or classifying existing data. Large Language Models are a prime example.</w:t>
      </w:r>
    </w:p>
    <w:p>
      <w:pPr>
        <w:pStyle w:val="BodyText"/>
      </w:pPr>
      <w:r>
        <w:rPr>
          <w:b/>
        </w:rPr>
        <w:t xml:space="preserve">Hallucination (AI)</w:t>
      </w:r>
      <w:r>
        <w:t xml:space="preserve">: A phenomenon where an AI model generates information that is plausible-sounding but factually incorrect, fabricated, or not supported by its training data.</w:t>
      </w:r>
    </w:p>
    <w:p>
      <w:pPr>
        <w:pStyle w:val="BodyText"/>
      </w:pPr>
      <w:r>
        <w:rPr>
          <w:b/>
        </w:rPr>
        <w:t xml:space="preserve">Human-in-the-Loop (HITL)</w:t>
      </w:r>
      <w:r>
        <w:t xml:space="preserve">: An AI development approach where human intelligence is integrated into the machine learning process, allowing humans to review, refine, or validate AI outputs, ensuring quality and ethical oversight.</w:t>
      </w:r>
    </w:p>
    <w:p>
      <w:pPr>
        <w:pStyle w:val="BodyText"/>
      </w:pPr>
      <w:r>
        <w:rPr>
          <w:b/>
        </w:rPr>
        <w:t xml:space="preserve">IMRaD Structure</w:t>
      </w:r>
      <w:r>
        <w:t xml:space="preserve">: A standard organizational framework for academic papers, standing for Introduction, Methods, Results, and Discussion.</w:t>
      </w:r>
    </w:p>
    <w:p>
      <w:pPr>
        <w:pStyle w:val="BodyText"/>
      </w:pPr>
      <w:r>
        <w:rPr>
          <w:b/>
        </w:rPr>
        <w:t xml:space="preserve">Large Language Model (LLM)</w:t>
      </w:r>
      <w:r>
        <w:t xml:space="preserve">: A deep learning model trained on massive amounts of text data, capable of understanding, generating, and translating human language with remarkable fluency and coherence.</w:t>
      </w:r>
    </w:p>
    <w:p>
      <w:pPr>
        <w:pStyle w:val="BodyText"/>
      </w:pPr>
      <w:r>
        <w:rPr>
          <w:b/>
        </w:rPr>
        <w:t xml:space="preserve">Linguistic Equity</w:t>
      </w:r>
      <w:r>
        <w:t xml:space="preserve">: The principle that all languages and linguistic backgrounds should be treated fairly and have equal opportunity for expression and participation, particularly in academic discourse.</w:t>
      </w:r>
    </w:p>
    <w:p>
      <w:pPr>
        <w:pStyle w:val="BodyText"/>
      </w:pPr>
      <w:r>
        <w:rPr>
          <w:b/>
        </w:rPr>
        <w:t xml:space="preserve">Multi-Agent System (MAS)</w:t>
      </w:r>
      <w:r>
        <w:t xml:space="preserve">: A system composed of multiple interacting, autonomous AI agents that cooperate to achieve a common goal, often by distributing tasks and sharing knowledge.</w:t>
      </w:r>
    </w:p>
    <w:p>
      <w:pPr>
        <w:pStyle w:val="BodyText"/>
      </w:pPr>
      <w:r>
        <w:rPr>
          <w:b/>
        </w:rPr>
        <w:t xml:space="preserve">Natural Language Processing (NLP)</w:t>
      </w:r>
      <w:r>
        <w:t xml:space="preserve">: A subfield of AI focused on enabling computers to understand, interpret, and generate human language in a valuable way.</w:t>
      </w:r>
    </w:p>
    <w:p>
      <w:pPr>
        <w:pStyle w:val="BodyText"/>
      </w:pPr>
      <w:r>
        <w:rPr>
          <w:b/>
        </w:rPr>
        <w:t xml:space="preserve">Open Source</w:t>
      </w:r>
      <w:r>
        <w:t xml:space="preserve">: Software or technology whose source code is made publicly available, allowing anyone to view, modify, and distribute it. Promotes transparency, collaboration, and democratized access.</w:t>
      </w:r>
    </w:p>
    <w:p>
      <w:pPr>
        <w:pStyle w:val="BodyText"/>
      </w:pPr>
      <w:r>
        <w:rPr>
          <w:b/>
        </w:rPr>
        <w:t xml:space="preserve">Orchestrator Agent</w:t>
      </w:r>
      <w:r>
        <w:t xml:space="preserve">: A specialized agent within a multi-agent system responsible for managing the overall workflow, task allocation, coordination, and integration of outputs from other agents.</w:t>
      </w:r>
    </w:p>
    <w:p>
      <w:pPr>
        <w:pStyle w:val="BodyText"/>
      </w:pPr>
      <w:r>
        <w:rPr>
          <w:b/>
        </w:rPr>
        <w:t xml:space="preserve">Plagiarism</w:t>
      </w:r>
      <w:r>
        <w:t xml:space="preserve">: The act of presenting someone else’s work or ideas as your own without proper attribution, a severe form of academic dishonesty.</w:t>
      </w:r>
    </w:p>
    <w:p>
      <w:pPr>
        <w:pStyle w:val="BodyText"/>
      </w:pPr>
      <w:r>
        <w:rPr>
          <w:b/>
        </w:rPr>
        <w:t xml:space="preserve">Prompt Engineering</w:t>
      </w:r>
      <w:r>
        <w:t xml:space="preserve">: The art and science of crafting effective inputs (prompts) for large language models to elicit desired and accurate responses, guiding the AI’s generation process.</w:t>
      </w:r>
    </w:p>
    <w:p>
      <w:pPr>
        <w:pStyle w:val="BodyText"/>
      </w:pPr>
      <w:r>
        <w:rPr>
          <w:b/>
        </w:rPr>
        <w:t xml:space="preserve">Semantic Scholar</w:t>
      </w:r>
      <w:r>
        <w:t xml:space="preserve">: An AI-powered search engine and research tool for scientific literature, leveraging machine learning to understand the context and impact of research.</w:t>
      </w:r>
    </w:p>
    <w:p>
      <w:pPr>
        <w:pStyle w:val="BodyText"/>
      </w:pPr>
      <w:r>
        <w:rPr>
          <w:b/>
        </w:rPr>
        <w:t xml:space="preserve">Socio-Technical System</w:t>
      </w:r>
      <w:r>
        <w:t xml:space="preserve">: A system that involves a complex interaction between humans, machines, and the environment, recognizing that technology’s impact is shaped by social factors.</w:t>
      </w:r>
    </w:p>
    <w:p>
      <w:pPr>
        <w:pStyle w:val="BodyText"/>
      </w:pPr>
      <w:r>
        <w:rPr>
          <w:b/>
        </w:rPr>
        <w:t xml:space="preserve">Tiers of Engagement (Bekker)</w:t>
      </w:r>
      <w:r>
        <w:t xml:space="preserve">: A framework proposed by Bekker (2023) categorizing the different levels of human interaction with Large Language Models in academic writing, from basic assistance to co-authorship.</w:t>
      </w:r>
    </w:p>
    <w:p>
      <w:pPr>
        <w:pStyle w:val="BodyText"/>
      </w:pPr>
      <w:r>
        <w:rPr>
          <w:b/>
        </w:rPr>
        <w:t xml:space="preserve">Transparency (AI)</w:t>
      </w:r>
      <w:r>
        <w:t xml:space="preserve">: The ability to understand how an AI system works, its data sources, its decision-making processes, and its potential biases, crucial for trust and accountability.</w:t>
      </w:r>
    </w:p>
    <w:p>
      <w:r>
        <w:pict>
          <v:rect style="width:0;height:1.5pt" o:hralign="center" o:hrstd="t" o:hr="t"/>
        </w:pict>
      </w:r>
    </w:p>
    <w:p>
      <w:pPr>
        <w:pStyle w:val="Heading2"/>
      </w:pPr>
      <w:bookmarkStart w:id="90" w:name="references"/>
      <w:r>
        <w:t xml:space="preserve">References</w:t>
      </w:r>
      <w:bookmarkEnd w:id="90"/>
    </w:p>
    <w:p>
      <w:pPr>
        <w:pStyle w:val="FirstParagraph"/>
      </w:pPr>
      <w:r>
        <w:t xml:space="preserve">Abinaya, &amp; Vadivu. (2024).</w:t>
      </w:r>
      <w:r>
        <w:t xml:space="preserve"> </w:t>
      </w:r>
      <w:r>
        <w:rPr>
          <w:i/>
        </w:rPr>
        <w:t xml:space="preserve">AI Tools for Efficient Writing and Editing in Academic Research</w:t>
      </w:r>
      <w:r>
        <w:t xml:space="preserve">. IGI Global. https://doi.org/10.4018/979-8-3693-1798-3.ch009</w:t>
      </w:r>
    </w:p>
    <w:p>
      <w:pPr>
        <w:pStyle w:val="BodyText"/>
      </w:pPr>
      <w:r>
        <w:t xml:space="preserve">Achanta. (2023). Data Democratization: Empowering Non-Technical Users with Self-Service BI Tools and Techniques to Access and Analyze Data Without Heavy Reliance on IT Teams.</w:t>
      </w:r>
      <w:r>
        <w:t xml:space="preserve"> </w:t>
      </w:r>
      <w:r>
        <w:rPr>
          <w:i/>
        </w:rPr>
        <w:t xml:space="preserve">International Journal of Computer Trends and Technology</w:t>
      </w:r>
      <w:r>
        <w:t xml:space="preserve">. https://doi.org/10.14445/22312803/ijctt-v71i8p106.</w:t>
      </w:r>
    </w:p>
    <w:p>
      <w:pPr>
        <w:pStyle w:val="BodyText"/>
      </w:pPr>
      <w:r>
        <w:t xml:space="preserve">Bekker. (2023).</w:t>
      </w:r>
      <w:r>
        <w:t xml:space="preserve"> </w:t>
      </w:r>
      <w:r>
        <w:rPr>
          <w:i/>
        </w:rPr>
        <w:t xml:space="preserve">Large Language Models and Academic Writing: Five tiers of engagement</w:t>
      </w:r>
      <w:r>
        <w:t xml:space="preserve">. OSF Preprints. https://doi.org/10.31219/osf.io/63vcu</w:t>
      </w:r>
    </w:p>
    <w:p>
      <w:pPr>
        <w:pStyle w:val="BodyText"/>
      </w:pPr>
      <w:r>
        <w:t xml:space="preserve">Benhamou. (2024).</w:t>
      </w:r>
      <w:r>
        <w:t xml:space="preserve"> </w:t>
      </w:r>
      <w:r>
        <w:rPr>
          <w:i/>
        </w:rPr>
        <w:t xml:space="preserve">Open Source AI: Does the Copyleft Clause Propagate to Proprietary AI Models? Revisiting the Definition of Derivatives in the AI-context</w:t>
      </w:r>
      <w:r>
        <w:t xml:space="preserve">. SSRN. https://doi.org/10.2139/ssrn.4859623</w:t>
      </w:r>
    </w:p>
    <w:p>
      <w:pPr>
        <w:pStyle w:val="BodyText"/>
      </w:pPr>
      <w:r>
        <w:t xml:space="preserve">Blasimme, Vayena, &amp; Hafen. (2018). Democratizing Health Research Through Data Cooperatives.</w:t>
      </w:r>
      <w:r>
        <w:t xml:space="preserve"> </w:t>
      </w:r>
      <w:r>
        <w:rPr>
          <w:i/>
        </w:rPr>
        <w:t xml:space="preserve">Journal of Medical Ethics</w:t>
      </w:r>
      <w:r>
        <w:t xml:space="preserve">. https://doi.org/10.1007/s13347-018-0320-8.</w:t>
      </w:r>
    </w:p>
    <w:p>
      <w:pPr>
        <w:pStyle w:val="BodyText"/>
      </w:pPr>
      <w:r>
        <w:t xml:space="preserve">Cox, &amp; Thelwall. (2025).</w:t>
      </w:r>
      <w:r>
        <w:t xml:space="preserve"> </w:t>
      </w:r>
      <w:r>
        <w:rPr>
          <w:i/>
        </w:rPr>
        <w:t xml:space="preserve">AI and scholarly communication</w:t>
      </w:r>
      <w:r>
        <w:t xml:space="preserve">. CRC Press. https://doi.org/10.1201/9781003545163-5</w:t>
      </w:r>
    </w:p>
    <w:p>
      <w:pPr>
        <w:pStyle w:val="BodyText"/>
      </w:pPr>
      <w:r>
        <w:t xml:space="preserve">Demeter. (2020).</w:t>
      </w:r>
      <w:r>
        <w:t xml:space="preserve"> </w:t>
      </w:r>
      <w:r>
        <w:rPr>
          <w:i/>
        </w:rPr>
        <w:t xml:space="preserve">The Dynamics Behind the Problem of Inequality: The World-System of Global Inequality in Knowledge Production</w:t>
      </w:r>
      <w:r>
        <w:t xml:space="preserve">. Springer. https://doi.org/10.1007/978-3-030-52701-3_3</w:t>
      </w:r>
    </w:p>
    <w:p>
      <w:pPr>
        <w:pStyle w:val="BodyText"/>
      </w:pPr>
      <w:r>
        <w:t xml:space="preserve">Gatt. (2025).</w:t>
      </w:r>
      <w:r>
        <w:t xml:space="preserve"> </w:t>
      </w:r>
      <w:r>
        <w:rPr>
          <w:i/>
        </w:rPr>
        <w:t xml:space="preserve">Natural Language Generation</w:t>
      </w:r>
      <w:r>
        <w:t xml:space="preserve">. Oxford University Press. https://doi.org/10.1093/acrefore/9780199384655.013.896</w:t>
      </w:r>
    </w:p>
    <w:p>
      <w:pPr>
        <w:pStyle w:val="BodyText"/>
      </w:pPr>
      <w:r>
        <w:t xml:space="preserve">Lan. (2024). Prompt Engineering for Academic Librarian: Implications and Applications of Prompt Engineering in Academic Librarianship.</w:t>
      </w:r>
      <w:r>
        <w:t xml:space="preserve"> </w:t>
      </w:r>
      <w:r>
        <w:rPr>
          <w:i/>
        </w:rPr>
        <w:t xml:space="preserve">Journal of Academic Librarianship</w:t>
      </w:r>
      <w:r>
        <w:t xml:space="preserve">. https://doi.org/10.1080/19322909.2024.2399055.</w:t>
      </w:r>
    </w:p>
    <w:p>
      <w:pPr>
        <w:pStyle w:val="BodyText"/>
      </w:pPr>
      <w:r>
        <w:t xml:space="preserve">Lv, Liu, Yin, Xi, &amp; Wei. (2024). Machine Learning Applications in Prediction Models for COVID-19: A Bibliometric Analysis.</w:t>
      </w:r>
      <w:r>
        <w:t xml:space="preserve"> </w:t>
      </w:r>
      <w:r>
        <w:rPr>
          <w:i/>
        </w:rPr>
        <w:t xml:space="preserve">Information</w:t>
      </w:r>
      <w:r>
        <w:t xml:space="preserve">. https://doi.org/10.3390/info15090575.</w:t>
      </w:r>
    </w:p>
    <w:p>
      <w:pPr>
        <w:pStyle w:val="BodyText"/>
      </w:pPr>
      <w:r>
        <w:t xml:space="preserve">Mahapatra. (2024). Impact of ChatGPT on ESL students’ academic writing skills: a mixed methods intervention study.</w:t>
      </w:r>
      <w:r>
        <w:t xml:space="preserve"> </w:t>
      </w:r>
      <w:r>
        <w:rPr>
          <w:i/>
        </w:rPr>
        <w:t xml:space="preserve">Language Testing in Asia</w:t>
      </w:r>
      <w:r>
        <w:t xml:space="preserve">. https://doi.org/10.1186/s40561-024-00295-9.</w:t>
      </w:r>
    </w:p>
    <w:p>
      <w:pPr>
        <w:pStyle w:val="BodyText"/>
      </w:pPr>
      <w:r>
        <w:t xml:space="preserve">MoChridhe. (2019). Linguistic equity as open access: Internationalizing the language of scholarly communication.</w:t>
      </w:r>
      <w:r>
        <w:t xml:space="preserve"> </w:t>
      </w:r>
      <w:r>
        <w:rPr>
          <w:i/>
        </w:rPr>
        <w:t xml:space="preserve">Journal of Academic Librarianship</w:t>
      </w:r>
      <w:r>
        <w:t xml:space="preserve">. https://doi.org/10.1016/j.acalib.2019.02.006.</w:t>
      </w:r>
    </w:p>
    <w:p>
      <w:pPr>
        <w:pStyle w:val="BodyText"/>
      </w:pPr>
      <w:r>
        <w:t xml:space="preserve">MOORTHY. (2021). Analysis to understand the difficulties in writing English for academic publishing.</w:t>
      </w:r>
      <w:r>
        <w:t xml:space="preserve"> </w:t>
      </w:r>
      <w:r>
        <w:rPr>
          <w:i/>
        </w:rPr>
        <w:t xml:space="preserve">Royal Journal of Research in Social Sciences</w:t>
      </w:r>
      <w:r>
        <w:t xml:space="preserve">. https://doi.org/10.26524/royal.55.8.</w:t>
      </w:r>
    </w:p>
    <w:p>
      <w:pPr>
        <w:pStyle w:val="BodyText"/>
      </w:pPr>
      <w:r>
        <w:t xml:space="preserve">Rajan, &amp; Arango. (2025).</w:t>
      </w:r>
      <w:r>
        <w:t xml:space="preserve"> </w:t>
      </w:r>
      <w:r>
        <w:rPr>
          <w:i/>
        </w:rPr>
        <w:t xml:space="preserve">Multi-Agent AI: From Isolated Agents to Cooperative Ecosystems</w:t>
      </w:r>
      <w:r>
        <w:t xml:space="preserve">. SSRN. https://doi.org/10.2139/ssrn.5118817</w:t>
      </w:r>
    </w:p>
    <w:p>
      <w:pPr>
        <w:pStyle w:val="BodyText"/>
      </w:pPr>
      <w:r>
        <w:t xml:space="preserve">SHERIFF. (2025).</w:t>
      </w:r>
      <w:r>
        <w:t xml:space="preserve"> </w:t>
      </w:r>
      <w:r>
        <w:rPr>
          <w:i/>
        </w:rPr>
        <w:t xml:space="preserve">FATA: A Framework-Agnostic, Task-Agnostic Agentic AI Platform for Serverless Multi-Agent Orchestration</w:t>
      </w:r>
      <w:r>
        <w:t xml:space="preserve">. TechRxiv. https://doi.org/10.36227/techrxiv.175099921.10546764/v1</w:t>
      </w:r>
    </w:p>
    <w:p>
      <w:pPr>
        <w:pStyle w:val="BodyText"/>
      </w:pPr>
      <w:r>
        <w:t xml:space="preserve">Tsai, &amp; Huang. (2024).</w:t>
      </w:r>
      <w:r>
        <w:t xml:space="preserve"> </w:t>
      </w:r>
      <w:r>
        <w:rPr>
          <w:i/>
        </w:rPr>
        <w:t xml:space="preserve">Cross-Lingual Factual Accuracy and Ideological Divergence in Large Language Models</w:t>
      </w:r>
      <w:r>
        <w:t xml:space="preserve">. OSF Preprints. https://doi.org/10.31219/osf.io/9vdz6</w:t>
      </w:r>
    </w:p>
    <w:p>
      <w:pPr>
        <w:pStyle w:val="BodyText"/>
      </w:pPr>
      <w:r>
        <w:t xml:space="preserve">Wölfle. (2019).</w:t>
      </w:r>
      <w:r>
        <w:t xml:space="preserve"> </w:t>
      </w:r>
      <w:r>
        <w:rPr>
          <w:i/>
        </w:rPr>
        <w:t xml:space="preserve">Local Citation Network and Citation Gecko: making literature discovery fun</w:t>
      </w:r>
      <w:r>
        <w:t xml:space="preserve">. OSF Preprints. https://doi.org/10.59350/zrkxy-8pm78</w:t>
      </w:r>
    </w:p>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ind w:firstLine="720"/>
      <w:jc w:val="both"/>
    </w:pPr>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345A8A" w:themeColor="accent1" w:themeShade="B5"/>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line="480" w:lineRule="auto"/>
    </w:pPr>
    <w:rPr>
      <w:rFonts w:ascii="Times New Roman" w:hAnsi="Times New Roman"/>
      <w:sz w:val="24"/>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4F81BD" w:themeColor="accent1"/>
      <w:sz w:val="28"/>
      <w:szCs w:val="32"/>
    </w:rPr>
  </w:style>
  <w:style w:type="paragraph" w:styleId="Heading2">
    <w:name w:val="Heading 2"/>
    <w:basedOn w:val="Normal"/>
    <w:next w:val="BodyText"/>
    <w:uiPriority w:val="9"/>
    <w:unhideWhenUsed/>
    <w:qFormat/>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4F81BD" w:themeColor="accent1"/>
      <w:sz w:val="26"/>
      <w:szCs w:val="28"/>
    </w:rPr>
  </w:style>
  <w:style w:type="paragraph" w:styleId="Heading3">
    <w:name w:val="Heading 3"/>
    <w:basedOn w:val="Normal"/>
    <w:next w:val="BodyText"/>
    <w:uiPriority w:val="9"/>
    <w:unhideWhenUsed/>
    <w:qFormat/>
    <w:pPr>
      <w:keepNext/>
      <w:keepLines/>
      <w:spacing w:before="240" w:after="120" w:line="480" w:lineRule="auto"/>
      <w:jc w:val="left"/>
      <w:outlineLvl w:val="2"/>
    </w:pPr>
    <w:rPr>
      <w:rFonts w:asciiTheme="majorHAnsi" w:eastAsiaTheme="majorEastAsia" w:hAnsiTheme="majorHAnsi" w:cstheme="majorBidi" w:ascii="Times New Roman" w:hAnsi="Times New Roman"/>
      <w:b w:val="0"/>
      <w:bCs/>
      <w:i/>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6" Type="http://schemas.openxmlformats.org/officeDocument/2006/relationships/hyperlink" Target="https://aiethicsinstitute.org/" TargetMode="External"/><Relationship Id="rId78" Type="http://schemas.openxmlformats.org/officeDocument/2006/relationships/hyperlink" Target="https://arxiv.org/" TargetMode="External"/><Relationship Id="rId77" Type="http://schemas.openxmlformats.org/officeDocument/2006/relationships/hyperlink" Target="https://huggingface.co/" TargetMode="External"/><Relationship Id="rId87" Type="http://schemas.openxmlformats.org/officeDocument/2006/relationships/hyperlink" Target="https://opensource.org/" TargetMode="External"/><Relationship Id="rId81" Type="http://schemas.openxmlformats.org/officeDocument/2006/relationships/hyperlink" Target="https://osf.io/" TargetMode="External"/><Relationship Id="rId88" Type="http://schemas.openxmlformats.org/officeDocument/2006/relationships/hyperlink" Target="https://publicationethics.org/" TargetMode="External"/><Relationship Id="rId84" Type="http://schemas.openxmlformats.org/officeDocument/2006/relationships/hyperlink" Target="https://www.acm.org/" TargetMode="External"/><Relationship Id="rId79" Type="http://schemas.openxmlformats.org/officeDocument/2006/relationships/hyperlink" Target="https://www.crossref.org/" TargetMode="External"/><Relationship Id="rId85" Type="http://schemas.openxmlformats.org/officeDocument/2006/relationships/hyperlink" Target="https://www.ieee.org/" TargetMode="External"/><Relationship Id="rId80" Type="http://schemas.openxmlformats.org/officeDocument/2006/relationships/hyperlink" Target="https://www.semanticscholar.org/" TargetMode="External"/></Relationships>
</file>

<file path=word/_rels/footnotes.xml.rels><?xml version='1.0' encoding='UTF-8' standalone='yes'?>
<Relationships xmlns="http://schemas.openxmlformats.org/package/2006/relationships"><Relationship Id="rId86" Type="http://schemas.openxmlformats.org/officeDocument/2006/relationships/hyperlink" Target="https://aiethicsinstitute.org/" TargetMode="External"/><Relationship Id="rId78" Type="http://schemas.openxmlformats.org/officeDocument/2006/relationships/hyperlink" Target="https://arxiv.org/" TargetMode="External"/><Relationship Id="rId77" Type="http://schemas.openxmlformats.org/officeDocument/2006/relationships/hyperlink" Target="https://huggingface.co/" TargetMode="External"/><Relationship Id="rId87" Type="http://schemas.openxmlformats.org/officeDocument/2006/relationships/hyperlink" Target="https://opensource.org/" TargetMode="External"/><Relationship Id="rId81" Type="http://schemas.openxmlformats.org/officeDocument/2006/relationships/hyperlink" Target="https://osf.io/" TargetMode="External"/><Relationship Id="rId88" Type="http://schemas.openxmlformats.org/officeDocument/2006/relationships/hyperlink" Target="https://publicationethics.org/" TargetMode="External"/><Relationship Id="rId84" Type="http://schemas.openxmlformats.org/officeDocument/2006/relationships/hyperlink" Target="https://www.acm.org/" TargetMode="External"/><Relationship Id="rId79" Type="http://schemas.openxmlformats.org/officeDocument/2006/relationships/hyperlink" Target="https://www.crossref.org/" TargetMode="External"/><Relationship Id="rId85" Type="http://schemas.openxmlformats.org/officeDocument/2006/relationships/hyperlink" Target="https://www.ieee.org/" TargetMode="External"/><Relationship Id="rId80" Type="http://schemas.openxmlformats.org/officeDocument/2006/relationships/hyperlink" Target="https://www.semanticschola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This Academic Thesis AI Open Source Project Will Save the World: Democratizing Academic Writing Through Multi-Agent AI</dc:title>
  <dc:creator>Academic Thesis AI (Multi-Agent System)</dc:creator>
  <cp:keywords/>
  <dcterms:created xsi:type="dcterms:W3CDTF">2025-11-14T19:41:00Z</dcterms:created>
  <dcterms:modified xsi:type="dcterms:W3CDTF">2025-11-14T19:41:00Z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ll_to_action">
    <vt:lpwstr>Want to write YOUR thesis with AI? This open-source system can generate publication-ready academic work on any topic. Get started at https://github.com/federicodeponte/academic-thesis-ai</vt:lpwstr>
  </property>
  <property fmtid="{D5CDD505-2E9C-101B-9397-08002B2CF9AE}" pid="3" name="citations_verified">
    <vt:lpwstr>17 academic references, all verified and cited</vt:lpwstr>
  </property>
  <property fmtid="{D5CDD505-2E9C-101B-9397-08002B2CF9AE}" pid="4" name="date">
    <vt:lpwstr>January 2025</vt:lpwstr>
  </property>
  <property fmtid="{D5CDD505-2E9C-101B-9397-08002B2CF9AE}" pid="5" name="generation_method">
    <vt:lpwstr>14 specialized AI agents (Research, Writing, Fact-Checking, Citation, Export)</vt:lpwstr>
  </property>
  <property fmtid="{D5CDD505-2E9C-101B-9397-08002B2CF9AE}" pid="6" name="github_repo">
    <vt:lpwstr>https://github.com/federicodeponte/academic-thesis-ai</vt:lpwstr>
  </property>
  <property fmtid="{D5CDD505-2E9C-101B-9397-08002B2CF9AE}" pid="7" name="license">
    <vt:lpwstr>MIT - Use it, fork it, improve it, publish with it</vt:lpwstr>
  </property>
  <property fmtid="{D5CDD505-2E9C-101B-9397-08002B2CF9AE}" pid="8" name="quality_score">
    <vt:lpwstr>A- (90/100) - Publication-ready for mid-tier academic journals</vt:lpwstr>
  </property>
  <property fmtid="{D5CDD505-2E9C-101B-9397-08002B2CF9AE}" pid="9" name="showcase_description">
    <vt:lpwstr>This complete 66-page thesis on the democratization of academic writing through multi-agent AI was autonomously written, researched, fact-checked, and formatted by a multi-agent AI system. From literature review to system architecture to case studies—all AI-generated.</vt:lpwstr>
  </property>
  <property fmtid="{D5CDD505-2E9C-101B-9397-08002B2CF9AE}" pid="10" name="subtitle">
    <vt:lpwstr>AI-Generated Academic Thesis Showcase</vt:lpwstr>
  </property>
  <property fmtid="{D5CDD505-2E9C-101B-9397-08002B2CF9AE}" pid="11" name="system_capabilities">
    <vt:lpwstr>Research any academic topic • Generate original frameworks • Create case studies • Verify citations • Export to PDF/DOCX/HTML • Quality gates for academic integrity</vt:lpwstr>
  </property>
  <property fmtid="{D5CDD505-2E9C-101B-9397-08002B2CF9AE}" pid="12" name="system_creator">
    <vt:lpwstr>Federico De Ponte</vt:lpwstr>
  </property>
  <property fmtid="{D5CDD505-2E9C-101B-9397-08002B2CF9AE}" pid="13" name="visual_elements">
    <vt:lpwstr>4 tables, 2 figures, comprehensive appendices</vt:lpwstr>
  </property>
  <property fmtid="{D5CDD505-2E9C-101B-9397-08002B2CF9AE}" pid="14" name="word_count">
    <vt:lpwstr>14550 words across 66 pages</vt:lpwstr>
  </property>
</Properties>
</file>