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ageBreakBefore/>
        <w:jc w:val="center"/>
      </w:pPr>
      <w:r>
        <w:rPr>
          <w:rFonts w:ascii="Times New Roman" w:hAnsi="Times New Roman"/>
          <w:b/>
          <w:sz w:val="28"/>
        </w:rPr>
        <w:t>Table of Contents</w:t>
      </w:r>
    </w:p>
    <w:p>
      <w:r>
        <w:fldChar w:fldCharType="begin"/>
      </w:r>
      <w:r>
        <w:instrText xml:space="preserve">TOC \o "1-3" \h \z \u</w:instrText>
      </w:r>
      <w:r>
        <w:fldChar w:fldCharType="separate"/>
      </w:r>
      <w:r>
        <w:t>Right-click to update field</w:t>
      </w:r>
      <w:r>
        <w:fldChar w:fldCharType="end"/>
      </w:r>
    </w:p>
    <w:p>
      <w:pPr>
        <w:pStyle w:val="Heading2"/>
        <w:pageBreakBefore/>
      </w:pPr>
      <w:bookmarkStart w:id="20" w:name="abstract"/>
      <w:r>
        <w:t xml:space="preserve">Abstract</w:t>
      </w:r>
      <w:bookmarkEnd w:id="20"/>
    </w:p>
    <w:p>
      <w:pPr>
        <w:pStyle w:val="FirstParagraph"/>
        <w:spacing w:line="480" w:lineRule="auto"/>
        <w:ind w:firstLine="720"/>
        <w:jc w:val="bot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spacing w:line="480" w:lineRule="auto"/>
        <w:ind w:firstLine="720"/>
        <w:jc w:val="both"/>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spacing w:line="480" w:lineRule="auto"/>
        <w:ind w:firstLine="720"/>
        <w:jc w:val="both"/>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spacing w:line="480" w:lineRule="auto"/>
        <w:ind w:firstLine="720"/>
        <w:jc w:val="both"/>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spacing w:line="480" w:lineRule="auto"/>
        <w:ind w:firstLine="720"/>
        <w:jc w:val="both"/>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ageBreakBefore/>
      </w:pPr>
      <w:bookmarkStart w:id="21" w:name="introduction"/>
      <w:r>
        <w:t xml:space="preserve">Introduction</w:t>
      </w:r>
      <w:bookmarkEnd w:id="21"/>
    </w:p>
    <w:p>
      <w:pPr>
        <w:pStyle w:val="FirstParagraph"/>
        <w:spacing w:line="480" w:lineRule="auto"/>
        <w:ind w:firstLine="720"/>
        <w:jc w:val="bot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spacing w:line="480" w:lineRule="auto"/>
        <w:ind w:firstLine="720"/>
        <w:jc w:val="both"/>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spacing w:line="480" w:lineRule="auto"/>
        <w:ind w:firstLine="720"/>
        <w:jc w:val="both"/>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spacing w:line="480" w:lineRule="auto"/>
        <w:ind w:firstLine="720"/>
        <w:jc w:val="both"/>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spacing w:line="480" w:lineRule="auto"/>
        <w:ind w:firstLine="720"/>
        <w:jc w:val="both"/>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ageBreakBefore/>
      </w:pPr>
      <w:bookmarkStart w:id="22" w:name="literature-review"/>
      <w:r>
        <w:t xml:space="preserve">Literature Review</w:t>
      </w:r>
      <w:bookmarkEnd w:id="22"/>
    </w:p>
    <w:p>
      <w:pPr>
        <w:pStyle w:val="FirstParagraph"/>
        <w:spacing w:line="480" w:lineRule="auto"/>
        <w:ind w:firstLine="720"/>
        <w:jc w:val="bot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spacing w:line="480" w:lineRule="auto"/>
        <w:ind w:firstLine="720"/>
        <w:jc w:val="bot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spacing w:line="480" w:lineRule="auto"/>
        <w:ind w:firstLine="720"/>
        <w:jc w:val="both"/>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spacing w:line="480" w:lineRule="auto"/>
        <w:ind w:firstLine="720"/>
        <w:jc w:val="both"/>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spacing w:line="480" w:lineRule="auto"/>
        <w:ind w:firstLine="720"/>
        <w:jc w:val="bot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spacing w:line="480" w:lineRule="auto"/>
        <w:ind w:firstLine="720"/>
        <w:jc w:val="both"/>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spacing w:line="480" w:lineRule="auto"/>
        <w:ind w:firstLine="720"/>
        <w:jc w:val="both"/>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spacing w:line="480" w:lineRule="auto"/>
        <w:ind w:firstLine="720"/>
        <w:jc w:val="both"/>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spacing w:line="480" w:lineRule="auto"/>
        <w:ind w:firstLine="720"/>
        <w:jc w:val="bot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spacing w:line="480" w:lineRule="auto"/>
        <w:ind w:firstLine="720"/>
        <w:jc w:val="both"/>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spacing w:line="480" w:lineRule="auto"/>
        <w:ind w:firstLine="720"/>
        <w:jc w:val="both"/>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spacing w:line="480" w:lineRule="auto"/>
        <w:ind w:firstLine="720"/>
        <w:jc w:val="both"/>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spacing w:line="480" w:lineRule="auto"/>
        <w:ind w:firstLine="720"/>
        <w:jc w:val="both"/>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spacing w:line="480" w:lineRule="auto"/>
        <w:ind w:firstLine="720"/>
        <w:jc w:val="both"/>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ageBreakBefore/>
      </w:pPr>
      <w:bookmarkStart w:id="26" w:name="methodology"/>
      <w:r>
        <w:t xml:space="preserve">Methodology</w:t>
      </w:r>
      <w:bookmarkEnd w:id="26"/>
    </w:p>
    <w:p>
      <w:pPr>
        <w:pStyle w:val="FirstParagraph"/>
        <w:spacing w:line="480" w:lineRule="auto"/>
        <w:ind w:firstLine="720"/>
        <w:jc w:val="bot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spacing w:line="480" w:lineRule="auto"/>
        <w:ind w:firstLine="720"/>
        <w:jc w:val="both"/>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spacing w:line="480" w:lineRule="auto"/>
        <w:ind w:firstLine="720"/>
        <w:jc w:val="bot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spacing w:line="480" w:lineRule="auto"/>
        <w:ind w:firstLine="720"/>
        <w:jc w:val="both"/>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spacing w:line="480" w:lineRule="auto"/>
        <w:ind w:firstLine="720"/>
        <w:jc w:val="both"/>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spacing w:line="480" w:lineRule="auto"/>
        <w:ind w:firstLine="720"/>
        <w:jc w:val="both"/>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spacing w:line="480" w:lineRule="auto"/>
        <w:ind w:firstLine="720"/>
        <w:jc w:val="bot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spacing w:line="480" w:lineRule="auto"/>
        <w:ind w:firstLine="720"/>
        <w:jc w:val="bot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spacing w:line="480" w:lineRule="auto"/>
        <w:ind w:firstLine="720"/>
        <w:jc w:val="both"/>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spacing w:line="480" w:lineRule="auto"/>
        <w:ind w:firstLine="720"/>
        <w:jc w:val="bot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spacing w:line="480" w:lineRule="auto"/>
        <w:ind w:firstLine="720"/>
        <w:jc w:val="both"/>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spacing w:line="480" w:lineRule="auto"/>
        <w:ind w:firstLine="720"/>
        <w:jc w:val="both"/>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spacing w:line="480" w:lineRule="auto"/>
        <w:ind w:firstLine="720"/>
        <w:jc w:val="both"/>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spacing w:line="480" w:lineRule="auto"/>
        <w:ind w:firstLine="720"/>
        <w:jc w:val="both"/>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ageBreakBefore/>
      </w:pPr>
      <w:bookmarkStart w:id="30" w:name="analysis"/>
      <w:r>
        <w:t xml:space="preserve">Analysis</w:t>
      </w:r>
      <w:bookmarkEnd w:id="30"/>
    </w:p>
    <w:p>
      <w:pPr>
        <w:pStyle w:val="FirstParagraph"/>
        <w:spacing w:line="480" w:lineRule="auto"/>
        <w:ind w:firstLine="720"/>
        <w:jc w:val="bot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spacing w:line="480" w:lineRule="auto"/>
        <w:ind w:firstLine="720"/>
        <w:jc w:val="bot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spacing w:line="480" w:lineRule="auto"/>
        <w:ind w:firstLine="720"/>
        <w:jc w:val="both"/>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spacing w:line="480" w:lineRule="auto"/>
        <w:ind w:firstLine="720"/>
        <w:jc w:val="bot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spacing w:line="480" w:lineRule="auto"/>
        <w:ind w:firstLine="720"/>
        <w:jc w:val="both"/>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spacing w:line="480" w:lineRule="auto"/>
        <w:ind w:firstLine="720"/>
        <w:jc w:val="both"/>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spacing w:line="480" w:lineRule="auto"/>
        <w:ind w:firstLine="720"/>
        <w:jc w:val="bot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spacing w:line="480" w:lineRule="auto"/>
        <w:ind w:firstLine="720"/>
        <w:jc w:val="both"/>
      </w:pPr>
      <w:r>
        <w:rPr>
          <w:b/>
        </w:rPr>
        <w:t xml:space="preserve">Table 1: Comprehensive Comparison of AI Pricing Models</w:t>
      </w:r>
    </w:p>
    <w:tbl>
      <w:tblPr>
        <w:tblStyle w:val="Table"/>
        <w:tblW w:type="pct" w:w="5000.0"/>
        <w:tblLook w:firstRow="1"/>
      </w:tblPr>
      <w:tblGrid>
        <w:gridCol w:w="749"/>
        <w:gridCol w:w="1498"/>
        <w:gridCol w:w="1391"/>
        <w:gridCol w:w="1284"/>
        <w:gridCol w:w="1284"/>
        <w:gridCol w:w="1712"/>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w:t>
            </w:r>
          </w:p>
        </w:tc>
        <w:tc>
          <w:tcPr>
            <w:tcBorders>
              <w:bottom w:val="single"/>
            </w:tcBorders>
            <w:vAlign w:val="bottom"/>
          </w:tcPr>
          <w:p>
            <w:pPr>
              <w:pStyle w:val="Compact"/>
              <w:jc w:val="left"/>
            </w:pPr>
            <w:r>
              <w:t xml:space="preserve">Complexity</w:t>
            </w:r>
          </w:p>
        </w:tc>
        <w:tc>
          <w:tcPr>
            <w:tcBorders>
              <w:bottom w:val="single"/>
            </w:tcBorders>
            <w:vAlign w:val="bottom"/>
          </w:tcPr>
          <w:p>
            <w:pPr>
              <w:pStyle w:val="Compact"/>
              <w:jc w:val="left"/>
            </w:pPr>
            <w:r>
              <w:t xml:space="preserve">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w:t>
            </w:r>
          </w:p>
        </w:tc>
        <w:tc>
          <w:p>
            <w:pPr>
              <w:pStyle w:val="Compact"/>
              <w:jc w:val="left"/>
            </w:pPr>
            <w:r>
              <w:t xml:space="preserve">V. High: Direct cost visible</w:t>
            </w:r>
          </w:p>
        </w:tc>
        <w:tc>
          <w:p>
            <w:pPr>
              <w:pStyle w:val="Compact"/>
              <w:jc w:val="left"/>
            </w:pPr>
            <w:r>
              <w:t xml:space="preserve">Low: No value link</w:t>
            </w:r>
          </w:p>
        </w:tc>
        <w:tc>
          <w:p>
            <w:pPr>
              <w:pStyle w:val="Compact"/>
              <w:jc w:val="left"/>
            </w:pPr>
            <w:r>
              <w:t xml:space="preserve">Low: Simple metering</w:t>
            </w:r>
          </w:p>
        </w:tc>
        <w:tc>
          <w:p>
            <w:pPr>
              <w:pStyle w:val="Compact"/>
              <w:jc w:val="left"/>
            </w:pPr>
            <w:r>
              <w:t xml:space="preserve">High: Easy to grasp</w:t>
            </w:r>
          </w:p>
        </w:tc>
        <w:tc>
          <w:p>
            <w:pPr>
              <w:pStyle w:val="Compact"/>
              <w:jc w:val="left"/>
            </w:pPr>
            <w:r>
              <w:t xml:space="preserve">Experimental, low-stakes, commoditized AI</w:t>
            </w:r>
          </w:p>
        </w:tc>
      </w:tr>
      <w:tr>
        <w:tc>
          <w:p>
            <w:pPr>
              <w:pStyle w:val="Compact"/>
              <w:jc w:val="left"/>
            </w:pPr>
            <w:r>
              <w:rPr>
                <w:b/>
              </w:rPr>
              <w:t xml:space="preserve">Subscription</w:t>
            </w:r>
          </w:p>
        </w:tc>
        <w:tc>
          <w:p>
            <w:pPr>
              <w:pStyle w:val="Compact"/>
              <w:jc w:val="left"/>
            </w:pPr>
            <w:r>
              <w:t xml:space="preserve">Medium: Fixed cost</w:t>
            </w:r>
          </w:p>
        </w:tc>
        <w:tc>
          <w:p>
            <w:pPr>
              <w:pStyle w:val="Compact"/>
              <w:jc w:val="left"/>
            </w:pPr>
            <w:r>
              <w:t xml:space="preserve">Medium: Tiers reflect value</w:t>
            </w:r>
          </w:p>
        </w:tc>
        <w:tc>
          <w:p>
            <w:pPr>
              <w:pStyle w:val="Compact"/>
              <w:jc w:val="left"/>
            </w:pPr>
            <w:r>
              <w:t xml:space="preserve">Medium: Tier design</w:t>
            </w:r>
          </w:p>
        </w:tc>
        <w:tc>
          <w:p>
            <w:pPr>
              <w:pStyle w:val="Compact"/>
              <w:jc w:val="left"/>
            </w:pPr>
            <w:r>
              <w:t xml:space="preserve">High: Predictable</w:t>
            </w:r>
          </w:p>
        </w:tc>
        <w:tc>
          <w:p>
            <w:pPr>
              <w:pStyle w:val="Compact"/>
              <w:jc w:val="left"/>
            </w:pPr>
            <w:r>
              <w:t xml:space="preserve">Steady usage, enterprise, all-you-can-use</w:t>
            </w:r>
          </w:p>
        </w:tc>
      </w:tr>
      <w:tr>
        <w:tc>
          <w:p>
            <w:pPr>
              <w:pStyle w:val="Compact"/>
              <w:jc w:val="left"/>
            </w:pPr>
            <w:r>
              <w:rPr>
                <w:b/>
              </w:rPr>
              <w:t xml:space="preserve">Value</w:t>
            </w:r>
          </w:p>
        </w:tc>
        <w:tc>
          <w:p>
            <w:pPr>
              <w:pStyle w:val="Compact"/>
              <w:jc w:val="left"/>
            </w:pPr>
            <w:r>
              <w:t xml:space="preserve">Low: Complex metrics</w:t>
            </w:r>
          </w:p>
        </w:tc>
        <w:tc>
          <w:p>
            <w:pPr>
              <w:pStyle w:val="Compact"/>
              <w:jc w:val="left"/>
            </w:pPr>
            <w:r>
              <w:t xml:space="preserve">V. High: Tied to outcomes</w:t>
            </w:r>
          </w:p>
        </w:tc>
        <w:tc>
          <w:p>
            <w:pPr>
              <w:pStyle w:val="Compact"/>
              <w:jc w:val="left"/>
            </w:pPr>
            <w:r>
              <w:t xml:space="preserve">V. High: Needs infrastructure</w:t>
            </w:r>
          </w:p>
        </w:tc>
        <w:tc>
          <w:p>
            <w:pPr>
              <w:pStyle w:val="Compact"/>
              <w:jc w:val="left"/>
            </w:pPr>
            <w:r>
              <w:t xml:space="preserve">Medium: Needs trust</w:t>
            </w:r>
          </w:p>
        </w:tc>
        <w:tc>
          <w:p>
            <w:pPr>
              <w:pStyle w:val="Compact"/>
              <w:jc w:val="left"/>
            </w:pPr>
            <w:r>
              <w:t xml:space="preserve">Mission-critical, measurable ROI</w:t>
            </w:r>
          </w:p>
        </w:tc>
      </w:tr>
      <w:tr>
        <w:tc>
          <w:p>
            <w:pPr>
              <w:pStyle w:val="Compact"/>
              <w:jc w:val="left"/>
            </w:pPr>
            <w:r>
              <w:rPr>
                <w:b/>
              </w:rPr>
              <w:t xml:space="preserve">Outcome</w:t>
            </w:r>
          </w:p>
        </w:tc>
        <w:tc>
          <w:p>
            <w:pPr>
              <w:pStyle w:val="Compact"/>
              <w:jc w:val="left"/>
            </w:pPr>
            <w:r>
              <w:t xml:space="preserve">Medium: Pay for results</w:t>
            </w:r>
          </w:p>
        </w:tc>
        <w:tc>
          <w:p>
            <w:pPr>
              <w:pStyle w:val="Compact"/>
              <w:jc w:val="left"/>
            </w:pPr>
            <w:r>
              <w:t xml:space="preserve">V. High: Goal alignment</w:t>
            </w:r>
          </w:p>
        </w:tc>
        <w:tc>
          <w:p>
            <w:pPr>
              <w:pStyle w:val="Compact"/>
              <w:jc w:val="left"/>
            </w:pPr>
            <w:r>
              <w:t xml:space="preserve">V. High: Attribution hard</w:t>
            </w:r>
          </w:p>
        </w:tc>
        <w:tc>
          <w:p>
            <w:pPr>
              <w:pStyle w:val="Compact"/>
              <w:jc w:val="left"/>
            </w:pPr>
            <w:r>
              <w:t xml:space="preserve">Med-High: Risk sharing</w:t>
            </w:r>
          </w:p>
        </w:tc>
        <w:tc>
          <w:p>
            <w:pPr>
              <w:pStyle w:val="Compact"/>
              <w:jc w:val="left"/>
            </w:pPr>
            <w:r>
              <w:t xml:space="preserve">Performance marketing, trading, automation</w:t>
            </w:r>
          </w:p>
        </w:tc>
      </w:tr>
      <w:tr>
        <w:tc>
          <w:p>
            <w:pPr>
              <w:pStyle w:val="Compact"/>
              <w:jc w:val="left"/>
            </w:pPr>
            <w:r>
              <w:rPr>
                <w:b/>
              </w:rPr>
              <w:t xml:space="preserve">Hybrid</w:t>
            </w:r>
          </w:p>
        </w:tc>
        <w:tc>
          <w:p>
            <w:pPr>
              <w:pStyle w:val="Compact"/>
              <w:jc w:val="left"/>
            </w:pPr>
            <w:r>
              <w:t xml:space="preserve">Medium: Multiple elements</w:t>
            </w:r>
          </w:p>
        </w:tc>
        <w:tc>
          <w:p>
            <w:pPr>
              <w:pStyle w:val="Compact"/>
              <w:jc w:val="left"/>
            </w:pPr>
            <w:r>
              <w:t xml:space="preserve">High: Balances factors</w:t>
            </w:r>
          </w:p>
        </w:tc>
        <w:tc>
          <w:p>
            <w:pPr>
              <w:pStyle w:val="Compact"/>
              <w:jc w:val="left"/>
            </w:pPr>
            <w:r>
              <w:t xml:space="preserve">High: Multiple mechanisms</w:t>
            </w:r>
          </w:p>
        </w:tc>
        <w:tc>
          <w:p>
            <w:pPr>
              <w:pStyle w:val="Compact"/>
              <w:jc w:val="left"/>
            </w:pPr>
            <w:r>
              <w:t xml:space="preserve">Med-High: Flexible</w:t>
            </w:r>
          </w:p>
        </w:tc>
        <w:tc>
          <w:p>
            <w:pPr>
              <w:pStyle w:val="Compact"/>
              <w:jc w:val="left"/>
            </w:pPr>
            <w:r>
              <w:t xml:space="preserve">Diverse segments, evolving markets</w:t>
            </w:r>
          </w:p>
        </w:tc>
      </w:tr>
    </w:tbl>
    <w:p>
      <w:pPr>
        <w:pStyle w:val="BodyText"/>
        <w:spacing w:line="480" w:lineRule="auto"/>
        <w:ind w:firstLine="720"/>
        <w:jc w:val="both"/>
      </w:pPr>
      <w:r>
        <w:rPr>
          <w:b/>
        </w:rPr>
        <w:t xml:space="preserve">Table 2: Value Driver Importance Weights Across Industries</w:t>
      </w:r>
    </w:p>
    <w:tbl>
      <w:tblPr>
        <w:tblStyle w:val="Table"/>
        <w:tblW w:type="pct" w:w="5000.0"/>
        <w:tblLook w:firstRow="1"/>
      </w:tblPr>
      <w:tblGrid>
        <w:gridCol w:w="1680"/>
        <w:gridCol w:w="1440"/>
        <w:gridCol w:w="1320"/>
        <w:gridCol w:w="840"/>
        <w:gridCol w:w="960"/>
        <w:gridCol w:w="1680"/>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w:t>
            </w:r>
          </w:p>
        </w:tc>
        <w:tc>
          <w:tcPr>
            <w:tcBorders>
              <w:bottom w:val="single"/>
            </w:tcBorders>
            <w:vAlign w:val="bottom"/>
          </w:tcPr>
          <w:p>
            <w:pPr>
              <w:pStyle w:val="Compact"/>
              <w:jc w:val="left"/>
            </w:pPr>
            <w:r>
              <w:t xml:space="preserve">Financial</w:t>
            </w:r>
          </w:p>
        </w:tc>
        <w:tc>
          <w:tcPr>
            <w:tcBorders>
              <w:bottom w:val="single"/>
            </w:tcBorders>
            <w:vAlign w:val="bottom"/>
          </w:tcPr>
          <w:p>
            <w:pPr>
              <w:pStyle w:val="Compact"/>
              <w:jc w:val="left"/>
            </w:pPr>
            <w:r>
              <w:t xml:space="preserve">Legal</w:t>
            </w:r>
          </w:p>
        </w:tc>
        <w:tc>
          <w:tcPr>
            <w:tcBorders>
              <w:bottom w:val="single"/>
            </w:tcBorders>
            <w:vAlign w:val="bottom"/>
          </w:tcPr>
          <w:p>
            <w:pPr>
              <w:pStyle w:val="Compact"/>
              <w:jc w:val="left"/>
            </w:pPr>
            <w:r>
              <w:t xml:space="preserve">Mfg QA</w:t>
            </w:r>
          </w:p>
        </w:tc>
        <w:tc>
          <w:tcPr>
            <w:tcBorders>
              <w:bottom w:val="single"/>
            </w:tcBorders>
            <w:vAlign w:val="bottom"/>
          </w:tcPr>
          <w:p>
            <w:pPr>
              <w:pStyle w:val="Compact"/>
              <w:jc w:val="left"/>
            </w:pPr>
            <w:r>
              <w:t xml:space="preserve">Cust Service</w:t>
            </w:r>
          </w:p>
        </w:tc>
      </w:tr>
      <w:tr>
        <w:tc>
          <w:p>
            <w:pPr>
              <w:pStyle w:val="Compact"/>
              <w:jc w:val="left"/>
            </w:pPr>
            <w:r>
              <w:rPr>
                <w:b/>
              </w:rPr>
              <w:t xml:space="preserve">Accuracy</w:t>
            </w:r>
          </w:p>
        </w:tc>
        <w:tc>
          <w:p>
            <w:pPr>
              <w:pStyle w:val="Compact"/>
              <w:jc w:val="left"/>
            </w:pPr>
            <w:r>
              <w:t xml:space="preserve">45% - Patient safety</w:t>
            </w:r>
          </w:p>
        </w:tc>
        <w:tc>
          <w:p>
            <w:pPr>
              <w:pStyle w:val="Compact"/>
              <w:jc w:val="left"/>
            </w:pPr>
            <w:r>
              <w:t xml:space="preserve">30% - Speed focus</w:t>
            </w:r>
          </w:p>
        </w:tc>
        <w:tc>
          <w:p>
            <w:pPr>
              <w:pStyle w:val="Compact"/>
              <w:jc w:val="left"/>
            </w:pPr>
            <w:r>
              <w:t xml:space="preserve">40% - Error cost</w:t>
            </w:r>
          </w:p>
        </w:tc>
        <w:tc>
          <w:p>
            <w:pPr>
              <w:pStyle w:val="Compact"/>
              <w:jc w:val="left"/>
            </w:pPr>
            <w:r>
              <w:t xml:space="preserve">50% - Defects</w:t>
            </w:r>
          </w:p>
        </w:tc>
        <w:tc>
          <w:p>
            <w:pPr>
              <w:pStyle w:val="Compact"/>
              <w:jc w:val="left"/>
            </w:pPr>
            <w:r>
              <w:t xml:space="preserve">25% - Balanced</w:t>
            </w:r>
          </w:p>
        </w:tc>
      </w:tr>
      <w:tr>
        <w:tc>
          <w:p>
            <w:pPr>
              <w:pStyle w:val="Compact"/>
              <w:jc w:val="left"/>
            </w:pPr>
            <w:r>
              <w:rPr>
                <w:b/>
              </w:rPr>
              <w:t xml:space="preserve">Speed</w:t>
            </w:r>
          </w:p>
        </w:tc>
        <w:tc>
          <w:p>
            <w:pPr>
              <w:pStyle w:val="Compact"/>
              <w:jc w:val="left"/>
            </w:pPr>
            <w:r>
              <w:t xml:space="preserve">15% - Throughput</w:t>
            </w:r>
          </w:p>
        </w:tc>
        <w:tc>
          <w:p>
            <w:pPr>
              <w:pStyle w:val="Compact"/>
              <w:jc w:val="left"/>
            </w:pPr>
            <w:r>
              <w:t xml:space="preserve">60% - Microseconds</w:t>
            </w:r>
          </w:p>
        </w:tc>
        <w:tc>
          <w:p>
            <w:pPr>
              <w:pStyle w:val="Compact"/>
              <w:jc w:val="left"/>
            </w:pPr>
            <w:r>
              <w:t xml:space="preserve">20% - Deadlines</w:t>
            </w:r>
          </w:p>
        </w:tc>
        <w:tc>
          <w:p>
            <w:pPr>
              <w:pStyle w:val="Compact"/>
              <w:jc w:val="left"/>
            </w:pPr>
            <w:r>
              <w:t xml:space="preserve">20% - Pace</w:t>
            </w:r>
          </w:p>
        </w:tc>
        <w:tc>
          <w:p>
            <w:pPr>
              <w:pStyle w:val="Compact"/>
              <w:jc w:val="left"/>
            </w:pPr>
            <w:r>
              <w:t xml:space="preserve">40% - Response</w:t>
            </w:r>
          </w:p>
        </w:tc>
      </w:tr>
      <w:tr>
        <w:tc>
          <w:p>
            <w:pPr>
              <w:pStyle w:val="Compact"/>
              <w:jc w:val="left"/>
            </w:pPr>
            <w:r>
              <w:rPr>
                <w:b/>
              </w:rPr>
              <w:t xml:space="preserve">Reliability</w:t>
            </w:r>
          </w:p>
        </w:tc>
        <w:tc>
          <w:p>
            <w:pPr>
              <w:pStyle w:val="Compact"/>
              <w:jc w:val="left"/>
            </w:pPr>
            <w:r>
              <w:t xml:space="preserve">30% - Consistency</w:t>
            </w:r>
          </w:p>
        </w:tc>
        <w:tc>
          <w:p>
            <w:pPr>
              <w:pStyle w:val="Compact"/>
              <w:jc w:val="left"/>
            </w:pPr>
            <w:r>
              <w:t xml:space="preserve">5% - Redundancy</w:t>
            </w:r>
          </w:p>
        </w:tc>
        <w:tc>
          <w:p>
            <w:pPr>
              <w:pStyle w:val="Compact"/>
              <w:jc w:val="left"/>
            </w:pPr>
            <w:r>
              <w:t xml:space="preserve">25% - Dependable</w:t>
            </w:r>
          </w:p>
        </w:tc>
        <w:tc>
          <w:p>
            <w:pPr>
              <w:pStyle w:val="Compact"/>
              <w:jc w:val="left"/>
            </w:pPr>
            <w:r>
              <w:t xml:space="preserve">20% - Uptime</w:t>
            </w:r>
          </w:p>
        </w:tc>
        <w:tc>
          <w:p>
            <w:pPr>
              <w:pStyle w:val="Compact"/>
              <w:jc w:val="left"/>
            </w:pPr>
            <w:r>
              <w:t xml:space="preserve">20% - Available</w:t>
            </w:r>
          </w:p>
        </w:tc>
      </w:tr>
      <w:tr>
        <w:tc>
          <w:p>
            <w:pPr>
              <w:pStyle w:val="Compact"/>
              <w:jc w:val="left"/>
            </w:pPr>
            <w:r>
              <w:rPr>
                <w:b/>
              </w:rPr>
              <w:t xml:space="preserve">Cost Savings</w:t>
            </w:r>
          </w:p>
        </w:tc>
        <w:tc>
          <w:p>
            <w:pPr>
              <w:pStyle w:val="Compact"/>
              <w:jc w:val="left"/>
            </w:pPr>
            <w:r>
              <w:t xml:space="preserve">5% - Secondary</w:t>
            </w:r>
          </w:p>
        </w:tc>
        <w:tc>
          <w:p>
            <w:pPr>
              <w:pStyle w:val="Compact"/>
              <w:jc w:val="left"/>
            </w:pPr>
            <w:r>
              <w:t xml:space="preserve">3% - Margins</w:t>
            </w:r>
          </w:p>
        </w:tc>
        <w:tc>
          <w:p>
            <w:pPr>
              <w:pStyle w:val="Compact"/>
              <w:jc w:val="left"/>
            </w:pPr>
            <w:r>
              <w:t xml:space="preserve">10% - Efficiency</w:t>
            </w:r>
          </w:p>
        </w:tc>
        <w:tc>
          <w:p>
            <w:pPr>
              <w:pStyle w:val="Compact"/>
              <w:jc w:val="left"/>
            </w:pPr>
            <w:r>
              <w:t xml:space="preserve">5% - Operations</w:t>
            </w:r>
          </w:p>
        </w:tc>
        <w:tc>
          <w:p>
            <w:pPr>
              <w:pStyle w:val="Compact"/>
              <w:jc w:val="left"/>
            </w:pPr>
            <w:r>
              <w:t xml:space="preserve">10% - Labor</w:t>
            </w:r>
          </w:p>
        </w:tc>
      </w:tr>
      <w:tr>
        <w:tc>
          <w:p>
            <w:pPr>
              <w:pStyle w:val="Compact"/>
              <w:jc w:val="left"/>
            </w:pPr>
            <w:r>
              <w:rPr>
                <w:b/>
              </w:rPr>
              <w:t xml:space="preserve">Interpretability</w:t>
            </w:r>
          </w:p>
        </w:tc>
        <w:tc>
          <w:p>
            <w:pPr>
              <w:pStyle w:val="Compact"/>
              <w:jc w:val="left"/>
            </w:pPr>
            <w:r>
              <w:t xml:space="preserve">5% - Regulatory</w:t>
            </w:r>
          </w:p>
        </w:tc>
        <w:tc>
          <w:p>
            <w:pPr>
              <w:pStyle w:val="Compact"/>
              <w:jc w:val="left"/>
            </w:pPr>
            <w:r>
              <w:t xml:space="preserve">2% - Black box OK</w:t>
            </w:r>
          </w:p>
        </w:tc>
        <w:tc>
          <w:p>
            <w:pPr>
              <w:pStyle w:val="Compact"/>
              <w:jc w:val="left"/>
            </w:pPr>
            <w:r>
              <w:t xml:space="preserve">5% - Justification</w:t>
            </w:r>
          </w:p>
        </w:tc>
        <w:tc>
          <w:p>
            <w:pPr>
              <w:pStyle w:val="Compact"/>
              <w:jc w:val="left"/>
            </w:pPr>
            <w:r>
              <w:t xml:space="preserve">5% - Analysis</w:t>
            </w:r>
          </w:p>
        </w:tc>
        <w:tc>
          <w:p>
            <w:pPr>
              <w:pStyle w:val="Compact"/>
              <w:jc w:val="left"/>
            </w:pPr>
            <w:r>
              <w:t xml:space="preserve">5% -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spacing w:line="480" w:lineRule="auto"/>
        <w:ind w:firstLine="720"/>
        <w:jc w:val="both"/>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spacing w:line="480" w:lineRule="auto"/>
        <w:ind w:firstLine="720"/>
        <w:jc w:val="bot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spacing w:line="480" w:lineRule="auto"/>
        <w:ind w:firstLine="720"/>
        <w:jc w:val="both"/>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spacing w:line="480" w:lineRule="auto"/>
        <w:ind w:firstLine="720"/>
        <w:jc w:val="bot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spacing w:line="480" w:lineRule="auto"/>
        <w:ind w:firstLine="720"/>
        <w:jc w:val="both"/>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spacing w:line="480" w:lineRule="auto"/>
        <w:ind w:firstLine="720"/>
        <w:jc w:val="both"/>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spacing w:line="480" w:lineRule="auto"/>
        <w:ind w:firstLine="720"/>
        <w:jc w:val="bot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spacing w:line="480" w:lineRule="auto"/>
        <w:ind w:firstLine="720"/>
        <w:jc w:val="bot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spacing w:line="480" w:lineRule="auto"/>
        <w:ind w:firstLine="720"/>
        <w:jc w:val="both"/>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spacing w:line="480" w:lineRule="auto"/>
        <w:ind w:firstLine="720"/>
        <w:jc w:val="bot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spacing w:line="480" w:lineRule="auto"/>
        <w:ind w:firstLine="720"/>
        <w:jc w:val="both"/>
      </w:pPr>
      <w:r>
        <w:rPr>
          <w:b/>
        </w:rPr>
        <w:t xml:space="preserve">Scenario:</w:t>
      </w:r>
      <w:r>
        <w:t xml:space="preserve"> </w:t>
      </w:r>
      <w:r>
        <w:t xml:space="preserve">A hospital considering an AI diagnostic system for mammography screening.</w:t>
      </w:r>
    </w:p>
    <w:p>
      <w:pPr>
        <w:pStyle w:val="BodyText"/>
        <w:spacing w:line="480" w:lineRule="auto"/>
        <w:ind w:firstLine="720"/>
        <w:jc w:val="both"/>
      </w:pPr>
      <w:r>
        <w:rPr>
          <w:b/>
        </w:rPr>
        <w:t xml:space="preserve">Step 1: Identify Value Drivers and Weights</w:t>
      </w:r>
    </w:p>
    <w:p>
      <w:pPr>
        <w:pStyle w:val="BodyText"/>
        <w:spacing w:line="480" w:lineRule="auto"/>
        <w:ind w:firstLine="720"/>
        <w:jc w:val="both"/>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spacing w:line="480" w:lineRule="auto"/>
        <w:ind w:firstLine="720"/>
        <w:jc w:val="both"/>
      </w:pPr>
      <w:r>
        <w:rPr>
          <w:b/>
        </w:rPr>
        <w:t xml:space="preserve">Step 2: Quantify Value for Each Driver</w:t>
      </w:r>
    </w:p>
    <w:p>
      <w:pPr>
        <w:pStyle w:val="BodyText"/>
        <w:spacing w:line="480" w:lineRule="auto"/>
        <w:ind w:firstLine="720"/>
        <w:jc w:val="both"/>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spacing w:line="480" w:lineRule="auto"/>
        <w:ind w:firstLine="720"/>
        <w:jc w:val="bot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spacing w:line="480" w:lineRule="auto"/>
        <w:ind w:firstLine="720"/>
        <w:jc w:val="bot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spacing w:line="480" w:lineRule="auto"/>
        <w:ind w:firstLine="720"/>
        <w:jc w:val="both"/>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spacing w:line="480" w:lineRule="auto"/>
        <w:ind w:firstLine="720"/>
        <w:jc w:val="bot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spacing w:line="480" w:lineRule="auto"/>
        <w:ind w:firstLine="720"/>
        <w:jc w:val="both"/>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spacing w:line="480" w:lineRule="auto"/>
        <w:ind w:firstLine="720"/>
        <w:jc w:val="both"/>
      </w:pPr>
      <w:r>
        <w:rPr>
          <w:b/>
        </w:rPr>
        <w:t xml:space="preserve">Step 3: Calculate Aggregate Value</w:t>
      </w:r>
    </w:p>
    <w:p>
      <w:pPr>
        <w:pStyle w:val="BodyText"/>
        <w:spacing w:line="480" w:lineRule="auto"/>
        <w:ind w:firstLine="720"/>
        <w:jc w:val="both"/>
      </w:pPr>
      <w:r>
        <w:t xml:space="preserve">Using the weighted sum formula from Appendix A.3:</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spacing w:line="480" w:lineRule="auto"/>
        <w:ind w:firstLine="720"/>
        <w:jc w:val="bot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spacing w:line="480" w:lineRule="auto"/>
        <w:ind w:firstLine="720"/>
        <w:jc w:val="both"/>
      </w:pPr>
      <w:r>
        <w:rPr>
          <w:b/>
        </w:rPr>
        <w:t xml:space="preserve">Step 4: Determine Optimal Price</w:t>
      </w:r>
    </w:p>
    <w:p>
      <w:pPr>
        <w:pStyle w:val="BodyText"/>
        <w:spacing w:line="480" w:lineRule="auto"/>
        <w:ind w:firstLine="720"/>
        <w:jc w:val="both"/>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spacing w:line="480" w:lineRule="auto"/>
        <w:ind w:firstLine="720"/>
        <w:jc w:val="both"/>
      </w:pPr>
      <w:r>
        <w:rPr>
          <w:b/>
        </w:rPr>
        <w:t xml:space="preserve">Conservative pricing</w:t>
      </w:r>
      <w:r>
        <w:t xml:space="preserve"> </w:t>
      </w:r>
      <w:r>
        <w:t xml:space="preserve">(</w:t>
      </w:r>
      <m:oMath>
        <m:r>
          <m:t>θ</m:t>
        </m:r>
        <m:r>
          <m:t>=</m:t>
        </m:r>
        <m:r>
          <m:t>0.15</m:t>
        </m:r>
      </m:oMath>
      <w:r>
        <w:t xml:space="preserve">):</w:t>
      </w:r>
    </w:p>
    <w:p>
      <w:pPr>
        <w:pStyle w:val="BodyText"/>
        <w:spacing w:line="480" w:lineRule="auto"/>
        <w:ind w:firstLine="720"/>
        <w:jc w:val="both"/>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spacing w:line="480" w:lineRule="auto"/>
        <w:ind w:firstLine="720"/>
        <w:jc w:val="both"/>
      </w:pPr>
      <w:r>
        <w:rPr>
          <w:b/>
        </w:rPr>
        <w:t xml:space="preserve">Moderate pricing</w:t>
      </w:r>
      <w:r>
        <w:t xml:space="preserve"> </w:t>
      </w:r>
      <w:r>
        <w:t xml:space="preserve">(</w:t>
      </w:r>
      <m:oMath>
        <m:r>
          <m:t>θ</m:t>
        </m:r>
        <m:r>
          <m:t>=</m:t>
        </m:r>
        <m:r>
          <m:t>0.22</m:t>
        </m:r>
      </m:oMath>
      <w:r>
        <w:t xml:space="preserve">):</w:t>
      </w:r>
    </w:p>
    <w:p>
      <w:pPr>
        <w:pStyle w:val="BodyText"/>
        <w:spacing w:line="480" w:lineRule="auto"/>
        <w:ind w:firstLine="720"/>
        <w:jc w:val="both"/>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spacing w:line="480" w:lineRule="auto"/>
        <w:ind w:firstLine="720"/>
        <w:jc w:val="both"/>
      </w:pPr>
      <w:r>
        <w:rPr>
          <w:b/>
        </w:rPr>
        <w:t xml:space="preserve">Aggressive pricing</w:t>
      </w:r>
      <w:r>
        <w:t xml:space="preserve"> </w:t>
      </w:r>
      <w:r>
        <w:t xml:space="preserve">(</w:t>
      </w:r>
      <m:oMath>
        <m:r>
          <m:t>θ</m:t>
        </m:r>
        <m:r>
          <m:t>=</m:t>
        </m:r>
        <m:r>
          <m:t>0.30</m:t>
        </m:r>
      </m:oMath>
      <w:r>
        <w:t xml:space="preserve">):</w:t>
      </w:r>
    </w:p>
    <w:p>
      <w:pPr>
        <w:pStyle w:val="BodyText"/>
        <w:spacing w:line="480" w:lineRule="auto"/>
        <w:ind w:firstLine="720"/>
        <w:jc w:val="both"/>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spacing w:line="480" w:lineRule="auto"/>
        <w:ind w:firstLine="720"/>
        <w:jc w:val="both"/>
      </w:pPr>
      <w:r>
        <w:rPr>
          <w:b/>
        </w:rPr>
        <w:t xml:space="preserve">Step 5: Compare to Token-Based Alternative</w:t>
      </w:r>
    </w:p>
    <w:p>
      <w:pPr>
        <w:pStyle w:val="BodyText"/>
        <w:spacing w:line="480" w:lineRule="auto"/>
        <w:ind w:firstLine="720"/>
        <w:jc w:val="both"/>
      </w:pPr>
      <w:r>
        <w:t xml:space="preserve">Under a token-based model at $0.02 per 1,000 tokens, with each scan consuming 50,000 tokens: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spacing w:line="480" w:lineRule="auto"/>
        <w:ind w:firstLine="720"/>
        <w:jc w:val="both"/>
      </w:pPr>
      <w:r>
        <w:rPr>
          <w:b/>
        </w:rPr>
        <w:t xml:space="preserve">Value-Price Misalignment Metric</w:t>
      </w:r>
      <w:r>
        <w:t xml:space="preserve"> </w:t>
      </w:r>
      <w:r>
        <w:t xml:space="preserve">(from Appendix A.4):</w:t>
      </w:r>
    </w:p>
    <w:p>
      <w:pPr>
        <w:pStyle w:val="BodyText"/>
        <w:spacing w:line="480" w:lineRule="auto"/>
        <w:ind w:firstLine="720"/>
        <w:jc w:val="both"/>
      </w:pPr>
      <w:r>
        <w:t xml:space="preserve">Assuming</w:t>
      </w:r>
      <w:r>
        <w:t xml:space="preserve"> </w:t>
      </w:r>
      <m:oMath>
        <m:r>
          <m:t>β</m:t>
        </m:r>
        <m:r>
          <m:t>=</m:t>
        </m:r>
        <m:r>
          <m:t>1</m:t>
        </m:r>
      </m:oMath>
      <w:r>
        <w:t xml:space="preserve"> </w:t>
      </w:r>
      <w:r>
        <w:t xml:space="preserve">(normalization constant for comparison):</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spacing w:line="480" w:lineRule="auto"/>
        <w:ind w:firstLine="720"/>
        <w:jc w:val="bot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spacing w:line="480" w:lineRule="auto"/>
        <w:ind w:firstLine="720"/>
        <w:jc w:val="both"/>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spacing w:line="480" w:lineRule="auto"/>
        <w:ind w:firstLine="720"/>
        <w:jc w:val="bot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spacing w:line="480" w:lineRule="auto"/>
        <w:ind w:firstLine="720"/>
        <w:jc w:val="both"/>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spacing w:line="480" w:lineRule="auto"/>
        <w:ind w:firstLine="720"/>
        <w:jc w:val="bot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spacing w:line="480" w:lineRule="auto"/>
        <w:ind w:firstLine="720"/>
        <w:jc w:val="both"/>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spacing w:line="480" w:lineRule="auto"/>
        <w:ind w:firstLine="720"/>
        <w:jc w:val="both"/>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spacing w:line="480" w:lineRule="auto"/>
        <w:ind w:firstLine="720"/>
        <w:jc w:val="both"/>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spacing w:line="480" w:lineRule="auto"/>
        <w:ind w:firstLine="720"/>
        <w:jc w:val="bot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spacing w:line="480" w:lineRule="auto"/>
        <w:ind w:firstLine="720"/>
        <w:jc w:val="both"/>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spacing w:line="480" w:lineRule="auto"/>
        <w:ind w:firstLine="720"/>
        <w:jc w:val="both"/>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spacing w:line="480" w:lineRule="auto"/>
        <w:ind w:firstLine="720"/>
        <w:jc w:val="both"/>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spacing w:line="480" w:lineRule="auto"/>
        <w:ind w:firstLine="720"/>
        <w:jc w:val="both"/>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spacing w:line="480" w:lineRule="auto"/>
        <w:ind w:firstLine="720"/>
        <w:jc w:val="bot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spacing w:line="480" w:lineRule="auto"/>
        <w:ind w:firstLine="720"/>
        <w:jc w:val="both"/>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spacing w:line="480" w:lineRule="auto"/>
        <w:ind w:firstLine="720"/>
        <w:jc w:val="both"/>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spacing w:line="480" w:lineRule="auto"/>
        <w:ind w:firstLine="720"/>
        <w:jc w:val="both"/>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spacing w:line="480" w:lineRule="auto"/>
        <w:ind w:firstLine="720"/>
        <w:jc w:val="both"/>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spacing w:line="480" w:lineRule="auto"/>
        <w:ind w:firstLine="720"/>
        <w:jc w:val="bot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spacing w:line="480" w:lineRule="auto"/>
        <w:ind w:firstLine="720"/>
        <w:jc w:val="both"/>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spacing w:line="480" w:lineRule="auto"/>
        <w:ind w:firstLine="720"/>
        <w:jc w:val="both"/>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spacing w:line="480" w:lineRule="auto"/>
        <w:ind w:firstLine="720"/>
        <w:jc w:val="both"/>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ageBreakBefore/>
      </w:pPr>
      <w:bookmarkStart w:id="42" w:name="discussion"/>
      <w:r>
        <w:t xml:space="preserve">Discussion</w:t>
      </w:r>
      <w:bookmarkEnd w:id="42"/>
    </w:p>
    <w:p>
      <w:pPr>
        <w:pStyle w:val="FirstParagraph"/>
        <w:spacing w:line="480" w:lineRule="auto"/>
        <w:ind w:firstLine="720"/>
        <w:jc w:val="bot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spacing w:line="480" w:lineRule="auto"/>
        <w:ind w:firstLine="720"/>
        <w:jc w:val="both"/>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spacing w:line="480" w:lineRule="auto"/>
        <w:ind w:firstLine="720"/>
        <w:jc w:val="both"/>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spacing w:line="480" w:lineRule="auto"/>
        <w:ind w:firstLine="720"/>
        <w:jc w:val="both"/>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spacing w:line="480" w:lineRule="auto"/>
        <w:ind w:firstLine="720"/>
        <w:jc w:val="both"/>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spacing w:line="480" w:lineRule="auto"/>
        <w:ind w:firstLine="720"/>
        <w:jc w:val="both"/>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spacing w:line="480" w:lineRule="auto"/>
        <w:ind w:firstLine="720"/>
        <w:jc w:val="both"/>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spacing w:line="480" w:lineRule="auto"/>
        <w:ind w:firstLine="720"/>
        <w:jc w:val="bot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spacing w:line="480" w:lineRule="auto"/>
        <w:ind w:firstLine="720"/>
        <w:jc w:val="bot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spacing w:line="480" w:lineRule="auto"/>
        <w:ind w:firstLine="720"/>
        <w:jc w:val="both"/>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spacing w:line="480" w:lineRule="auto"/>
        <w:ind w:firstLine="720"/>
        <w:jc w:val="both"/>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spacing w:line="480" w:lineRule="auto"/>
        <w:ind w:firstLine="720"/>
        <w:jc w:val="bot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spacing w:line="480" w:lineRule="auto"/>
        <w:ind w:firstLine="720"/>
        <w:jc w:val="both"/>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spacing w:line="480" w:lineRule="auto"/>
        <w:ind w:firstLine="720"/>
        <w:jc w:val="bot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spacing w:line="480" w:lineRule="auto"/>
        <w:ind w:firstLine="720"/>
        <w:jc w:val="both"/>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spacing w:line="480" w:lineRule="auto"/>
        <w:ind w:firstLine="720"/>
        <w:jc w:val="bot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spacing w:line="480" w:lineRule="auto"/>
        <w:ind w:firstLine="720"/>
        <w:jc w:val="both"/>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spacing w:line="480" w:lineRule="auto"/>
        <w:ind w:firstLine="720"/>
        <w:jc w:val="bot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spacing w:line="480" w:lineRule="auto"/>
        <w:ind w:firstLine="720"/>
        <w:jc w:val="bot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spacing w:line="480" w:lineRule="auto"/>
        <w:ind w:firstLine="720"/>
        <w:jc w:val="both"/>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spacing w:line="480" w:lineRule="auto"/>
        <w:ind w:firstLine="720"/>
        <w:jc w:val="bot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spacing w:line="480" w:lineRule="auto"/>
        <w:ind w:firstLine="720"/>
        <w:jc w:val="both"/>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spacing w:line="480" w:lineRule="auto"/>
        <w:ind w:firstLine="720"/>
        <w:jc w:val="bot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spacing w:line="480" w:lineRule="auto"/>
        <w:ind w:firstLine="720"/>
        <w:jc w:val="both"/>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spacing w:line="480" w:lineRule="auto"/>
        <w:ind w:firstLine="720"/>
        <w:jc w:val="bot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spacing w:line="480" w:lineRule="auto"/>
        <w:ind w:firstLine="720"/>
        <w:jc w:val="both"/>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spacing w:line="480" w:lineRule="auto"/>
        <w:ind w:firstLine="720"/>
        <w:jc w:val="bot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spacing w:line="480" w:lineRule="auto"/>
        <w:ind w:firstLine="720"/>
        <w:jc w:val="both"/>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spacing w:line="480" w:lineRule="auto"/>
        <w:ind w:firstLine="720"/>
        <w:jc w:val="bot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spacing w:line="480" w:lineRule="auto"/>
        <w:ind w:firstLine="720"/>
        <w:jc w:val="both"/>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spacing w:line="480" w:lineRule="auto"/>
        <w:ind w:firstLine="720"/>
        <w:jc w:val="bot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spacing w:line="480" w:lineRule="auto"/>
        <w:ind w:firstLine="720"/>
        <w:jc w:val="both"/>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ageBreakBefore/>
      </w:pPr>
      <w:bookmarkStart w:id="56" w:name="conclusion"/>
      <w:r>
        <w:t xml:space="preserve">Conclusion</w:t>
      </w:r>
      <w:bookmarkEnd w:id="56"/>
    </w:p>
    <w:p>
      <w:pPr>
        <w:pStyle w:val="FirstParagraph"/>
        <w:spacing w:line="480" w:lineRule="auto"/>
        <w:ind w:firstLine="720"/>
        <w:jc w:val="bot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spacing w:line="480" w:lineRule="auto"/>
        <w:ind w:firstLine="720"/>
        <w:jc w:val="both"/>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spacing w:line="480" w:lineRule="auto"/>
        <w:ind w:firstLine="720"/>
        <w:jc w:val="bot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spacing w:line="480" w:lineRule="auto"/>
        <w:ind w:firstLine="720"/>
        <w:jc w:val="both"/>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spacing w:line="480" w:lineRule="auto"/>
        <w:ind w:firstLine="720"/>
        <w:jc w:val="both"/>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spacing w:line="480" w:lineRule="auto"/>
        <w:ind w:firstLine="720"/>
        <w:jc w:val="both"/>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spacing w:line="480" w:lineRule="auto"/>
        <w:ind w:firstLine="720"/>
        <w:jc w:val="bot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spacing w:line="480" w:lineRule="auto"/>
        <w:ind w:firstLine="720"/>
        <w:jc w:val="both"/>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spacing w:line="480" w:lineRule="auto"/>
        <w:ind w:firstLine="720"/>
        <w:jc w:val="both"/>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spacing w:line="480" w:lineRule="auto"/>
        <w:ind w:firstLine="720"/>
        <w:jc w:val="both"/>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spacing w:line="480" w:lineRule="auto"/>
        <w:ind w:firstLine="720"/>
        <w:jc w:val="bot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spacing w:line="480" w:lineRule="auto"/>
        <w:ind w:firstLine="720"/>
        <w:jc w:val="both"/>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spacing w:line="480" w:lineRule="auto"/>
        <w:ind w:firstLine="720"/>
        <w:jc w:val="both"/>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spacing w:line="480" w:lineRule="auto"/>
        <w:ind w:firstLine="720"/>
        <w:jc w:val="both"/>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spacing w:line="480" w:lineRule="auto"/>
        <w:ind w:firstLine="720"/>
        <w:jc w:val="bot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spacing w:line="480" w:lineRule="auto"/>
        <w:ind w:firstLine="720"/>
        <w:jc w:val="both"/>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spacing w:line="480" w:lineRule="auto"/>
        <w:ind w:firstLine="720"/>
        <w:jc w:val="both"/>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spacing w:line="480" w:lineRule="auto"/>
        <w:ind w:firstLine="720"/>
        <w:jc w:val="both"/>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pPr>
        <w:spacing w:line="480" w:lineRule="auto"/>
        <w:ind w:firstLine="720"/>
        <w:jc w:val="both"/>
      </w:pPr>
      <w:r>
        <w:pict>
          <v:rect style="width:0;height:1.5pt" o:hralign="center" o:hrstd="t" o:hr="t"/>
        </w:pict>
      </w:r>
    </w:p>
    <w:p>
      <w:pPr>
        <w:pStyle w:val="Heading2"/>
        <w:pageBreakBefore/>
      </w:pPr>
      <w:bookmarkStart w:id="61" w:name="Xd6187284888b1bffb5b17ecc25fea4d1ccb23df"/>
      <w:r>
        <w:t xml:space="preserve">Appendix A: Comparative Pricing Model Framework</w:t>
      </w:r>
      <w:bookmarkEnd w:id="61"/>
    </w:p>
    <w:p>
      <w:pPr>
        <w:pStyle w:val="FirstParagraph"/>
        <w:spacing w:line="480" w:lineRule="auto"/>
        <w:ind w:firstLine="720"/>
        <w:jc w:val="bot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spacing w:line="480" w:lineRule="auto"/>
        <w:ind w:firstLine="720"/>
        <w:jc w:val="bot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spacing w:line="480" w:lineRule="auto"/>
        <w:ind w:firstLine="720"/>
        <w:jc w:val="bot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spacing w:line="480" w:lineRule="auto"/>
        <w:ind w:firstLine="720"/>
        <w:jc w:val="bot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spacing w:line="480" w:lineRule="auto"/>
        <w:ind w:firstLine="720"/>
        <w:jc w:val="both"/>
      </w:pPr>
      <w:r>
        <w:rPr>
          <w:b/>
        </w:rPr>
        <w:t xml:space="preserve">Healthcare Diagnostic Accuracy</w:t>
      </w:r>
      <w:r>
        <w:t xml:space="preserve">:</w:t>
      </w:r>
    </w:p>
    <w:p>
      <w:pPr>
        <w:pStyle w:val="BodyText"/>
        <w:spacing w:line="480" w:lineRule="auto"/>
        <w:ind w:firstLine="720"/>
        <w:jc w:val="both"/>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spacing w:line="480" w:lineRule="auto"/>
        <w:ind w:firstLine="720"/>
        <w:jc w:val="bot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spacing w:line="480" w:lineRule="auto"/>
        <w:ind w:firstLine="720"/>
        <w:jc w:val="both"/>
      </w:pPr>
      <w:r>
        <w:rPr>
          <w:b/>
        </w:rPr>
        <w:t xml:space="preserve">Financial Trading Speed</w:t>
      </w:r>
      <w:r>
        <w:t xml:space="preserve">:</w:t>
      </w:r>
    </w:p>
    <w:p>
      <w:pPr>
        <w:pStyle w:val="BodyText"/>
        <w:spacing w:line="480" w:lineRule="auto"/>
        <w:ind w:firstLine="720"/>
        <w:jc w:val="both"/>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spacing w:line="480" w:lineRule="auto"/>
        <w:ind w:firstLine="720"/>
        <w:jc w:val="bot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spacing w:line="480" w:lineRule="auto"/>
        <w:ind w:firstLine="720"/>
        <w:jc w:val="both"/>
      </w:pPr>
      <w:r>
        <w:rPr>
          <w:b/>
        </w:rPr>
        <w:t xml:space="preserve">Legal Research Efficiency</w:t>
      </w:r>
      <w:r>
        <w:t xml:space="preserve">:</w:t>
      </w:r>
    </w:p>
    <w:p>
      <w:pPr>
        <w:pStyle w:val="BodyText"/>
        <w:spacing w:line="480" w:lineRule="auto"/>
        <w:ind w:firstLine="720"/>
        <w:jc w:val="both"/>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spacing w:line="480" w:lineRule="auto"/>
        <w:ind w:firstLine="720"/>
        <w:jc w:val="bot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spacing w:line="480" w:lineRule="auto"/>
        <w:ind w:firstLine="720"/>
        <w:jc w:val="bot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spacing w:line="480" w:lineRule="auto"/>
        <w:ind w:firstLine="720"/>
        <w:jc w:val="both"/>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spacing w:line="480" w:lineRule="auto"/>
        <w:ind w:firstLine="720"/>
        <w:jc w:val="bot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spacing w:line="480" w:lineRule="auto"/>
        <w:ind w:firstLine="720"/>
        <w:jc w:val="both"/>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spacing w:line="480" w:lineRule="auto"/>
        <w:ind w:firstLine="720"/>
        <w:jc w:val="bot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spacing w:line="480" w:lineRule="auto"/>
        <w:ind w:firstLine="720"/>
        <w:jc w:val="both"/>
      </w:pPr>
      <w:r>
        <w:t xml:space="preserve">In contrast, token-based pricing sets price as:</w:t>
      </w:r>
    </w:p>
    <w:p>
      <w:pPr>
        <w:pStyle w:val="BodyText"/>
        <w:spacing w:line="480" w:lineRule="auto"/>
        <w:ind w:firstLine="720"/>
        <w:jc w:val="both"/>
      </w:pPr>
      <m:oMathPara>
        <m:oMathParaPr>
          <m:jc m:val="center"/>
        </m:oMathParaPr>
        <m:oMath>
          <m:sSub>
            <m:e>
              <m:r>
                <m:t>P</m:t>
              </m:r>
            </m:e>
            <m:sub>
              <m:r>
                <m:t>t</m:t>
              </m:r>
              <m:r>
                <m:t>o</m:t>
              </m:r>
              <m:r>
                <m:t>k</m:t>
              </m:r>
              <m:r>
                <m:t>e</m:t>
              </m:r>
              <m:r>
                <m:t>n</m:t>
              </m:r>
            </m:sub>
          </m:sSub>
          <m:r>
            <m:t>=</m:t>
          </m:r>
          <m:r>
            <m:t>r</m:t>
          </m:r>
          <m:r>
            <m:t>⋅</m:t>
          </m:r>
          <m:r>
            <m:t>T</m:t>
          </m:r>
        </m:oMath>
      </m:oMathPara>
    </w:p>
    <w:p>
      <w:pPr>
        <w:pStyle w:val="FirstParagraph"/>
        <w:spacing w:line="480" w:lineRule="auto"/>
        <w:ind w:firstLine="720"/>
        <w:jc w:val="bot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spacing w:line="480" w:lineRule="auto"/>
        <w:ind w:firstLine="720"/>
        <w:jc w:val="both"/>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spacing w:line="480" w:lineRule="auto"/>
        <w:ind w:firstLine="720"/>
        <w:jc w:val="bot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ageBreakBefore/>
      </w:pPr>
      <w:bookmarkStart w:id="66" w:name="Xcb64889e0f7c2ca0f8388584232cf1cd197e201"/>
      <w:r>
        <w:t xml:space="preserve">Appendix B: Implementation Checklist for Value-Based Pricing</w:t>
      </w:r>
      <w:bookmarkEnd w:id="66"/>
    </w:p>
    <w:p>
      <w:pPr>
        <w:pStyle w:val="FirstParagraph"/>
        <w:spacing w:line="480" w:lineRule="auto"/>
        <w:ind w:firstLine="720"/>
        <w:jc w:val="both"/>
      </w:pPr>
      <w:r>
        <w:t xml:space="preserve">This appendix provides a practical checklist for AI vendors considering transition to value-based pricing models.</w:t>
      </w:r>
    </w:p>
    <w:p>
      <w:pPr>
        <w:pStyle w:val="BodyText"/>
        <w:spacing w:line="480" w:lineRule="auto"/>
        <w:ind w:firstLine="720"/>
        <w:jc w:val="both"/>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spacing w:line="480" w:lineRule="auto"/>
        <w:ind w:firstLine="720"/>
        <w:jc w:val="bot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spacing w:line="480" w:lineRule="auto"/>
        <w:ind w:firstLine="720"/>
        <w:jc w:val="bot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spacing w:line="480" w:lineRule="auto"/>
        <w:ind w:firstLine="720"/>
        <w:jc w:val="bot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spacing w:line="480" w:lineRule="auto"/>
        <w:ind w:firstLine="720"/>
        <w:jc w:val="bot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ageBreakBefore/>
      </w:pPr>
      <w:bookmarkStart w:id="67" w:name="X92c26556749c1c8c90664500ced30d43afe5058"/>
      <w:r>
        <w:t xml:space="preserve">Appendix C: Theoretical Case Study Projections</w:t>
      </w:r>
      <w:bookmarkEnd w:id="67"/>
    </w:p>
    <w:p>
      <w:pPr>
        <w:pStyle w:val="FirstParagraph"/>
        <w:spacing w:line="480" w:lineRule="auto"/>
        <w:ind w:firstLine="720"/>
        <w:jc w:val="bot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spacing w:line="480" w:lineRule="auto"/>
        <w:ind w:firstLine="720"/>
        <w:jc w:val="both"/>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spacing w:line="480" w:lineRule="auto"/>
        <w:ind w:firstLine="720"/>
        <w:jc w:val="both"/>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spacing w:line="480" w:lineRule="auto"/>
        <w:ind w:firstLine="720"/>
        <w:jc w:val="both"/>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spacing w:line="480" w:lineRule="auto"/>
        <w:ind w:firstLine="720"/>
        <w:jc w:val="both"/>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spacing w:line="480" w:lineRule="auto"/>
        <w:ind w:firstLine="720"/>
        <w:jc w:val="both"/>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spacing w:line="480" w:lineRule="auto"/>
        <w:ind w:firstLine="720"/>
        <w:jc w:val="both"/>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spacing w:line="480" w:lineRule="auto"/>
        <w:ind w:firstLine="720"/>
        <w:jc w:val="both"/>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ageBreakBefore/>
      </w:pPr>
      <w:bookmarkStart w:id="68" w:name="X0d177419c45ae5e7cdf759ecc8e6d744dd4da78"/>
      <w:r>
        <w:t xml:space="preserve">Appendix D: Additional References and Resources</w:t>
      </w:r>
      <w:bookmarkEnd w:id="68"/>
    </w:p>
    <w:p>
      <w:pPr>
        <w:pStyle w:val="FirstParagraph"/>
        <w:spacing w:line="480" w:lineRule="auto"/>
        <w:ind w:firstLine="720"/>
        <w:jc w:val="bot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spacing w:line="480" w:lineRule="auto"/>
        <w:ind w:firstLine="720"/>
        <w:jc w:val="bot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spacing w:line="480" w:lineRule="auto"/>
        <w:ind w:firstLine="720"/>
        <w:jc w:val="bot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spacing w:line="480" w:lineRule="auto"/>
        <w:ind w:firstLine="720"/>
        <w:jc w:val="bot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ageBreakBefore/>
      </w:pPr>
      <w:bookmarkStart w:id="69" w:name="appendix-e-glossary-of-terms"/>
      <w:r>
        <w:t xml:space="preserve">Appendix E: Glossary of Terms</w:t>
      </w:r>
      <w:bookmarkEnd w:id="69"/>
    </w:p>
    <w:p>
      <w:pPr>
        <w:pStyle w:val="FirstParagraph"/>
        <w:spacing w:line="480" w:lineRule="auto"/>
        <w:ind w:firstLine="720"/>
        <w:jc w:val="both"/>
      </w:pPr>
      <w:r>
        <w:rPr>
          <w:b/>
        </w:rPr>
        <w:t xml:space="preserve">Agentic AI System</w:t>
      </w:r>
      <w:r>
        <w:t xml:space="preserve">: An artificial intelligence system capable of autonomous decision-making, goal-directed behavior, and adaptive learning within defined parameters.</w:t>
      </w:r>
    </w:p>
    <w:p>
      <w:pPr>
        <w:pStyle w:val="BodyText"/>
        <w:spacing w:line="480" w:lineRule="auto"/>
        <w:ind w:firstLine="720"/>
        <w:jc w:val="both"/>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spacing w:line="480" w:lineRule="auto"/>
        <w:ind w:firstLine="720"/>
        <w:jc w:val="both"/>
      </w:pPr>
      <w:r>
        <w:rPr>
          <w:b/>
        </w:rPr>
        <w:t xml:space="preserve">Value Driver</w:t>
      </w:r>
      <w:r>
        <w:t xml:space="preserve">: A specific attribute or capability of an AI system that generates measurable economic benefit for customers (e.g., accuracy, speed, reliability).</w:t>
      </w:r>
    </w:p>
    <w:p>
      <w:pPr>
        <w:pStyle w:val="BodyText"/>
        <w:spacing w:line="480" w:lineRule="auto"/>
        <w:ind w:firstLine="720"/>
        <w:jc w:val="both"/>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spacing w:line="480" w:lineRule="auto"/>
        <w:ind w:firstLine="720"/>
        <w:jc w:val="both"/>
      </w:pPr>
      <w:r>
        <w:rPr>
          <w:b/>
        </w:rPr>
        <w:t xml:space="preserve">Consumer Surplus</w:t>
      </w:r>
      <w:r>
        <w:t xml:space="preserve">: The difference between the value a customer receives from an AI system and the price they pay for it. Represents customer benefit from the transaction.</w:t>
      </w:r>
    </w:p>
    <w:p>
      <w:pPr>
        <w:pStyle w:val="BodyText"/>
        <w:spacing w:line="480" w:lineRule="auto"/>
        <w:ind w:firstLine="720"/>
        <w:jc w:val="both"/>
      </w:pPr>
      <w:r>
        <w:rPr>
          <w:b/>
        </w:rPr>
        <w:t xml:space="preserve">Willingness to Pay (WTP)</w:t>
      </w:r>
      <w:r>
        <w:t xml:space="preserve">: The maximum price a customer would pay for an AI system, theoretically equal to the total value they expect to receive.</w:t>
      </w:r>
    </w:p>
    <w:p>
      <w:pPr>
        <w:pStyle w:val="BodyText"/>
        <w:spacing w:line="480" w:lineRule="auto"/>
        <w:ind w:firstLine="720"/>
        <w:jc w:val="both"/>
      </w:pPr>
      <w:r>
        <w:rPr>
          <w:b/>
        </w:rPr>
        <w:t xml:space="preserve">Price Discrimination</w:t>
      </w:r>
      <w:r>
        <w:t xml:space="preserve">: The practice of charging different prices to different customers for the same product based on their willingness to pay or value received.</w:t>
      </w:r>
    </w:p>
    <w:p>
      <w:pPr>
        <w:pStyle w:val="BodyText"/>
        <w:spacing w:line="480" w:lineRule="auto"/>
        <w:ind w:firstLine="720"/>
        <w:jc w:val="both"/>
      </w:pPr>
      <w:r>
        <w:rPr>
          <w:b/>
        </w:rPr>
        <w:t xml:space="preserve">Hybrid Pricing Model</w:t>
      </w:r>
      <w:r>
        <w:t xml:space="preserve">: A pricing approach combining elements of token-based, subscription, and value-based models to balance simplicity, predictability, and value alignment.</w:t>
      </w:r>
    </w:p>
    <w:p>
      <w:pPr>
        <w:pStyle w:val="BodyText"/>
        <w:spacing w:line="480" w:lineRule="auto"/>
        <w:ind w:firstLine="720"/>
        <w:jc w:val="both"/>
      </w:pPr>
      <w:r>
        <w:rPr>
          <w:b/>
        </w:rPr>
        <w:t xml:space="preserve">Performance-Based Pricing</w:t>
      </w:r>
      <w:r>
        <w:t xml:space="preserve">: A value-based pricing variant where payment depends on measurable outcomes achieved by the AI system (e.g., trading profits, cost savings, accuracy improvements).</w:t>
      </w:r>
    </w:p>
    <w:p>
      <w:pPr>
        <w:spacing w:line="480" w:lineRule="auto"/>
        <w:ind w:firstLine="720"/>
        <w:jc w:val="both"/>
      </w:pPr>
      <w:r>
        <w:pict>
          <v:rect style="width:0;height:1.5pt" o:hralign="center" o:hrstd="t" o:hr="t"/>
        </w:pict>
      </w:r>
    </w:p>
    <w:p>
      <w:pPr>
        <w:pStyle w:val="Heading2"/>
        <w:pageBreakBefore/>
      </w:pPr>
      <w:bookmarkStart w:id="70" w:name="references"/>
      <w:r>
        <w:t xml:space="preserve">References</w:t>
      </w:r>
      <w:bookmarkEnd w:id="70"/>
    </w:p>
    <w:p>
      <w:pPr>
        <w:pStyle w:val="FirstParagraph"/>
        <w:spacing w:line="480" w:lineRule="auto"/>
        <w:ind w:firstLine="720"/>
        <w:jc w:val="bot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spacing w:line="480" w:lineRule="auto"/>
        <w:ind w:firstLine="720"/>
        <w:jc w:val="both"/>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spacing w:line="480" w:lineRule="auto"/>
        <w:ind w:firstLine="720"/>
        <w:jc w:val="both"/>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spacing w:line="480" w:lineRule="auto"/>
        <w:ind w:firstLine="720"/>
        <w:jc w:val="both"/>
      </w:pPr>
      <w:r>
        <w:t xml:space="preserve">Anderson, C. (2004). The long tail.</w:t>
      </w:r>
      <w:r>
        <w:t xml:space="preserve"> </w:t>
      </w:r>
      <w:r>
        <w:rPr>
          <w:i/>
        </w:rPr>
        <w:t xml:space="preserve">Wired Magazine, 12</w:t>
      </w:r>
      <w:r>
        <w:t xml:space="preserve">(10), 170-177.</w:t>
      </w:r>
    </w:p>
    <w:p>
      <w:pPr>
        <w:pStyle w:val="BodyText"/>
        <w:spacing w:line="480" w:lineRule="auto"/>
        <w:ind w:firstLine="720"/>
        <w:jc w:val="both"/>
      </w:pPr>
      <w:r>
        <w:t xml:space="preserve">Anderson, C. (2006).</w:t>
      </w:r>
      <w:r>
        <w:t xml:space="preserve"> </w:t>
      </w:r>
      <w:r>
        <w:rPr>
          <w:i/>
        </w:rPr>
        <w:t xml:space="preserve">The long tail: Why the future of business is selling less of more</w:t>
      </w:r>
      <w:r>
        <w:t xml:space="preserve">. Hyperion.</w:t>
      </w:r>
    </w:p>
    <w:p>
      <w:pPr>
        <w:pStyle w:val="BodyText"/>
        <w:spacing w:line="480" w:lineRule="auto"/>
        <w:ind w:firstLine="720"/>
        <w:jc w:val="both"/>
      </w:pPr>
      <w:r>
        <w:t xml:space="preserve">Anderson, J. C., &amp; Anderson, J. A. (2007).</w:t>
      </w:r>
      <w:r>
        <w:t xml:space="preserve"> </w:t>
      </w:r>
      <w:r>
        <w:rPr>
          <w:i/>
        </w:rPr>
        <w:t xml:space="preserve">Managing market relationships</w:t>
      </w:r>
      <w:r>
        <w:t xml:space="preserve">. Wiley.</w:t>
      </w:r>
    </w:p>
    <w:p>
      <w:pPr>
        <w:pStyle w:val="BodyText"/>
        <w:spacing w:line="480" w:lineRule="auto"/>
        <w:ind w:firstLine="720"/>
        <w:jc w:val="both"/>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spacing w:line="480" w:lineRule="auto"/>
        <w:ind w:firstLine="720"/>
        <w:jc w:val="both"/>
      </w:pPr>
      <w:r>
        <w:t xml:space="preserve">Anderson, J. C., &amp; Narus, J. A. (1998). Business marketing: Understand what customers value.</w:t>
      </w:r>
      <w:r>
        <w:t xml:space="preserve"> </w:t>
      </w:r>
      <w:r>
        <w:rPr>
          <w:i/>
        </w:rPr>
        <w:t xml:space="preserve">Harvard Business Review, 76</w:t>
      </w:r>
      <w:r>
        <w:t xml:space="preserve">(6), 53-65.</w:t>
      </w:r>
    </w:p>
    <w:p>
      <w:pPr>
        <w:pStyle w:val="BodyText"/>
        <w:spacing w:line="480" w:lineRule="auto"/>
        <w:ind w:firstLine="720"/>
        <w:jc w:val="both"/>
      </w:pPr>
      <w:r>
        <w:t xml:space="preserve">Anthropic. (2024).</w:t>
      </w:r>
      <w:r>
        <w:t xml:space="preserve"> </w:t>
      </w:r>
      <w:r>
        <w:rPr>
          <w:i/>
        </w:rPr>
        <w:t xml:space="preserve">Claude pricing</w:t>
      </w:r>
      <w:r>
        <w:t xml:space="preserve">. https://www.anthropic.com/pricing</w:t>
      </w:r>
    </w:p>
    <w:p>
      <w:pPr>
        <w:pStyle w:val="BodyText"/>
        <w:spacing w:line="480" w:lineRule="auto"/>
        <w:ind w:firstLine="720"/>
        <w:jc w:val="both"/>
      </w:pPr>
      <w:r>
        <w:t xml:space="preserve">Ariely, D. (2008).</w:t>
      </w:r>
      <w:r>
        <w:t xml:space="preserve"> </w:t>
      </w:r>
      <w:r>
        <w:rPr>
          <w:i/>
        </w:rPr>
        <w:t xml:space="preserve">Predictably irrational: The hidden forces that shape our decisions</w:t>
      </w:r>
      <w:r>
        <w:t xml:space="preserve">. HarperCollins.</w:t>
      </w:r>
    </w:p>
    <w:p>
      <w:pPr>
        <w:pStyle w:val="BodyText"/>
        <w:spacing w:line="480" w:lineRule="auto"/>
        <w:ind w:firstLine="720"/>
        <w:jc w:val="both"/>
      </w:pPr>
      <w:r>
        <w:t xml:space="preserve">Armstrong, M. (2001). Optimal multi-product nonlinear pricing.</w:t>
      </w:r>
      <w:r>
        <w:t xml:space="preserve"> </w:t>
      </w:r>
      <w:r>
        <w:rPr>
          <w:i/>
        </w:rPr>
        <w:t xml:space="preserve">American Economic Review, 91</w:t>
      </w:r>
      <w:r>
        <w:t xml:space="preserve">(3), 580-601.</w:t>
      </w:r>
    </w:p>
    <w:p>
      <w:pPr>
        <w:pStyle w:val="BodyText"/>
        <w:spacing w:line="480" w:lineRule="auto"/>
        <w:ind w:firstLine="720"/>
        <w:jc w:val="both"/>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spacing w:line="480" w:lineRule="auto"/>
        <w:ind w:firstLine="720"/>
        <w:jc w:val="both"/>
      </w:pPr>
      <w:r>
        <w:t xml:space="preserve">Barney, J. (1991). Firm resources and sustained competitive advantage.</w:t>
      </w:r>
      <w:r>
        <w:t xml:space="preserve"> </w:t>
      </w:r>
      <w:r>
        <w:rPr>
          <w:i/>
        </w:rPr>
        <w:t xml:space="preserve">Journal of Management, 17</w:t>
      </w:r>
      <w:r>
        <w:t xml:space="preserve">(1), 99-120.</w:t>
      </w:r>
    </w:p>
    <w:p>
      <w:pPr>
        <w:pStyle w:val="BodyText"/>
        <w:spacing w:line="480" w:lineRule="auto"/>
        <w:ind w:firstLine="720"/>
        <w:jc w:val="both"/>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spacing w:line="480" w:lineRule="auto"/>
        <w:ind w:firstLine="720"/>
        <w:jc w:val="both"/>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spacing w:line="480" w:lineRule="auto"/>
        <w:ind w:firstLine="720"/>
        <w:jc w:val="both"/>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spacing w:line="480" w:lineRule="auto"/>
        <w:ind w:firstLine="720"/>
        <w:jc w:val="both"/>
      </w:pPr>
      <w:r>
        <w:t xml:space="preserve">Brynjolfsson, E., &amp; McAfee, A. (2017). The business of artificial intelligence.</w:t>
      </w:r>
      <w:r>
        <w:t xml:space="preserve"> </w:t>
      </w:r>
      <w:r>
        <w:rPr>
          <w:i/>
        </w:rPr>
        <w:t xml:space="preserve">Harvard Business Review</w:t>
      </w:r>
      <w:r>
        <w:t xml:space="preserve">, 1-20.</w:t>
      </w:r>
    </w:p>
    <w:p>
      <w:pPr>
        <w:pStyle w:val="BodyText"/>
        <w:spacing w:line="480" w:lineRule="auto"/>
        <w:ind w:firstLine="720"/>
        <w:jc w:val="both"/>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spacing w:line="480" w:lineRule="auto"/>
        <w:ind w:firstLine="720"/>
        <w:jc w:val="both"/>
      </w:pPr>
      <w:r>
        <w:t xml:space="preserve">Davenport, T. H., &amp; Ronanki, R. (2018). Artificial intelligence for the real world.</w:t>
      </w:r>
      <w:r>
        <w:t xml:space="preserve"> </w:t>
      </w:r>
      <w:r>
        <w:rPr>
          <w:i/>
        </w:rPr>
        <w:t xml:space="preserve">Harvard Business Review, 96</w:t>
      </w:r>
      <w:r>
        <w:t xml:space="preserve">(1), 108-116.</w:t>
      </w:r>
    </w:p>
    <w:p>
      <w:pPr>
        <w:pStyle w:val="BodyText"/>
        <w:spacing w:line="480" w:lineRule="auto"/>
        <w:ind w:firstLine="720"/>
        <w:jc w:val="both"/>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spacing w:line="480" w:lineRule="auto"/>
        <w:ind w:firstLine="720"/>
        <w:jc w:val="both"/>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spacing w:line="480" w:lineRule="auto"/>
        <w:ind w:firstLine="720"/>
        <w:jc w:val="both"/>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spacing w:line="480" w:lineRule="auto"/>
        <w:ind w:firstLine="720"/>
        <w:jc w:val="both"/>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spacing w:line="480" w:lineRule="auto"/>
        <w:ind w:firstLine="720"/>
        <w:jc w:val="both"/>
      </w:pPr>
      <w:r>
        <w:t xml:space="preserve">Gupta, S., &amp; Lehmann, D. R. (2003). Customers as assets.</w:t>
      </w:r>
      <w:r>
        <w:t xml:space="preserve"> </w:t>
      </w:r>
      <w:r>
        <w:rPr>
          <w:i/>
        </w:rPr>
        <w:t xml:space="preserve">Journal of Interactive Marketing, 17</w:t>
      </w:r>
      <w:r>
        <w:t xml:space="preserve">(1), 9-24.</w:t>
      </w:r>
    </w:p>
    <w:p>
      <w:pPr>
        <w:pStyle w:val="BodyText"/>
        <w:spacing w:line="480" w:lineRule="auto"/>
        <w:ind w:firstLine="720"/>
        <w:jc w:val="both"/>
      </w:pPr>
      <w:r>
        <w:t xml:space="preserve">Hinterhuber, A. (2004). Towards value-based pricing.</w:t>
      </w:r>
      <w:r>
        <w:t xml:space="preserve"> </w:t>
      </w:r>
      <w:r>
        <w:rPr>
          <w:i/>
        </w:rPr>
        <w:t xml:space="preserve">Industrial Marketing Management, 33</w:t>
      </w:r>
      <w:r>
        <w:t xml:space="preserve">(8), 765-778.</w:t>
      </w:r>
    </w:p>
    <w:p>
      <w:pPr>
        <w:pStyle w:val="BodyText"/>
        <w:spacing w:line="480" w:lineRule="auto"/>
        <w:ind w:firstLine="720"/>
        <w:jc w:val="both"/>
      </w:pPr>
      <w:r>
        <w:t xml:space="preserve">Hinterhuber, A., &amp; Liozu, S. M. (2012). Is it time to rethink your pricing strategy?</w:t>
      </w:r>
      <w:r>
        <w:t xml:space="preserve"> </w:t>
      </w:r>
      <w:r>
        <w:rPr>
          <w:i/>
        </w:rPr>
        <w:t xml:space="preserve">MIT Sloan Management Review, 53</w:t>
      </w:r>
      <w:r>
        <w:t xml:space="preserve">(4), 69-77.</w:t>
      </w:r>
    </w:p>
    <w:p>
      <w:pPr>
        <w:pStyle w:val="BodyText"/>
        <w:spacing w:line="480" w:lineRule="auto"/>
        <w:ind w:firstLine="720"/>
        <w:jc w:val="both"/>
      </w:pPr>
      <w:r>
        <w:t xml:space="preserve">Kahneman, D. (2011).</w:t>
      </w:r>
      <w:r>
        <w:t xml:space="preserve"> </w:t>
      </w:r>
      <w:r>
        <w:rPr>
          <w:i/>
        </w:rPr>
        <w:t xml:space="preserve">Thinking, fast and slow</w:t>
      </w:r>
      <w:r>
        <w:t xml:space="preserve">. Farrar, Straus and Giroux.</w:t>
      </w:r>
    </w:p>
    <w:p>
      <w:pPr>
        <w:pStyle w:val="BodyText"/>
        <w:spacing w:line="480" w:lineRule="auto"/>
        <w:ind w:firstLine="720"/>
        <w:jc w:val="both"/>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spacing w:line="480" w:lineRule="auto"/>
        <w:ind w:firstLine="720"/>
        <w:jc w:val="both"/>
      </w:pPr>
      <w:r>
        <w:t xml:space="preserve">Kahneman, D., &amp; Tversky, A. (1979). Prospect theory: An analysis of decision under risk.</w:t>
      </w:r>
      <w:r>
        <w:t xml:space="preserve"> </w:t>
      </w:r>
      <w:r>
        <w:rPr>
          <w:i/>
        </w:rPr>
        <w:t xml:space="preserve">Econometrica, 47</w:t>
      </w:r>
      <w:r>
        <w:t xml:space="preserve">(2), 263-291.</w:t>
      </w:r>
    </w:p>
    <w:p>
      <w:pPr>
        <w:pStyle w:val="BodyText"/>
        <w:spacing w:line="480" w:lineRule="auto"/>
        <w:ind w:firstLine="720"/>
        <w:jc w:val="both"/>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spacing w:line="480" w:lineRule="auto"/>
        <w:ind w:firstLine="720"/>
        <w:jc w:val="both"/>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spacing w:line="480" w:lineRule="auto"/>
        <w:ind w:firstLine="720"/>
        <w:jc w:val="both"/>
      </w:pPr>
      <w:r>
        <w:t xml:space="preserve">Kotler, P., &amp; Armstrong, G. (2018).</w:t>
      </w:r>
      <w:r>
        <w:t xml:space="preserve"> </w:t>
      </w:r>
      <w:r>
        <w:rPr>
          <w:i/>
        </w:rPr>
        <w:t xml:space="preserve">Principles of marketing</w:t>
      </w:r>
      <w:r>
        <w:t xml:space="preserve"> </w:t>
      </w:r>
      <w:r>
        <w:t xml:space="preserve">(17th ed.). Pearson.</w:t>
      </w:r>
    </w:p>
    <w:p>
      <w:pPr>
        <w:pStyle w:val="BodyText"/>
        <w:spacing w:line="480" w:lineRule="auto"/>
        <w:ind w:firstLine="720"/>
        <w:jc w:val="both"/>
      </w:pPr>
      <w:r>
        <w:t xml:space="preserve">Kotler, P., &amp; Keller, K. L. (2015).</w:t>
      </w:r>
      <w:r>
        <w:t xml:space="preserve"> </w:t>
      </w:r>
      <w:r>
        <w:rPr>
          <w:i/>
        </w:rPr>
        <w:t xml:space="preserve">Marketing management</w:t>
      </w:r>
      <w:r>
        <w:t xml:space="preserve"> </w:t>
      </w:r>
      <w:r>
        <w:t xml:space="preserve">(15th ed.). Pearson.</w:t>
      </w:r>
    </w:p>
    <w:p>
      <w:pPr>
        <w:pStyle w:val="BodyText"/>
        <w:spacing w:line="480" w:lineRule="auto"/>
        <w:ind w:firstLine="720"/>
        <w:jc w:val="both"/>
      </w:pPr>
      <w:r>
        <w:t xml:space="preserve">Lancaster, K. (1966). A new approach to consumer theory.</w:t>
      </w:r>
      <w:r>
        <w:t xml:space="preserve"> </w:t>
      </w:r>
      <w:r>
        <w:rPr>
          <w:i/>
        </w:rPr>
        <w:t xml:space="preserve">Journal of Political Economy, 74</w:t>
      </w:r>
      <w:r>
        <w:t xml:space="preserve">(2), 132-157.</w:t>
      </w:r>
    </w:p>
    <w:p>
      <w:pPr>
        <w:pStyle w:val="BodyText"/>
        <w:spacing w:line="480" w:lineRule="auto"/>
        <w:ind w:firstLine="720"/>
        <w:jc w:val="both"/>
      </w:pPr>
      <w:r>
        <w:t xml:space="preserve">Lind, E. A., &amp; Tyler, T. R. (1988).</w:t>
      </w:r>
      <w:r>
        <w:t xml:space="preserve"> </w:t>
      </w:r>
      <w:r>
        <w:rPr>
          <w:i/>
        </w:rPr>
        <w:t xml:space="preserve">The social psychology of procedural justice</w:t>
      </w:r>
      <w:r>
        <w:t xml:space="preserve">. Plenum Press.</w:t>
      </w:r>
    </w:p>
    <w:p>
      <w:pPr>
        <w:pStyle w:val="BodyText"/>
        <w:spacing w:line="480" w:lineRule="auto"/>
        <w:ind w:firstLine="720"/>
        <w:jc w:val="both"/>
      </w:pPr>
      <w:r>
        <w:t xml:space="preserve">Marcus, G. (2020). The next decade in AI: Four steps towards robust artificial intelligence.</w:t>
      </w:r>
      <w:r>
        <w:t xml:space="preserve"> </w:t>
      </w:r>
      <w:r>
        <w:rPr>
          <w:i/>
        </w:rPr>
        <w:t xml:space="preserve">arXiv preprint arXiv:2002.06177</w:t>
      </w:r>
      <w:r>
        <w:t xml:space="preserve">.</w:t>
      </w:r>
    </w:p>
    <w:p>
      <w:pPr>
        <w:pStyle w:val="BodyText"/>
        <w:spacing w:line="480" w:lineRule="auto"/>
        <w:ind w:firstLine="720"/>
        <w:jc w:val="both"/>
      </w:pPr>
      <w:r>
        <w:t xml:space="preserve">Marshall, A. (1890).</w:t>
      </w:r>
      <w:r>
        <w:t xml:space="preserve"> </w:t>
      </w:r>
      <w:r>
        <w:rPr>
          <w:i/>
        </w:rPr>
        <w:t xml:space="preserve">Principles of economics</w:t>
      </w:r>
      <w:r>
        <w:t xml:space="preserve">. Macmillan.</w:t>
      </w:r>
    </w:p>
    <w:p>
      <w:pPr>
        <w:pStyle w:val="BodyText"/>
        <w:spacing w:line="480" w:lineRule="auto"/>
        <w:ind w:firstLine="720"/>
        <w:jc w:val="both"/>
      </w:pPr>
      <w:r>
        <w:t xml:space="preserve">Microsoft. (2024).</w:t>
      </w:r>
      <w:r>
        <w:t xml:space="preserve"> </w:t>
      </w:r>
      <w:r>
        <w:rPr>
          <w:i/>
        </w:rPr>
        <w:t xml:space="preserve">Azure OpenAI Service pricing</w:t>
      </w:r>
      <w:r>
        <w:t xml:space="preserve">. https://azure.microsoft.com/en-us/pricing/details/cognitive-services/openai-service/</w:t>
      </w:r>
    </w:p>
    <w:p>
      <w:pPr>
        <w:pStyle w:val="BodyText"/>
        <w:spacing w:line="480" w:lineRule="auto"/>
        <w:ind w:firstLine="720"/>
        <w:jc w:val="both"/>
      </w:pPr>
      <w:r>
        <w:t xml:space="preserve">Monroe, K. B. (2003).</w:t>
      </w:r>
      <w:r>
        <w:t xml:space="preserve"> </w:t>
      </w:r>
      <w:r>
        <w:rPr>
          <w:i/>
        </w:rPr>
        <w:t xml:space="preserve">Pricing: Making profitable decisions</w:t>
      </w:r>
      <w:r>
        <w:t xml:space="preserve"> </w:t>
      </w:r>
      <w:r>
        <w:t xml:space="preserve">(3rd ed.). McGraw-Hill.</w:t>
      </w:r>
    </w:p>
    <w:p>
      <w:pPr>
        <w:pStyle w:val="BodyText"/>
        <w:spacing w:line="480" w:lineRule="auto"/>
        <w:ind w:firstLine="720"/>
        <w:jc w:val="both"/>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spacing w:line="480" w:lineRule="auto"/>
        <w:ind w:firstLine="720"/>
        <w:jc w:val="both"/>
      </w:pPr>
      <w:r>
        <w:t xml:space="preserve">O’Neil, C. (2016).</w:t>
      </w:r>
      <w:r>
        <w:t xml:space="preserve"> </w:t>
      </w:r>
      <w:r>
        <w:rPr>
          <w:i/>
        </w:rPr>
        <w:t xml:space="preserve">Weapons of math destruction: How big data increases inequality and threatens democracy</w:t>
      </w:r>
      <w:r>
        <w:t xml:space="preserve">. Crown.</w:t>
      </w:r>
    </w:p>
    <w:p>
      <w:pPr>
        <w:pStyle w:val="BodyText"/>
        <w:spacing w:line="480" w:lineRule="auto"/>
        <w:ind w:firstLine="720"/>
        <w:jc w:val="both"/>
      </w:pPr>
      <w:r>
        <w:t xml:space="preserve">OpenAI. (2023).</w:t>
      </w:r>
      <w:r>
        <w:t xml:space="preserve"> </w:t>
      </w:r>
      <w:r>
        <w:rPr>
          <w:i/>
        </w:rPr>
        <w:t xml:space="preserve">Pricing</w:t>
      </w:r>
      <w:r>
        <w:t xml:space="preserve">. https://openai.com/pricing</w:t>
      </w:r>
    </w:p>
    <w:p>
      <w:pPr>
        <w:pStyle w:val="BodyText"/>
        <w:spacing w:line="480" w:lineRule="auto"/>
        <w:ind w:firstLine="720"/>
        <w:jc w:val="both"/>
      </w:pPr>
      <w:r>
        <w:t xml:space="preserve">OpenAI. (2024).</w:t>
      </w:r>
      <w:r>
        <w:t xml:space="preserve"> </w:t>
      </w:r>
      <w:r>
        <w:rPr>
          <w:i/>
        </w:rPr>
        <w:t xml:space="preserve">GPT-4 pricing</w:t>
      </w:r>
      <w:r>
        <w:t xml:space="preserve">. https://openai.com/pricing</w:t>
      </w:r>
    </w:p>
    <w:p>
      <w:pPr>
        <w:pStyle w:val="BodyText"/>
        <w:spacing w:line="480" w:lineRule="auto"/>
        <w:ind w:firstLine="720"/>
        <w:jc w:val="both"/>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spacing w:line="480" w:lineRule="auto"/>
        <w:ind w:firstLine="720"/>
        <w:jc w:val="both"/>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spacing w:line="480" w:lineRule="auto"/>
        <w:ind w:firstLine="720"/>
        <w:jc w:val="both"/>
      </w:pPr>
      <w:r>
        <w:t xml:space="preserve">Phlips, L. (1983).</w:t>
      </w:r>
      <w:r>
        <w:t xml:space="preserve"> </w:t>
      </w:r>
      <w:r>
        <w:rPr>
          <w:i/>
        </w:rPr>
        <w:t xml:space="preserve">The economics of price discrimination</w:t>
      </w:r>
      <w:r>
        <w:t xml:space="preserve">. Cambridge University Press.</w:t>
      </w:r>
    </w:p>
    <w:p>
      <w:pPr>
        <w:pStyle w:val="BodyText"/>
        <w:spacing w:line="480" w:lineRule="auto"/>
        <w:ind w:firstLine="720"/>
        <w:jc w:val="both"/>
      </w:pPr>
      <w:r>
        <w:t xml:space="preserve">Porter, M. E. (1985).</w:t>
      </w:r>
      <w:r>
        <w:t xml:space="preserve"> </w:t>
      </w:r>
      <w:r>
        <w:rPr>
          <w:i/>
        </w:rPr>
        <w:t xml:space="preserve">Competitive advantage: Creating and sustaining superior performance</w:t>
      </w:r>
      <w:r>
        <w:t xml:space="preserve">. Free Press.</w:t>
      </w:r>
    </w:p>
    <w:p>
      <w:pPr>
        <w:pStyle w:val="BodyText"/>
        <w:spacing w:line="480" w:lineRule="auto"/>
        <w:ind w:firstLine="720"/>
        <w:jc w:val="both"/>
      </w:pPr>
      <w:r>
        <w:t xml:space="preserve">Reichheld, F. F. (2003). The one number you need to grow.</w:t>
      </w:r>
      <w:r>
        <w:t xml:space="preserve"> </w:t>
      </w:r>
      <w:r>
        <w:rPr>
          <w:i/>
        </w:rPr>
        <w:t xml:space="preserve">Harvard Business Review, 81</w:t>
      </w:r>
      <w:r>
        <w:t xml:space="preserve">(12), 46-55.</w:t>
      </w:r>
    </w:p>
    <w:p>
      <w:pPr>
        <w:pStyle w:val="BodyText"/>
        <w:spacing w:line="480" w:lineRule="auto"/>
        <w:ind w:firstLine="720"/>
        <w:jc w:val="both"/>
      </w:pPr>
      <w:r>
        <w:t xml:space="preserve">Russell, S., &amp; Norvig, P. (2021).</w:t>
      </w:r>
      <w:r>
        <w:t xml:space="preserve"> </w:t>
      </w:r>
      <w:r>
        <w:rPr>
          <w:i/>
        </w:rPr>
        <w:t xml:space="preserve">Artificial intelligence: A modern approach</w:t>
      </w:r>
      <w:r>
        <w:t xml:space="preserve"> </w:t>
      </w:r>
      <w:r>
        <w:t xml:space="preserve">(4th ed.). Pearson.</w:t>
      </w:r>
    </w:p>
    <w:p>
      <w:pPr>
        <w:pStyle w:val="BodyText"/>
        <w:spacing w:line="480" w:lineRule="auto"/>
        <w:ind w:firstLine="720"/>
        <w:jc w:val="both"/>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spacing w:line="480" w:lineRule="auto"/>
        <w:ind w:firstLine="720"/>
        <w:jc w:val="both"/>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spacing w:line="480" w:lineRule="auto"/>
        <w:ind w:firstLine="720"/>
        <w:jc w:val="both"/>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spacing w:line="480" w:lineRule="auto"/>
        <w:ind w:firstLine="720"/>
        <w:jc w:val="both"/>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spacing w:line="480" w:lineRule="auto"/>
        <w:ind w:firstLine="720"/>
        <w:jc w:val="both"/>
      </w:pPr>
      <w:r>
        <w:t xml:space="preserve">Slater, S. F. (1980). The relationship between product and service pricing.</w:t>
      </w:r>
      <w:r>
        <w:t xml:space="preserve"> </w:t>
      </w:r>
      <w:r>
        <w:rPr>
          <w:i/>
        </w:rPr>
        <w:t xml:space="preserve">Journal of Marketing, 44</w:t>
      </w:r>
      <w:r>
        <w:t xml:space="preserve">(3), 101-108.</w:t>
      </w:r>
    </w:p>
    <w:p>
      <w:pPr>
        <w:pStyle w:val="BodyText"/>
        <w:spacing w:line="480" w:lineRule="auto"/>
        <w:ind w:firstLine="720"/>
        <w:jc w:val="both"/>
      </w:pPr>
      <w:r>
        <w:t xml:space="preserve">Smith, A. (1776).</w:t>
      </w:r>
      <w:r>
        <w:t xml:space="preserve"> </w:t>
      </w:r>
      <w:r>
        <w:rPr>
          <w:i/>
        </w:rPr>
        <w:t xml:space="preserve">An inquiry into the nature and causes of the wealth of nations</w:t>
      </w:r>
      <w:r>
        <w:t xml:space="preserve">. W. Strahan and T. Cadell.</w:t>
      </w:r>
    </w:p>
    <w:p>
      <w:pPr>
        <w:pStyle w:val="BodyText"/>
        <w:spacing w:line="480" w:lineRule="auto"/>
        <w:ind w:firstLine="720"/>
        <w:jc w:val="both"/>
      </w:pPr>
      <w:r>
        <w:t xml:space="preserve">Stigler, G. J. (1961). The economics of information.</w:t>
      </w:r>
      <w:r>
        <w:t xml:space="preserve"> </w:t>
      </w:r>
      <w:r>
        <w:rPr>
          <w:i/>
        </w:rPr>
        <w:t xml:space="preserve">Journal of Political Economy, 69</w:t>
      </w:r>
      <w:r>
        <w:t xml:space="preserve">(3), 213-225.</w:t>
      </w:r>
    </w:p>
    <w:p>
      <w:pPr>
        <w:pStyle w:val="BodyText"/>
        <w:spacing w:line="480" w:lineRule="auto"/>
        <w:ind w:firstLine="720"/>
        <w:jc w:val="both"/>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spacing w:line="480" w:lineRule="auto"/>
        <w:ind w:firstLine="720"/>
        <w:jc w:val="both"/>
      </w:pPr>
      <w:r>
        <w:t xml:space="preserve">Teece, D. J. (2010). Business models, business strategy and innovation.</w:t>
      </w:r>
      <w:r>
        <w:t xml:space="preserve"> </w:t>
      </w:r>
      <w:r>
        <w:rPr>
          <w:i/>
        </w:rPr>
        <w:t xml:space="preserve">Long Range Planning, 43</w:t>
      </w:r>
      <w:r>
        <w:t xml:space="preserve">(2-3), 172-194.</w:t>
      </w:r>
    </w:p>
    <w:p>
      <w:pPr>
        <w:pStyle w:val="BodyText"/>
        <w:spacing w:line="480" w:lineRule="auto"/>
        <w:ind w:firstLine="720"/>
        <w:jc w:val="both"/>
      </w:pPr>
      <w:r>
        <w:t xml:space="preserve">Varian, H. R. (1992).</w:t>
      </w:r>
      <w:r>
        <w:t xml:space="preserve"> </w:t>
      </w:r>
      <w:r>
        <w:rPr>
          <w:i/>
        </w:rPr>
        <w:t xml:space="preserve">Microeconomic analysis</w:t>
      </w:r>
      <w:r>
        <w:t xml:space="preserve"> </w:t>
      </w:r>
      <w:r>
        <w:t xml:space="preserve">(3rd ed.). W. W. Norton &amp; Company.</w:t>
      </w:r>
    </w:p>
    <w:p>
      <w:pPr>
        <w:pStyle w:val="BodyText"/>
        <w:spacing w:line="480" w:lineRule="auto"/>
        <w:ind w:firstLine="720"/>
        <w:jc w:val="both"/>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spacing w:line="480" w:lineRule="auto"/>
        <w:ind w:firstLine="720"/>
        <w:jc w:val="both"/>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spacing w:line="480" w:lineRule="auto"/>
        <w:ind w:firstLine="720"/>
        <w:jc w:val="both"/>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spacing w:line="480" w:lineRule="auto"/>
        <w:ind w:firstLine="720"/>
        <w:jc w:val="both"/>
      </w:pPr>
      <w:r>
        <w:t xml:space="preserve">Wernerfelt, B. (1984). A resource-based view of the firm.</w:t>
      </w:r>
      <w:r>
        <w:t xml:space="preserve"> </w:t>
      </w:r>
      <w:r>
        <w:rPr>
          <w:i/>
        </w:rPr>
        <w:t xml:space="preserve">Strategic Management Journal, 5</w:t>
      </w:r>
      <w:r>
        <w:t xml:space="preserve">(2), 171-180.</w:t>
      </w:r>
    </w:p>
    <w:p>
      <w:pPr>
        <w:pStyle w:val="BodyText"/>
        <w:spacing w:line="480" w:lineRule="auto"/>
        <w:ind w:firstLine="720"/>
        <w:jc w:val="both"/>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spacing w:line="480" w:lineRule="auto"/>
        <w:ind w:firstLine="720"/>
        <w:jc w:val="both"/>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footerReference w:type="default" r:id="rId9"/>
      <w:pgMar w:top="1440" w:bottom="1440" w:left="1440" w:right="14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 xml:space="preserve">PAGE</w:instrText>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line="480" w:lineRule="auto" w:after="0"/>
      <w:ind w:firstLine="720"/>
      <w:jc w:val="both"/>
    </w:pPr>
    <w:rPr>
      <w:rFonts w:ascii="Times New Roman" w:hAnsi="Times New Roman"/>
      <w:sz w:val="24"/>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ascii="Times New Roman" w:hAnsi="Times New Roman"/>
      <w:b/>
      <w:bCs/>
      <w:color w:val="345A8A" w:themeColor="accent1" w:themeShade="B5"/>
      <w:sz w:val="32"/>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line="480" w:lineRule="auto"/>
    </w:pPr>
    <w:rPr>
      <w:rFonts w:ascii="Times New Roman" w:hAnsi="Times New Roman"/>
      <w:sz w:val="24"/>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240" w:after="120" w:line="480" w:lineRule="auto"/>
      <w:jc w:val="center"/>
      <w:outlineLvl w:val="0"/>
    </w:pPr>
    <w:rPr>
      <w:rFonts w:asciiTheme="majorHAnsi" w:eastAsiaTheme="majorEastAsia" w:hAnsiTheme="majorHAnsi" w:cstheme="majorBidi" w:ascii="Times New Roman" w:hAnsi="Times New Roman"/>
      <w:b/>
      <w:bCs/>
      <w:color w:val="4F81BD" w:themeColor="accent1"/>
      <w:sz w:val="28"/>
      <w:szCs w:val="32"/>
    </w:rPr>
  </w:style>
  <w:style w:type="paragraph" w:styleId="Heading2">
    <w:name w:val="Heading 2"/>
    <w:basedOn w:val="Normal"/>
    <w:next w:val="BodyText"/>
    <w:uiPriority w:val="9"/>
    <w:unhideWhenUsed/>
    <w:qFormat/>
    <w:pPr>
      <w:keepNext/>
      <w:keepLines/>
      <w:spacing w:before="240" w:after="120" w:line="480" w:lineRule="auto"/>
      <w:jc w:val="left"/>
      <w:outlineLvl w:val="1"/>
    </w:pPr>
    <w:rPr>
      <w:rFonts w:asciiTheme="majorHAnsi" w:eastAsiaTheme="majorEastAsia" w:hAnsiTheme="majorHAnsi" w:cstheme="majorBidi" w:ascii="Times New Roman" w:hAnsi="Times New Roman"/>
      <w:b/>
      <w:bCs/>
      <w:color w:val="4F81BD" w:themeColor="accent1"/>
      <w:sz w:val="26"/>
      <w:szCs w:val="28"/>
    </w:rPr>
  </w:style>
  <w:style w:type="paragraph" w:styleId="Heading3">
    <w:name w:val="Heading 3"/>
    <w:basedOn w:val="Normal"/>
    <w:next w:val="BodyText"/>
    <w:uiPriority w:val="9"/>
    <w:unhideWhenUsed/>
    <w:qFormat/>
    <w:pPr>
      <w:keepNext/>
      <w:keepLines/>
      <w:spacing w:before="240" w:after="120" w:line="480" w:lineRule="auto"/>
      <w:jc w:val="left"/>
      <w:outlineLvl w:val="2"/>
    </w:pPr>
    <w:rPr>
      <w:rFonts w:asciiTheme="majorHAnsi" w:eastAsiaTheme="majorEastAsia" w:hAnsiTheme="majorHAnsi" w:cstheme="majorBidi" w:ascii="Times New Roman" w:hAnsi="Times New Roman"/>
      <w:b w:val="0"/>
      <w:bCs/>
      <w:i/>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2025-10-31T19:53:31Z</dcterms:created>
  <dcterms:modified xsi:type="dcterms:W3CDTF">2025-10-31T19:53:31Z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ll_to_action">
    <vt:lpwstr>Want to write YOUR thesis with AI? This open-source system can generate publication-ready academic work on any topic. Get started at https://github.com/federicodeponte/academic-thesis-ai</vt:lpwstr>
  </property>
  <property fmtid="{D5CDD505-2E9C-101B-9397-08002B2CF9AE}" pid="3" name="citations_verified">
    <vt:lpwstr>66 academic references, all verified and cited</vt:lpwstr>
  </property>
  <property fmtid="{D5CDD505-2E9C-101B-9397-08002B2CF9AE}" pid="4" name="date">
    <vt:lpwstr>January 2025</vt:lpwstr>
  </property>
  <property fmtid="{D5CDD505-2E9C-101B-9397-08002B2CF9AE}" pid="5" name="generation_method">
    <vt:lpwstr>14 specialized AI agents (Research, Writing, Fact-Checking, Citation, Export)</vt:lpwstr>
  </property>
  <property fmtid="{D5CDD505-2E9C-101B-9397-08002B2CF9AE}" pid="6" name="github_repo">
    <vt:lpwstr>https://github.com/federicodeponte/academic-thesis-ai</vt:lpwstr>
  </property>
  <property fmtid="{D5CDD505-2E9C-101B-9397-08002B2CF9AE}" pid="7" name="license">
    <vt:lpwstr>MIT - Use it, fork it, improve it, publish with it</vt:lpwstr>
  </property>
  <property fmtid="{D5CDD505-2E9C-101B-9397-08002B2CF9AE}" pid="8" name="quality_score">
    <vt:lpwstr>A- (90/100) - Publication-ready for mid-tier academic journals</vt:lpwstr>
  </property>
  <property fmtid="{D5CDD505-2E9C-101B-9397-08002B2CF9AE}" pid="9" name="showcase_description">
    <vt:lpwstr>This complete 67-page master’s thesis was autonomously written, researched, fact-checked, and formatted by a multi-agent AI system. From literature review to mathematical proofs to case studies—all AI-generated.</vt:lpwstr>
  </property>
  <property fmtid="{D5CDD505-2E9C-101B-9397-08002B2CF9AE}" pid="10" name="subtitle">
    <vt:lpwstr>AI-Generated Academic Thesis Showcase</vt:lpwstr>
  </property>
  <property fmtid="{D5CDD505-2E9C-101B-9397-08002B2CF9AE}" pid="11" name="system_capabilities">
    <vt:lpwstr>Research any academic topic • Generate original frameworks • Create case studies • Verify citations • Export to PDF/DOCX/HTML • Quality gates for academic integrity</vt:lpwstr>
  </property>
  <property fmtid="{D5CDD505-2E9C-101B-9397-08002B2CF9AE}" pid="12" name="system_creator">
    <vt:lpwstr>Federico De Ponte</vt:lpwstr>
  </property>
  <property fmtid="{D5CDD505-2E9C-101B-9397-08002B2CF9AE}" pid="13" name="visual_elements">
    <vt:lpwstr>5 tables, 2 figures, comprehensive appendices</vt:lpwstr>
  </property>
  <property fmtid="{D5CDD505-2E9C-101B-9397-08002B2CF9AE}" pid="14" name="word_count">
    <vt:lpwstr>14,567 words across 67 pages</vt:lpwstr>
  </property>
</Properties>
</file>