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How</w:t>
      </w:r>
      <w:r>
        <w:t xml:space="preserve"> </w:t>
      </w:r>
      <w:r>
        <w:t xml:space="preserve">Open</w:t>
      </w:r>
      <w:r>
        <w:t xml:space="preserve"> </w:t>
      </w:r>
      <w:r>
        <w:t xml:space="preserve">Source</w:t>
      </w:r>
      <w:r>
        <w:t xml:space="preserve"> </w:t>
      </w:r>
      <w:r>
        <w:t xml:space="preserve">Software</w:t>
      </w:r>
      <w:r>
        <w:t xml:space="preserve"> </w:t>
      </w:r>
      <w:r>
        <w:t xml:space="preserve">Can</w:t>
      </w:r>
      <w:r>
        <w:t xml:space="preserve"> </w:t>
      </w:r>
      <w:r>
        <w:t xml:space="preserve">Save</w:t>
      </w:r>
      <w:r>
        <w:t xml:space="preserve"> </w:t>
      </w:r>
      <w:r>
        <w:t xml:space="preserve">the</w:t>
      </w:r>
      <w:r>
        <w:t xml:space="preserve"> </w:t>
      </w:r>
      <w:r>
        <w:t xml:space="preserve">World:</w:t>
      </w:r>
      <w:r>
        <w:t xml:space="preserve"> </w:t>
      </w:r>
      <w:r>
        <w:t xml:space="preserve">From</w:t>
      </w:r>
      <w:r>
        <w:t xml:space="preserve"> </w:t>
      </w:r>
      <w:r>
        <w:t xml:space="preserve">Code</w:t>
      </w:r>
      <w:r>
        <w:t xml:space="preserve"> </w:t>
      </w:r>
      <w:r>
        <w:t xml:space="preserve">Collaboration</w:t>
      </w:r>
      <w:r>
        <w:t xml:space="preserve"> </w:t>
      </w:r>
      <w:r>
        <w:t xml:space="preserve">to</w:t>
      </w:r>
      <w:r>
        <w:t xml:space="preserve"> </w:t>
      </w:r>
      <w:r>
        <w:t xml:space="preserve">Global</w:t>
      </w:r>
      <w:r>
        <w:t xml:space="preserve"> </w:t>
      </w:r>
      <w:r>
        <w:t xml:space="preserve">Impact</w:t>
      </w:r>
    </w:p>
    <w:p>
      <w:pPr>
        <w:pStyle w:val="Subtitle"/>
      </w:pPr>
      <w:r>
        <w:t xml:space="preserve">AI-Generated</w:t>
      </w:r>
      <w:r>
        <w:t xml:space="preserve"> </w:t>
      </w:r>
      <w:r>
        <w:t xml:space="preserve">Academic</w:t>
      </w:r>
      <w:r>
        <w:t xml:space="preserve"> </w:t>
      </w:r>
      <w:r>
        <w:t xml:space="preserve">Thesis</w:t>
      </w:r>
      <w:r>
        <w:t xml:space="preserve"> </w:t>
      </w:r>
      <w:r>
        <w:t xml:space="preserve">Showcase</w:t>
      </w:r>
    </w:p>
    <w:p>
      <w:pPr>
        <w:pStyle w:val="Author"/>
      </w:pPr>
      <w:r>
        <w:t xml:space="preserve">Academic</w:t>
      </w:r>
      <w:r>
        <w:t xml:space="preserve"> </w:t>
      </w:r>
      <w:r>
        <w:t xml:space="preserve">Thesis</w:t>
      </w:r>
      <w:r>
        <w:t xml:space="preserve"> </w:t>
      </w:r>
      <w:r>
        <w:t xml:space="preserve">AI</w:t>
      </w:r>
      <w:r>
        <w:t xml:space="preserve"> </w:t>
      </w:r>
      <w:r>
        <w:t xml:space="preserve">(Multi-Agent</w:t>
      </w:r>
      <w:r>
        <w:t xml:space="preserve"> </w:t>
      </w:r>
      <w:r>
        <w:t xml:space="preserve">System)</w:t>
      </w:r>
    </w:p>
    <w:p>
      <w:pPr>
        <w:pStyle w:val="Date"/>
      </w:pPr>
      <w:r>
        <w:t xml:space="preserve">January</w:t>
      </w:r>
      <w:r>
        <w:t xml:space="preserve"> </w:t>
      </w:r>
      <w:r>
        <w:t xml:space="preserve">2025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sdt>
      <w:sdtPr>
        <w:docPartObj>
          <w:docPartGallery w:val="Table of Contents"/>
          <w:docPartUnique/>
        </w:docPartObj>
      </w:sdtPr>
      <w:sdtContent>
        <w:p>
          <w:pPr>
            <w:pageBreakBefore/>
            <w:pStyle w:val="TOCHeading"/>
            <w:jc w:val="center"/>
          </w:pPr>
          <w:r>
            <w:rPr>
              <w:b/>
              <w:sz w:val="28"/>
              <w:rFonts w:ascii="Times New Roman" w:hAnsi="Times New Roman"/>
            </w:rPr>
            <w:t>Table of Contents</w:t>
          </w:r>
        </w:p>
        <w:p>
          <w:r>
            <w:fldChar w:fldCharType="begin" w:dirty="true"/>
            <w:instrText xml:space="preserve">TOC \o "1-3" \h \z \u</w:instrText>
            <w:fldChar w:fldCharType="separate"/>
            <w:fldChar w:fldCharType="end"/>
          </w:r>
        </w:p>
      </w:sdtContent>
    </w:sdt>
    <w:p>
      <w:pPr>
        <w:pStyle w:val="Heading2"/>
        <w:pageBreakBefore/>
      </w:pPr>
      <w:bookmarkStart w:id="20" w:name="abstract"/>
      <w:r>
        <w:t xml:space="preserve">Abstract</w:t>
      </w:r>
      <w:bookmarkEnd w:id="20"/>
    </w:p>
    <w:p>
      <w:pPr>
        <w:pStyle w:val="FirstParagraph"/>
        <w:spacing w:line="480" w:lineRule="auto"/>
        <w:ind w:firstLine="720"/>
        <w:jc w:val="both"/>
      </w:pPr>
      <w:r>
        <w:rPr>
          <w:b/>
        </w:rPr>
        <w:t xml:space="preserve">Research Problem and Approach:</w:t>
      </w:r>
      <w:r>
        <w:t xml:space="preserve"> </w:t>
      </w:r>
      <w:r>
        <w:t xml:space="preserve">The 21st century faces complex global challenges, from climate change to socio-economic inequalities, demanding innovative, collaborative solutions. This thesis addresses the gap in understanding how open-source software (OSS) and its underlying collaborative principles can serve as a transformative force in tackling these issues, moving beyond traditional proprietary models.</w:t>
      </w:r>
    </w:p>
    <w:p>
      <w:pPr>
        <w:pStyle w:val="BodyText"/>
        <w:spacing w:line="480" w:lineRule="auto"/>
        <w:ind w:firstLine="720"/>
        <w:jc w:val="both"/>
      </w:pPr>
      <w:r>
        <w:rPr>
          <w:b/>
        </w:rPr>
        <w:t xml:space="preserve">Methodology and Findings:</w:t>
      </w:r>
      <w:r>
        <w:t xml:space="preserve"> </w:t>
      </w:r>
      <w:r>
        <w:t xml:space="preserve">Employing a qualitative, interpretivist research design, this study develops a multi-dimensional conceptual framework and utilizes in-depth analysis of prominent case studies like Linux and Wikipedia. Findings reveal that OSS significantly drives innovation through transparency and peer production, generates substantial economic value, fosters environmental sustainability by extending hardware lifespans, and creates profound social impact through education and digital inclusion.</w:t>
      </w:r>
    </w:p>
    <w:p>
      <w:pPr>
        <w:pStyle w:val="BodyText"/>
        <w:spacing w:line="480" w:lineRule="auto"/>
        <w:ind w:firstLine="720"/>
        <w:jc w:val="both"/>
      </w:pPr>
      <w:r>
        <w:rPr>
          <w:b/>
        </w:rPr>
        <w:t xml:space="preserve">Key Contributions:</w:t>
      </w:r>
      <w:r>
        <w:t xml:space="preserve"> </w:t>
      </w:r>
      <w:r>
        <w:t xml:space="preserve">(1) A comprehensive conceptual framework for analyzing the global impact of open source across technological, societal, economic, and sustainability dimensions.</w:t>
      </w:r>
      <w:r>
        <w:t xml:space="preserve"> </w:t>
      </w:r>
      <w:r>
        <w:t xml:space="preserve">(2) Evidence-based analysis demonstrating OSS’s role in accelerating innovation and promoting open standards.</w:t>
      </w:r>
      <w:r>
        <w:t xml:space="preserve"> </w:t>
      </w:r>
      <w:r>
        <w:t xml:space="preserve">(3) Elucidation of OSS’s contributions to addressing global challenges, including the digital divide and environmental sustainability.</w:t>
      </w:r>
    </w:p>
    <w:p>
      <w:pPr>
        <w:pStyle w:val="BodyText"/>
        <w:spacing w:line="480" w:lineRule="auto"/>
        <w:ind w:firstLine="720"/>
        <w:jc w:val="both"/>
      </w:pPr>
      <w:r>
        <w:rPr>
          <w:b/>
        </w:rPr>
        <w:t xml:space="preserve">Implications:</w:t>
      </w:r>
      <w:r>
        <w:t xml:space="preserve"> </w:t>
      </w:r>
      <w:r>
        <w:t xml:space="preserve">This research highlights the critical importance of open source as a socio-technical paradigm for global problem-solving. It offers practical implications for policymakers to support open-source infrastructure and for organizations to embrace collaborative development, fostering a more equitable, sustainable, and technologically resilient future.</w:t>
      </w:r>
    </w:p>
    <w:p>
      <w:pPr>
        <w:pStyle w:val="BodyText"/>
        <w:spacing w:line="480" w:lineRule="auto"/>
        <w:ind w:firstLine="720"/>
        <w:jc w:val="both"/>
      </w:pPr>
      <w:r>
        <w:rPr>
          <w:b/>
        </w:rPr>
        <w:t xml:space="preserve">Keywords:</w:t>
      </w:r>
      <w:r>
        <w:t xml:space="preserve"> </w:t>
      </w:r>
      <w:r>
        <w:t xml:space="preserve">Open Source Software, Collaboration, Global Impact, Sustainability, Digital Divide, Innovation, Peer Production, Digital Commons, Social Capital, Technology Policy</w:t>
      </w:r>
    </w:p>
    <w:p>
      <w:pPr>
        <w:pStyle w:val="Heading2"/>
        <w:pageBreakBefore/>
      </w:pPr>
      <w:bookmarkStart w:id="21" w:name="introduction"/>
      <w:r>
        <w:t xml:space="preserve">Introduction</w:t>
      </w:r>
      <w:bookmarkEnd w:id="21"/>
    </w:p>
    <w:p>
      <w:pPr>
        <w:pStyle w:val="FirstParagraph"/>
        <w:spacing w:line="480" w:lineRule="auto"/>
        <w:ind w:firstLine="720"/>
        <w:jc w:val="both"/>
      </w:pPr>
      <w:r>
        <w:t xml:space="preserve">The 21st century arrived with a daunting array of global challenges (Signorini, 2019)(Galán et al., 2020)(Olawuyi &amp; Mushunje, 2019). These include everything from the existential threat of climate change and widespread socio-economic inequalities to the pressing need for sustainable development and fair access to essential resources. Such problems don’t respect national borders or academic disciplines. Instead, they demand innovative, collaborative, and adaptable solutions capable of addressing their deep interconnectedness (Murray, 2019). Indeed, technology—particularly its digital forms—has played a dual role: both contributing to some of these challenges and offering powerful ways to resolve them.</w:t>
      </w:r>
    </w:p>
    <w:p>
      <w:pPr>
        <w:pStyle w:val="BodyText"/>
        <w:spacing w:line="480" w:lineRule="auto"/>
        <w:ind w:firstLine="720"/>
        <w:jc w:val="both"/>
      </w:pPr>
      <w:r>
        <w:t xml:space="preserve">While technological advancements have undeniably propelled human progress, the dominant models of development often pose a problem (James, 2003)(Zhu &amp; Zhou, 2012). These models, frequently defined by proprietary control and centralized governance, tend to exacerbate existing disparities and limit our collective problem-solving capabilities. This dichotomy, then, highlights a critical need: we must re-evaluate how technology is created, distributed, and used if we’re to build a more sustainable and equitable future.</w:t>
      </w:r>
    </w:p>
    <w:p>
      <w:pPr>
        <w:pStyle w:val="BodyText"/>
        <w:spacing w:line="480" w:lineRule="auto"/>
        <w:ind w:firstLine="720"/>
        <w:jc w:val="both"/>
      </w:pPr>
      <w:r>
        <w:t xml:space="preserve">The global landscape is changing at an accelerating pace. Rapid technological shifts are constantly intersecting with urgent societal needs. Consider the digital transformation sweeping industries (Gunawan, 2023), or our increasing reliance on digital infrastructure for everyday life. Technology’s footprint, clearly, is undeniable (Kurunsaari, 2012)(Currieri et al., 2025). Yet, the benefits of this transformation aren’t evenly distributed. This creates new digital divides and reinforces existing power structures (James, 2003). The proprietary nature of much of this technology often leads to closed ecosystems, high costs, and limited transparency. All of this can hinder innovation, restrict access, and even compromise security (Zhu &amp; Zhou, 2012)(Li, 2017). These limitations become particularly pronounced when addressing global challenges, where open collaboration is paramount.</w:t>
      </w:r>
    </w:p>
    <w:p>
      <w:pPr>
        <w:pStyle w:val="Heading2"/>
        <w:pageBreakBefore/>
      </w:pPr>
      <w:bookmarkStart w:id="22" w:name="literature-review"/>
      <w:r>
        <w:t xml:space="preserve">Literature Review</w:t>
      </w:r>
      <w:bookmarkEnd w:id="22"/>
    </w:p>
    <w:p>
      <w:pPr>
        <w:pStyle w:val="FirstParagraph"/>
        <w:spacing w:line="480" w:lineRule="auto"/>
        <w:ind w:firstLine="720"/>
        <w:jc w:val="both"/>
      </w:pPr>
      <w:r>
        <w:t xml:space="preserve">The pervasive influence of open source software (OSS) on modern technological landscapes, economic paradigms, and societal structures necessitates a comprehensive review of its foundational principles, evolutionary trajectory, and multifaceted implications. Originating from a philosophical commitment to collaborative knowledge sharing, OSS has evolved into a dominant force, shaping everything from global digital infrastructure to innovative business models and even contributing to broader sustainability efforts (Hannemann &amp; Klamma, 2013)(Ghafele &amp; Gibert, 2018). This literature review systematically explores the key dimensions of OSS, beginning with its historical genesis, delving into its unique economic models, examining the intricate dynamics of collaborative development, analyzing its role in fostering digital commons and knowledge sharing, and finally, assessing its emerging contributions to environmental sustainability.</w:t>
      </w:r>
    </w:p>
    <w:p>
      <w:pPr>
        <w:pStyle w:val="Heading2"/>
      </w:pPr>
      <w:bookmarkStart w:id="23" w:name="Xa4633ad6d29ace6f8a8de74baf6850e9143efe7"/>
      <w:r>
        <w:t xml:space="preserve">2.1 The Genesis and Evolution of Open Source Software</w:t>
      </w:r>
      <w:bookmarkEnd w:id="23"/>
    </w:p>
    <w:p>
      <w:pPr>
        <w:pStyle w:val="FirstParagraph"/>
        <w:spacing w:line="480" w:lineRule="auto"/>
        <w:ind w:firstLine="720"/>
        <w:jc w:val="both"/>
      </w:pPr>
      <w:r>
        <w:t xml:space="preserve">The journey of open source software is deeply intertwined with the history of computing itself, reflecting a continuous tension between proprietary control and collaborative innovation. Its origins can be traced back to the early days of computing in academic and research environments, where software was often shared freely among scientists and engineers, fostering a culture of mutual improvement and collective problem-solving (Hill, 2008). This ethos laid the groundwork for what would later be formalized as the open source movement.</w:t>
      </w:r>
    </w:p>
    <w:p>
      <w:pPr>
        <w:pStyle w:val="Heading3"/>
      </w:pPr>
      <w:bookmarkStart w:id="24" w:name="Xd7aa1af97eff14fc1419bb6668fb590f08e11ba"/>
      <w:r>
        <w:t xml:space="preserve">2.1.1 Early Foundations and Philosophical Underpinnings</w:t>
      </w:r>
      <w:bookmarkEnd w:id="24"/>
    </w:p>
    <w:p>
      <w:pPr>
        <w:pStyle w:val="FirstParagraph"/>
        <w:spacing w:line="480" w:lineRule="auto"/>
        <w:ind w:firstLine="720"/>
        <w:jc w:val="both"/>
      </w:pPr>
      <w:r>
        <w:t xml:space="preserve">The concept of sharing and freely modifying software was prevalent in the nascent stages of computing, particularly within university research labs and early hacker communities (Hill, 2008). Programs were often developed on shared mainframe computers, and the source code was readily available for inspection, modification, and distribution. This early collaborative spirit was largely driven by the practical necessity of improving tools and the academic imperative of disseminating knowledge. However, as software began to commercialize in the 1970s and 1980s, proprietary licenses and restrictive copyrights became the norm, aiming to protect intellectual property and generate revenue (Li, 2017). This shift sparked a counter-movement advocating for the preservation of software freedom.</w:t>
      </w:r>
    </w:p>
    <w:p>
      <w:pPr>
        <w:pStyle w:val="BodyText"/>
        <w:spacing w:line="480" w:lineRule="auto"/>
        <w:ind w:firstLine="720"/>
        <w:jc w:val="both"/>
      </w:pPr>
      <w:r>
        <w:t xml:space="preserve">Richard Stallman’s GNU Project, initiated in 1983, marked a pivotal moment in this counter-movement, establishing the Free Software Foundation (FSF) and defining the</w:t>
      </w:r>
      <w:r>
        <w:t xml:space="preserve"> </w:t>
      </w:r>
      <w:r>
        <w:t xml:space="preserve">“</w:t>
      </w:r>
      <w:r>
        <w:t xml:space="preserve">four freedoms</w:t>
      </w:r>
      <w:r>
        <w:t xml:space="preserve">”</w:t>
      </w:r>
      <w:r>
        <w:t xml:space="preserve"> </w:t>
      </w:r>
      <w:r>
        <w:t xml:space="preserve">of software: the freedom to run the program, to study how it works, to redistribute copies, and to improve and release improvements to the public (Hill, 2008). The GNU General Public License (GPL) was subsequently developed to legally enforce these freedoms, ensuring that any derivative works also remained free (Li, 2017). While the terms</w:t>
      </w:r>
      <w:r>
        <w:t xml:space="preserve"> </w:t>
      </w:r>
      <w:r>
        <w:t xml:space="preserve">“</w:t>
      </w:r>
      <w:r>
        <w:t xml:space="preserve">free software</w:t>
      </w:r>
      <w:r>
        <w:t xml:space="preserve">”</w:t>
      </w:r>
      <w:r>
        <w:t xml:space="preserve"> </w:t>
      </w:r>
      <w:r>
        <w:t xml:space="preserve">and</w:t>
      </w:r>
      <w:r>
        <w:t xml:space="preserve"> </w:t>
      </w:r>
      <w:r>
        <w:t xml:space="preserve">“</w:t>
      </w:r>
      <w:r>
        <w:t xml:space="preserve">open source</w:t>
      </w:r>
      <w:r>
        <w:t xml:space="preserve">”</w:t>
      </w:r>
      <w:r>
        <w:t xml:space="preserve"> </w:t>
      </w:r>
      <w:r>
        <w:t xml:space="preserve">are often used interchangeably, they possess distinct philosophical nuances. Free software emphasizes liberty and ethical considerations, whereas</w:t>
      </w:r>
      <w:r>
        <w:t xml:space="preserve"> </w:t>
      </w:r>
      <w:r>
        <w:t xml:space="preserve">“</w:t>
      </w:r>
      <w:r>
        <w:t xml:space="preserve">open source</w:t>
      </w:r>
      <w:r>
        <w:t xml:space="preserve">”</w:t>
      </w:r>
      <w:r>
        <w:t xml:space="preserve"> </w:t>
      </w:r>
      <w:r>
        <w:t xml:space="preserve">emerged later, in 1998, as a more pragmatic and business-friendly term to highlight the practical benefits of open development models, such as transparency, reliability, and community-driven innovation, without necessarily focusing on the moral imperative of</w:t>
      </w:r>
      <w:r>
        <w:t xml:space="preserve"> </w:t>
      </w:r>
      <w:r>
        <w:t xml:space="preserve">“</w:t>
      </w:r>
      <w:r>
        <w:t xml:space="preserve">freedom</w:t>
      </w:r>
      <w:r>
        <w:t xml:space="preserve">”</w:t>
      </w:r>
      <w:r>
        <w:t xml:space="preserve"> </w:t>
      </w:r>
      <w:r>
        <w:t xml:space="preserve">(Ghafele &amp; Gibert, 2018). Despite these differences, both movements share a core commitment to the accessibility of source code and the collaborative development model (Sutor, 2011).</w:t>
      </w:r>
    </w:p>
    <w:p>
      <w:pPr>
        <w:pStyle w:val="BodyText"/>
        <w:spacing w:line="480" w:lineRule="auto"/>
        <w:ind w:firstLine="720"/>
        <w:jc w:val="both"/>
      </w:pPr>
      <w:r>
        <w:t xml:space="preserve">The philosophical underpinnings of open source extend beyond mere access to code; they encompass principles of transparency, meritocracy, and collective intelligence (Eckhardt et al., 2014). The transparency inherent in open source development allows for rigorous peer review and bug detection, leading to more robust and secure software (Willighagen, 2008)(Hassan &amp; Rahman, 2022). Meritocracy, where contributions are valued based on their technical quality rather than formal credentials or hierarchy, fosters an environment where the best ideas can prevail (Eckhardt et al., 2014). This model harnesses collective intelligence, leveraging the diverse skills and perspectives of a global community of developers to create sophisticated and highly adaptable software solutions (Benkler &amp; Nissenbaum, 2006). The open development model, therefore, is not just about producing software; it is about cultivating a particular way of organizing human endeavor that prioritizes openness, collaboration, and continuous improvement (Cepa, 2017).</w:t>
      </w:r>
    </w:p>
    <w:p>
      <w:pPr>
        <w:pStyle w:val="Heading3"/>
      </w:pPr>
      <w:bookmarkStart w:id="25" w:name="X77636ed71df266d64f5038864d531e6076b2909"/>
      <w:r>
        <w:t xml:space="preserve">2.1.2 Landmark Projects: Linux, Apache, and Mozilla</w:t>
      </w:r>
      <w:bookmarkEnd w:id="25"/>
    </w:p>
    <w:p>
      <w:pPr>
        <w:pStyle w:val="FirstParagraph"/>
        <w:spacing w:line="480" w:lineRule="auto"/>
        <w:ind w:firstLine="720"/>
        <w:jc w:val="both"/>
      </w:pPr>
      <w:r>
        <w:t xml:space="preserve">The theoretical frameworks of free and open source software found their most profound practical expressions in a series of landmark projects that fundamentally reshaped the digital landscape. These projects demonstrated the viability and power of distributed, collaborative development, challenging the dominance of proprietary software models.</w:t>
      </w:r>
    </w:p>
    <w:p>
      <w:pPr>
        <w:pStyle w:val="BodyText"/>
        <w:spacing w:line="480" w:lineRule="auto"/>
        <w:ind w:firstLine="720"/>
        <w:jc w:val="both"/>
      </w:pPr>
      <w:r>
        <w:t xml:space="preserve">One of the most significant examples is the</w:t>
      </w:r>
      <w:r>
        <w:t xml:space="preserve"> </w:t>
      </w:r>
      <w:r>
        <w:rPr>
          <w:b/>
        </w:rPr>
        <w:t xml:space="preserve">Linux kernel</w:t>
      </w:r>
      <w:r>
        <w:t xml:space="preserve">. Initiated by Linus Torvalds in 1991, Linux began as a personal hobby project but rapidly grew into a globally collaborative effort, attracting contributions from thousands of developers worldwide (Currieri et al., 2025). Its development model, famously described as a</w:t>
      </w:r>
      <w:r>
        <w:t xml:space="preserve"> </w:t>
      </w:r>
      <w:r>
        <w:t xml:space="preserve">“</w:t>
      </w:r>
      <w:r>
        <w:t xml:space="preserve">bazaar</w:t>
      </w:r>
      <w:r>
        <w:t xml:space="preserve">”</w:t>
      </w:r>
      <w:r>
        <w:t xml:space="preserve"> </w:t>
      </w:r>
      <w:r>
        <w:t xml:space="preserve">by Eric S. Raymond, contrasted sharply with the</w:t>
      </w:r>
      <w:r>
        <w:t xml:space="preserve"> </w:t>
      </w:r>
      <w:r>
        <w:t xml:space="preserve">“</w:t>
      </w:r>
      <w:r>
        <w:t xml:space="preserve">cathedral</w:t>
      </w:r>
      <w:r>
        <w:t xml:space="preserve">”</w:t>
      </w:r>
      <w:r>
        <w:t xml:space="preserve"> </w:t>
      </w:r>
      <w:r>
        <w:t xml:space="preserve">model of traditional, closed-source development (Wesselius, 2008). The Linux kernel, combined with GNU utilities, formed the basis of the GNU/Linux operating system, which now powers a vast array of devices, from supercomputers and servers to Android smartphones and embedded systems (Currieri et al., 2025). The success of Linux proved that a complex, high-quality operating system could be built and maintained through a distributed, volunteer-driven effort, offering a robust and flexible alternative to commercial operating systems. Its adoption by major corporations and governments underscored its technical maturity and economic viability.</w:t>
      </w:r>
    </w:p>
    <w:p>
      <w:pPr>
        <w:pStyle w:val="BodyText"/>
        <w:spacing w:line="480" w:lineRule="auto"/>
        <w:ind w:firstLine="720"/>
        <w:jc w:val="both"/>
      </w:pPr>
      <w:r>
        <w:t xml:space="preserve">Another cornerstone of the open source movement is the</w:t>
      </w:r>
      <w:r>
        <w:t xml:space="preserve"> </w:t>
      </w:r>
      <w:r>
        <w:rPr>
          <w:b/>
        </w:rPr>
        <w:t xml:space="preserve">Apache HTTP Server</w:t>
      </w:r>
      <w:r>
        <w:t xml:space="preserve">. Released in 1995, Apache quickly became the dominant web server software, powering a substantial majority of websites across the internet (Kusnanto &amp; Hindarto, 2023). Its modular architecture, reliability, and free availability made it an attractive choice for web developers and hosting providers (Kusnanto &amp; Hindarto, 2023). The Apache Software Foundation, established to support the development of Apache and other open source projects, became a pioneering model for community governance and project management within the open source ecosystem. The success of Apache demonstrated that open source could not only compete with proprietary solutions but could also establish de facto industry standards through widespread adoption and continuous community-driven innovation.</w:t>
      </w:r>
    </w:p>
    <w:p>
      <w:pPr>
        <w:pStyle w:val="BodyText"/>
        <w:spacing w:line="480" w:lineRule="auto"/>
        <w:ind w:firstLine="720"/>
        <w:jc w:val="both"/>
      </w:pPr>
      <w:r>
        <w:t xml:space="preserve">The</w:t>
      </w:r>
      <w:r>
        <w:t xml:space="preserve"> </w:t>
      </w:r>
      <w:r>
        <w:rPr>
          <w:b/>
        </w:rPr>
        <w:t xml:space="preserve">Mozilla project</w:t>
      </w:r>
      <w:r>
        <w:t xml:space="preserve">, particularly its web browser Firefox, represents another critical chapter in open source history. Emerging from Netscape Navigator’s decision to open source its code in 1998, Mozilla faced the daunting task of competing against Microsoft’s Internet Explorer, which held a near-monopoly (red, 2013). Through a dedicated community effort, Firefox was launched in 2004, quickly gaining market share by offering superior features, security, and adherence to web standards (red, 2013). Mozilla’s journey highlighted the challenges and triumphs of open source projects competing in highly commercialized markets, demonstrating that a strong community and a commitment to user experience could drive significant impact even against entrenched competitors. The project also emphasized the importance of open standards and interoperability in fostering a healthy and competitive digital environment (Sutor, 2011).</w:t>
      </w:r>
    </w:p>
    <w:p>
      <w:pPr>
        <w:pStyle w:val="BodyText"/>
        <w:spacing w:line="480" w:lineRule="auto"/>
        <w:ind w:firstLine="720"/>
        <w:jc w:val="both"/>
      </w:pPr>
      <w:r>
        <w:t xml:space="preserve">Beyond these core examples, numerous other projects like Wikipedia (Kenis &amp; Lerner, 2016), Git, and various programming languages (e.g., Python, R) have further solidified the open source paradigm, illustrating its applicability across diverse domains and its capacity to foster innovation at an unprecedented scale (Ghafele &amp; Gibert, 2018). These landmark projects collectively showcased that the open source model was not merely an idealistic endeavor but a pragmatic and powerful approach to software development, capable of producing highly reliable, scalable, and innovative solutions (Wesselius, 2008).</w:t>
      </w:r>
    </w:p>
    <w:p>
      <w:pPr>
        <w:pStyle w:val="Heading3"/>
      </w:pPr>
      <w:bookmarkStart w:id="26" w:name="X3f281444905bbe0b6723308b253e4b845f835ad"/>
      <w:r>
        <w:t xml:space="preserve">2.1.3 The Rise of Open Source in Enterprise and Academia</w:t>
      </w:r>
      <w:bookmarkEnd w:id="26"/>
    </w:p>
    <w:p>
      <w:pPr>
        <w:pStyle w:val="FirstParagraph"/>
        <w:spacing w:line="480" w:lineRule="auto"/>
        <w:ind w:firstLine="720"/>
        <w:jc w:val="both"/>
      </w:pPr>
      <w:r>
        <w:t xml:space="preserve">Initially perceived as a niche domain for hobbyists and academics, open source software has progressively permeated the enterprise and academic sectors, becoming an indispensable component of modern IT infrastructure and research methodologies (Ghafele &amp; Gibert, 2018). This widespread adoption reflects a growing recognition of the tangible benefits offered by open source, including cost-effectiveness, flexibility, security, and a robust innovation ecosystem (Riehle, 2009).</w:t>
      </w:r>
    </w:p>
    <w:p>
      <w:pPr>
        <w:pStyle w:val="BodyText"/>
        <w:spacing w:line="480" w:lineRule="auto"/>
        <w:ind w:firstLine="720"/>
        <w:jc w:val="both"/>
      </w:pPr>
      <w:r>
        <w:t xml:space="preserve">In the enterprise, the shift towards open source began with its deployment in critical backend infrastructure. Linux servers became the backbone of many corporate data centers, offering a stable and secure platform at a fraction of the cost of proprietary alternatives (Currieri et al., 2025). Similarly, the Apache web server became the standard for hosting corporate websites and applications (Kusnanto &amp; Hindarto, 2023). The rise of cloud computing further accelerated this trend, as many cloud providers leverage open source technologies like OpenStack, Kubernetes, and various databases (e.g., MySQL, PostgreSQL) to build their services (Kumar et al., 2025). Companies now actively contribute to open source projects, not only to benefit from the software but also to shape its future direction, attract talent, and enhance their brand image (Ghafele &amp; Gibert, 2018). The commercial open source business model, where companies offer services, support, and proprietary add-ons built around open source core products, has proven highly successful (Riehle, 2009). This hybrid approach allows enterprises to leverage the collaborative advantages of open source while ensuring necessary support and customization (Wesselius, 2008). The European landscape, in particular, has seen a growing emphasis on open source for digital sovereignty and resilience, with initiatives promoting its adoption across public and private sectors (Eberhardt et al., 2023).</w:t>
      </w:r>
    </w:p>
    <w:p>
      <w:pPr>
        <w:pStyle w:val="BodyText"/>
        <w:spacing w:line="480" w:lineRule="auto"/>
        <w:ind w:firstLine="720"/>
        <w:jc w:val="both"/>
      </w:pPr>
      <w:r>
        <w:t xml:space="preserve">Academia has always been a fertile ground for open source, given its intrinsic values of knowledge sharing and collaboration (Signorini, 2019). Researchers widely utilize open source tools for data analysis (e.g., R, Python libraries), scientific computing (e.g., NumPy, SciPy), and developing new methodologies (Sharma, 2015). Open source has also become a critical component in educational curricula, enabling students to gain hands-on experience with real-world software development processes and contribute to projects that have genuine impact (Montagner &amp; Kurauchi, 2022). The open access movement, closely aligned with open source principles, advocates for free online access to scholarly research, further blurring the lines between open software and open knowledge (Helander et al., 2025). Universities are increasingly recognizing the role of open source in fostering innovation, supporting interdisciplinary research, and preparing students for a technologically driven workforce (Signorini, 2019). This synergy between academia and open source extends to the development of open educational resources and platforms, democratizing access to learning (Sharma, 2015).</w:t>
      </w:r>
    </w:p>
    <w:p>
      <w:pPr>
        <w:pStyle w:val="BodyText"/>
        <w:spacing w:line="480" w:lineRule="auto"/>
        <w:ind w:firstLine="720"/>
        <w:jc w:val="both"/>
      </w:pPr>
      <w:r>
        <w:t xml:space="preserve">The integration of open source into enterprise and academic workflows has created vibrant ecosystems where innovation thrives (Kumar et al., 2025)(Veliz &amp; Antonio, 2015). These ecosystems are characterized by dynamic interactions between developers, users, companies, and research institutions, collectively contributing to the evolution and expansion of open source technologies (Ghafele &amp; Gibert, 2018). The sustained growth and widespread adoption demonstrate that open source is no longer a fringe phenomenon but a mature and critical component of the global technological infrastructure, continuously driving innovation and fostering collaborative progress (Eberhardt et al., 2023).</w:t>
      </w:r>
    </w:p>
    <w:p>
      <w:pPr>
        <w:pStyle w:val="Heading3"/>
      </w:pPr>
      <w:bookmarkStart w:id="27" w:name="X3543467660589f7d0c437f293ff970d09fdf458"/>
      <w:r>
        <w:t xml:space="preserve">2.1.4 Comparing Open Source and Proprietary Software Models</w:t>
      </w:r>
      <w:bookmarkEnd w:id="27"/>
    </w:p>
    <w:p>
      <w:pPr>
        <w:pStyle w:val="FirstParagraph"/>
        <w:spacing w:line="480" w:lineRule="auto"/>
        <w:ind w:firstLine="720"/>
        <w:jc w:val="both"/>
      </w:pPr>
      <w:r>
        <w:t xml:space="preserve">Understanding the fundamental differences between open source and proprietary software models is crucial for appreciating the unique value proposition of open collaboration. This table highlights key distinctions across various dimensions.</w:t>
      </w:r>
    </w:p>
    <w:p>
      <w:pPr>
        <w:pStyle w:val="BodyText"/>
        <w:spacing w:line="480" w:lineRule="auto"/>
        <w:ind w:firstLine="720"/>
        <w:jc w:val="both"/>
      </w:pPr>
      <w:r>
        <w:rPr>
          <w:b/>
        </w:rPr>
        <w:t xml:space="preserve">Table 1: Comparison of Open Source and Proprietary Software Models</w:t>
      </w:r>
    </w:p>
    <w:tbl>
      <w:tblPr>
        <w:tblStyle w:val="Table"/>
        <w:tblW w:type="pct" w:w="5000.0"/>
        <w:tblLook w:firstRow="1"/>
      </w:tblPr>
      <w:tblGrid>
        <w:gridCol w:w="795"/>
        <w:gridCol w:w="2311"/>
        <w:gridCol w:w="2273"/>
        <w:gridCol w:w="2538"/>
      </w:tblGrid>
      <w:tr>
        <w:trPr>
          <w:cnfStyle w:firstRow="1"/>
        </w:trPr>
        <w:tc>
          <w:tcPr>
            <w:tcBorders>
              <w:bottom w:val="single"/>
            </w:tcBorders>
            <w:vAlign w:val="bottom"/>
          </w:tcPr>
          <w:p>
            <w:pPr>
              <w:pStyle w:val="Compact"/>
              <w:jc w:val="left"/>
            </w:pPr>
            <w:r>
              <w:t xml:space="preserve">Dimension</w:t>
            </w:r>
          </w:p>
        </w:tc>
        <w:tc>
          <w:tcPr>
            <w:tcBorders>
              <w:bottom w:val="single"/>
            </w:tcBorders>
            <w:vAlign w:val="bottom"/>
          </w:tcPr>
          <w:p>
            <w:pPr>
              <w:pStyle w:val="Compact"/>
              <w:jc w:val="left"/>
            </w:pPr>
            <w:r>
              <w:t xml:space="preserve">Open Source Software (OSS)</w:t>
            </w:r>
          </w:p>
        </w:tc>
        <w:tc>
          <w:tcPr>
            <w:tcBorders>
              <w:bottom w:val="single"/>
            </w:tcBorders>
            <w:vAlign w:val="bottom"/>
          </w:tcPr>
          <w:p>
            <w:pPr>
              <w:pStyle w:val="Compact"/>
              <w:jc w:val="left"/>
            </w:pPr>
            <w:r>
              <w:t xml:space="preserve">Proprietary Software</w:t>
            </w:r>
          </w:p>
        </w:tc>
        <w:tc>
          <w:tcPr>
            <w:tcBorders>
              <w:bottom w:val="single"/>
            </w:tcBorders>
            <w:vAlign w:val="bottom"/>
          </w:tcPr>
          <w:p>
            <w:pPr>
              <w:pStyle w:val="Compact"/>
              <w:jc w:val="left"/>
            </w:pPr>
            <w:r>
              <w:t xml:space="preserve">Key Impact / Significance</w:t>
            </w:r>
          </w:p>
        </w:tc>
      </w:tr>
      <w:tr>
        <w:tc>
          <w:p>
            <w:pPr>
              <w:pStyle w:val="Compact"/>
              <w:jc w:val="left"/>
            </w:pPr>
            <w:r>
              <w:rPr>
                <w:b/>
              </w:rPr>
              <w:t xml:space="preserve">Source Code</w:t>
            </w:r>
          </w:p>
        </w:tc>
        <w:tc>
          <w:p>
            <w:pPr>
              <w:pStyle w:val="Compact"/>
              <w:jc w:val="left"/>
            </w:pPr>
            <w:r>
              <w:t xml:space="preserve">Publicly accessible, modifiable, redistributable</w:t>
            </w:r>
          </w:p>
        </w:tc>
        <w:tc>
          <w:p>
            <w:pPr>
              <w:pStyle w:val="Compact"/>
              <w:jc w:val="left"/>
            </w:pPr>
            <w:r>
              <w:t xml:space="preserve">Closed, protected intellectual property</w:t>
            </w:r>
          </w:p>
        </w:tc>
        <w:tc>
          <w:p>
            <w:pPr>
              <w:pStyle w:val="Compact"/>
              <w:jc w:val="left"/>
            </w:pPr>
            <w:r>
              <w:t xml:space="preserve">OSS enables transparency, peer review, continuous improvement</w:t>
            </w:r>
          </w:p>
        </w:tc>
      </w:tr>
      <w:tr>
        <w:tc>
          <w:p>
            <w:pPr>
              <w:pStyle w:val="Compact"/>
              <w:jc w:val="left"/>
            </w:pPr>
            <w:r>
              <w:rPr>
                <w:b/>
              </w:rPr>
              <w:t xml:space="preserve">Licensing</w:t>
            </w:r>
          </w:p>
        </w:tc>
        <w:tc>
          <w:p>
            <w:pPr>
              <w:pStyle w:val="Compact"/>
              <w:jc w:val="left"/>
            </w:pPr>
            <w:r>
              <w:t xml:space="preserve">Permissive (e.g., MIT) or Reciprocal (e.g., GPL)</w:t>
            </w:r>
          </w:p>
        </w:tc>
        <w:tc>
          <w:p>
            <w:pPr>
              <w:pStyle w:val="Compact"/>
              <w:jc w:val="left"/>
            </w:pPr>
            <w:r>
              <w:t xml:space="preserve">Restrictive, usage-based, often subscription</w:t>
            </w:r>
          </w:p>
        </w:tc>
        <w:tc>
          <w:p>
            <w:pPr>
              <w:pStyle w:val="Compact"/>
              <w:jc w:val="left"/>
            </w:pPr>
            <w:r>
              <w:t xml:space="preserve">OSS reduces upfront costs, promotes freedom to use &amp; adapt</w:t>
            </w:r>
          </w:p>
        </w:tc>
      </w:tr>
      <w:tr>
        <w:tc>
          <w:p>
            <w:pPr>
              <w:pStyle w:val="Compact"/>
              <w:jc w:val="left"/>
            </w:pPr>
            <w:r>
              <w:rPr>
                <w:b/>
              </w:rPr>
              <w:t xml:space="preserve">Development Model</w:t>
            </w:r>
          </w:p>
        </w:tc>
        <w:tc>
          <w:p>
            <w:pPr>
              <w:pStyle w:val="Compact"/>
              <w:jc w:val="left"/>
            </w:pPr>
            <w:r>
              <w:t xml:space="preserve">Distributed, collaborative, community-driven, meritocratic</w:t>
            </w:r>
          </w:p>
        </w:tc>
        <w:tc>
          <w:p>
            <w:pPr>
              <w:pStyle w:val="Compact"/>
              <w:jc w:val="left"/>
            </w:pPr>
            <w:r>
              <w:t xml:space="preserve">Centralized, hierarchical, vendor-controlled</w:t>
            </w:r>
          </w:p>
        </w:tc>
        <w:tc>
          <w:p>
            <w:pPr>
              <w:pStyle w:val="Compact"/>
              <w:jc w:val="left"/>
            </w:pPr>
            <w:r>
              <w:t xml:space="preserve">OSS fosters rapid innovation, diverse contributions, resilience</w:t>
            </w:r>
          </w:p>
        </w:tc>
      </w:tr>
      <w:tr>
        <w:tc>
          <w:p>
            <w:pPr>
              <w:pStyle w:val="Compact"/>
              <w:jc w:val="left"/>
            </w:pPr>
            <w:r>
              <w:rPr>
                <w:b/>
              </w:rPr>
              <w:t xml:space="preserve">Cost Implications</w:t>
            </w:r>
          </w:p>
        </w:tc>
        <w:tc>
          <w:p>
            <w:pPr>
              <w:pStyle w:val="Compact"/>
              <w:jc w:val="left"/>
            </w:pPr>
            <w:r>
              <w:t xml:space="preserve">Low/No licensing fees, costs in support/customization</w:t>
            </w:r>
          </w:p>
        </w:tc>
        <w:tc>
          <w:p>
            <w:pPr>
              <w:pStyle w:val="Compact"/>
              <w:jc w:val="left"/>
            </w:pPr>
            <w:r>
              <w:t xml:space="preserve">High licensing fees, recurring subscriptions</w:t>
            </w:r>
          </w:p>
        </w:tc>
        <w:tc>
          <w:p>
            <w:pPr>
              <w:pStyle w:val="Compact"/>
              <w:jc w:val="left"/>
            </w:pPr>
            <w:r>
              <w:t xml:space="preserve">OSS lowers entry barriers, redirects funds to value-added services</w:t>
            </w:r>
          </w:p>
        </w:tc>
      </w:tr>
      <w:tr>
        <w:tc>
          <w:p>
            <w:pPr>
              <w:pStyle w:val="Compact"/>
              <w:jc w:val="left"/>
            </w:pPr>
            <w:r>
              <w:rPr>
                <w:b/>
              </w:rPr>
              <w:t xml:space="preserve">Vendor Lock-in</w:t>
            </w:r>
          </w:p>
        </w:tc>
        <w:tc>
          <w:p>
            <w:pPr>
              <w:pStyle w:val="Compact"/>
              <w:jc w:val="left"/>
            </w:pPr>
            <w:r>
              <w:t xml:space="preserve">Minimized due to open standards and multiple providers</w:t>
            </w:r>
          </w:p>
        </w:tc>
        <w:tc>
          <w:p>
            <w:pPr>
              <w:pStyle w:val="Compact"/>
              <w:jc w:val="left"/>
            </w:pPr>
            <w:r>
              <w:t xml:space="preserve">High, due to proprietary formats and dependence on vendor</w:t>
            </w:r>
          </w:p>
        </w:tc>
        <w:tc>
          <w:p>
            <w:pPr>
              <w:pStyle w:val="Compact"/>
              <w:jc w:val="left"/>
            </w:pPr>
            <w:r>
              <w:t xml:space="preserve">OSS offers flexibility, choice, and market competition</w:t>
            </w:r>
          </w:p>
        </w:tc>
      </w:tr>
      <w:tr>
        <w:tc>
          <w:p>
            <w:pPr>
              <w:pStyle w:val="Compact"/>
              <w:jc w:val="left"/>
            </w:pPr>
            <w:r>
              <w:rPr>
                <w:b/>
              </w:rPr>
              <w:t xml:space="preserve">Security</w:t>
            </w:r>
          </w:p>
        </w:tc>
        <w:tc>
          <w:p>
            <w:pPr>
              <w:pStyle w:val="Compact"/>
              <w:jc w:val="left"/>
            </w:pPr>
            <w:r>
              <w:t xml:space="preserve">Enhanced by public scrutiny, rapid bug fixes</w:t>
            </w:r>
          </w:p>
        </w:tc>
        <w:tc>
          <w:p>
            <w:pPr>
              <w:pStyle w:val="Compact"/>
              <w:jc w:val="left"/>
            </w:pPr>
            <w:r>
              <w:t xml:space="preserve">Relies on vendor’s internal security audits, slower fixes</w:t>
            </w:r>
          </w:p>
        </w:tc>
        <w:tc>
          <w:p>
            <w:pPr>
              <w:pStyle w:val="Compact"/>
              <w:jc w:val="left"/>
            </w:pPr>
            <w:r>
              <w:t xml:space="preserve">OSS leverages</w:t>
            </w:r>
            <w:r>
              <w:t xml:space="preserve"> </w:t>
            </w:r>
            <w:r>
              <w:t xml:space="preserve">“</w:t>
            </w:r>
            <w:r>
              <w:t xml:space="preserve">many eyeballs</w:t>
            </w:r>
            <w:r>
              <w:t xml:space="preserve">”</w:t>
            </w:r>
            <w:r>
              <w:t xml:space="preserve"> </w:t>
            </w:r>
            <w:r>
              <w:t xml:space="preserve">for robust security</w:t>
            </w:r>
          </w:p>
        </w:tc>
      </w:tr>
      <w:tr>
        <w:tc>
          <w:p>
            <w:pPr>
              <w:pStyle w:val="Compact"/>
              <w:jc w:val="left"/>
            </w:pPr>
            <w:r>
              <w:rPr>
                <w:b/>
              </w:rPr>
              <w:t xml:space="preserve">Innovation</w:t>
            </w:r>
          </w:p>
        </w:tc>
        <w:tc>
          <w:p>
            <w:pPr>
              <w:pStyle w:val="Compact"/>
              <w:jc w:val="left"/>
            </w:pPr>
            <w:r>
              <w:t xml:space="preserve">Rapid, cumulative, permissionless, community-driven</w:t>
            </w:r>
          </w:p>
        </w:tc>
        <w:tc>
          <w:p>
            <w:pPr>
              <w:pStyle w:val="Compact"/>
              <w:jc w:val="left"/>
            </w:pPr>
            <w:r>
              <w:t xml:space="preserve">Centralized, often market-driven, slower iteration</w:t>
            </w:r>
          </w:p>
        </w:tc>
        <w:tc>
          <w:p>
            <w:pPr>
              <w:pStyle w:val="Compact"/>
              <w:jc w:val="left"/>
            </w:pPr>
            <w:r>
              <w:t xml:space="preserve">OSS accelerates technological advancement, fosters ecosystems</w:t>
            </w:r>
          </w:p>
        </w:tc>
      </w:tr>
      <w:tr>
        <w:tc>
          <w:p>
            <w:pPr>
              <w:pStyle w:val="Compact"/>
              <w:jc w:val="left"/>
            </w:pPr>
            <w:r>
              <w:rPr>
                <w:b/>
              </w:rPr>
              <w:t xml:space="preserve">Support &amp; Services</w:t>
            </w:r>
          </w:p>
        </w:tc>
        <w:tc>
          <w:p>
            <w:pPr>
              <w:pStyle w:val="Compact"/>
              <w:jc w:val="left"/>
            </w:pPr>
            <w:r>
              <w:t xml:space="preserve">Community-driven, commercial support available from vendors</w:t>
            </w:r>
          </w:p>
        </w:tc>
        <w:tc>
          <w:p>
            <w:pPr>
              <w:pStyle w:val="Compact"/>
              <w:jc w:val="left"/>
            </w:pPr>
            <w:r>
              <w:t xml:space="preserve">Vendor-provided (often paid), limited external options</w:t>
            </w:r>
          </w:p>
        </w:tc>
        <w:tc>
          <w:p>
            <w:pPr>
              <w:pStyle w:val="Compact"/>
              <w:jc w:val="left"/>
            </w:pPr>
            <w:r>
              <w:t xml:space="preserve">OSS offers flexibility in support sources, fosters new businesses</w:t>
            </w:r>
          </w:p>
        </w:tc>
      </w:tr>
    </w:tbl>
    <w:p>
      <w:pPr>
        <w:pStyle w:val="BodyText"/>
        <w:spacing w:line="480" w:lineRule="auto"/>
        <w:ind w:firstLine="720"/>
        <w:jc w:val="both"/>
      </w:pPr>
      <w:r>
        <w:rPr>
          <w:i/>
        </w:rPr>
        <w:t xml:space="preserve">Note: This comparison highlights general characteristics; specific projects and business models may exhibit variations. The choice between models depends on organizational needs, strategic goals, and risk tolerance.</w:t>
      </w:r>
    </w:p>
    <w:p>
      <w:pPr>
        <w:pStyle w:val="Heading2"/>
      </w:pPr>
      <w:bookmarkStart w:id="28" w:name="economic-paradigms-of-open-source"/>
      <w:r>
        <w:t xml:space="preserve">2.2 Economic Paradigms of Open Source</w:t>
      </w:r>
      <w:bookmarkEnd w:id="28"/>
    </w:p>
    <w:p>
      <w:pPr>
        <w:pStyle w:val="FirstParagraph"/>
        <w:spacing w:line="480" w:lineRule="auto"/>
        <w:ind w:firstLine="720"/>
        <w:jc w:val="both"/>
      </w:pPr>
      <w:r>
        <w:t xml:space="preserve">The economic models underpinning open source software diverge significantly from traditional proprietary software paradigms. While proprietary software relies on selling licenses and restricting access to source code, open source thrives on principles of free access, collaboration, and community contributions, leading to a unique set of economic structures and value propositions (Ghafele &amp; Gibert, 2018). Understanding these models is crucial for appreciating how open source projects sustain themselves, generate value, and compete in the broader software market.</w:t>
      </w:r>
    </w:p>
    <w:p>
      <w:pPr>
        <w:pStyle w:val="Heading3"/>
      </w:pPr>
      <w:bookmarkStart w:id="29" w:name="Xfb63b9c85185f7bfd134dba44290243a5316dca"/>
      <w:r>
        <w:t xml:space="preserve">2.2.1 Business Models and Commercialization Strategies</w:t>
      </w:r>
      <w:bookmarkEnd w:id="29"/>
    </w:p>
    <w:p>
      <w:pPr>
        <w:pStyle w:val="FirstParagraph"/>
        <w:spacing w:line="480" w:lineRule="auto"/>
        <w:ind w:firstLine="720"/>
        <w:jc w:val="both"/>
      </w:pPr>
      <w:r>
        <w:t xml:space="preserve">Despite the</w:t>
      </w:r>
      <w:r>
        <w:t xml:space="preserve"> </w:t>
      </w:r>
      <w:r>
        <w:t xml:space="preserve">“</w:t>
      </w:r>
      <w:r>
        <w:t xml:space="preserve">free</w:t>
      </w:r>
      <w:r>
        <w:t xml:space="preserve">”</w:t>
      </w:r>
      <w:r>
        <w:t xml:space="preserve"> </w:t>
      </w:r>
      <w:r>
        <w:t xml:space="preserve">in Free and Open Source Software (FOSS), a robust and diverse ecosystem of business models has emerged around open source projects, demonstrating that economic viability is not antithetical to openness (Riehle, 2009). These models typically do not rely on direct software sales but rather on services, support, and complementary offerings.</w:t>
      </w:r>
    </w:p>
    <w:p>
      <w:pPr>
        <w:pStyle w:val="BodyText"/>
        <w:spacing w:line="480" w:lineRule="auto"/>
        <w:ind w:firstLine="720"/>
        <w:jc w:val="both"/>
      </w:pPr>
      <w:r>
        <w:t xml:space="preserve">One prevalent model is the</w:t>
      </w:r>
      <w:r>
        <w:t xml:space="preserve"> </w:t>
      </w:r>
      <w:r>
        <w:rPr>
          <w:b/>
        </w:rPr>
        <w:t xml:space="preserve">“</w:t>
      </w:r>
      <w:r>
        <w:rPr>
          <w:b/>
        </w:rPr>
        <w:t xml:space="preserve">service and support</w:t>
      </w:r>
      <w:r>
        <w:rPr>
          <w:b/>
        </w:rPr>
        <w:t xml:space="preserve">”</w:t>
      </w:r>
      <w:r>
        <w:rPr>
          <w:b/>
        </w:rPr>
        <w:t xml:space="preserve"> </w:t>
      </w:r>
      <w:r>
        <w:rPr>
          <w:b/>
        </w:rPr>
        <w:t xml:space="preserve">model</w:t>
      </w:r>
      <w:r>
        <w:t xml:space="preserve">, where companies provide consulting, customization, maintenance, and technical support for open source products (Riehle, 2009). Red Hat, a prominent example, built a multi-billion-dollar business around providing enterprise-grade Linux distributions and associated services. This model leverages the inherent quality and flexibility of open source software while addressing the enterprise need for reliability, accountability, and professional assistance (Wesselius, 2008). Another strategy involves the</w:t>
      </w:r>
      <w:r>
        <w:t xml:space="preserve"> </w:t>
      </w:r>
      <w:r>
        <w:rPr>
          <w:b/>
        </w:rPr>
        <w:t xml:space="preserve">“</w:t>
      </w:r>
      <w:r>
        <w:rPr>
          <w:b/>
        </w:rPr>
        <w:t xml:space="preserve">open core</w:t>
      </w:r>
      <w:r>
        <w:rPr>
          <w:b/>
        </w:rPr>
        <w:t xml:space="preserve">”</w:t>
      </w:r>
      <w:r>
        <w:rPr>
          <w:b/>
        </w:rPr>
        <w:t xml:space="preserve"> </w:t>
      </w:r>
      <w:r>
        <w:rPr>
          <w:b/>
        </w:rPr>
        <w:t xml:space="preserve">model</w:t>
      </w:r>
      <w:r>
        <w:t xml:space="preserve">, where a core open source product is offered freely, but proprietary features, enterprise-grade tools, or advanced functionalities are sold as commercial add-ons (Riehle, 2009). This allows companies to attract a broad user base with the free offering while monetizing advanced needs. However, this model can sometimes lead to tension within the community regarding the balance between the open core and proprietary extensions (Li, 2017).</w:t>
      </w:r>
    </w:p>
    <w:p>
      <w:pPr>
        <w:pStyle w:val="BodyText"/>
        <w:spacing w:line="480" w:lineRule="auto"/>
        <w:ind w:firstLine="720"/>
        <w:jc w:val="both"/>
      </w:pPr>
      <w:r>
        <w:rPr>
          <w:b/>
        </w:rPr>
        <w:t xml:space="preserve">Dual licensing</w:t>
      </w:r>
      <w:r>
        <w:t xml:space="preserve"> </w:t>
      </w:r>
      <w:r>
        <w:t xml:space="preserve">is another common commercialization strategy, particularly for libraries and frameworks. Under this model, the software is available under a restrictive open source license (e.g., GPL) for non-commercial or open source projects, while a commercial license is offered for proprietary applications that wish to incorporate the software without being bound by the reciprocal obligations of the open source license (Li, 2017). This allows developers to choose the licensing model that best suits their project’s needs and commercial objectives. Furthermore,</w:t>
      </w:r>
      <w:r>
        <w:t xml:space="preserve"> </w:t>
      </w:r>
      <w:r>
        <w:rPr>
          <w:b/>
        </w:rPr>
        <w:t xml:space="preserve">cloud-based offerings</w:t>
      </w:r>
      <w:r>
        <w:t xml:space="preserve"> </w:t>
      </w:r>
      <w:r>
        <w:t xml:space="preserve">have become a significant avenue for commercializing open source. Companies host and manage open source software as a service (SaaS), charging for usage, features, or scalability rather than for the software itself (Riehle, 2009). This approach has been particularly successful for databases, analytics platforms, and development tools.</w:t>
      </w:r>
    </w:p>
    <w:p>
      <w:pPr>
        <w:pStyle w:val="BodyText"/>
        <w:spacing w:line="480" w:lineRule="auto"/>
        <w:ind w:firstLine="720"/>
        <w:jc w:val="both"/>
      </w:pPr>
      <w:r>
        <w:t xml:space="preserve">The economic success of these models is often attributed to the network effects and community engagement inherent in open source (Ghafele &amp; Gibert, 2018). A larger user base and developer community contribute to faster bug fixes, more features, and greater reliability, which in turn enhances the value proposition for commercial adopters. The transparency and auditability of open source code also contribute to trust and security, appealing to enterprises with stringent compliance requirements (Cepa, 2017). Understanding the intricate interplay between open source principles and commercial strategies is essential for appreciating the economic landscape of modern software development (Wesselius, 2008). These models challenge traditional notions of intellectual property and value creation, demonstrating that collaboration and openness can be powerful drivers of economic growth and innovation (Ghafele &amp; Gibert, 2018).</w:t>
      </w:r>
    </w:p>
    <w:p>
      <w:pPr>
        <w:pStyle w:val="Heading3"/>
      </w:pPr>
      <w:bookmarkStart w:id="30" w:name="X7e897712a88fec917dfdacee4e327f000bc70be"/>
      <w:r>
        <w:t xml:space="preserve">2.2.2 The Gift Economy and Intrinsic Motivation</w:t>
      </w:r>
      <w:bookmarkEnd w:id="30"/>
    </w:p>
    <w:p>
      <w:pPr>
        <w:pStyle w:val="FirstParagraph"/>
        <w:spacing w:line="480" w:lineRule="auto"/>
        <w:ind w:firstLine="720"/>
        <w:jc w:val="both"/>
      </w:pPr>
      <w:r>
        <w:t xml:space="preserve">Beyond formal business models, the open source ecosystem is deeply rooted in principles of a</w:t>
      </w:r>
      <w:r>
        <w:t xml:space="preserve"> </w:t>
      </w:r>
      <w:r>
        <w:t xml:space="preserve">“</w:t>
      </w:r>
      <w:r>
        <w:t xml:space="preserve">gift economy,</w:t>
      </w:r>
      <w:r>
        <w:t xml:space="preserve">”</w:t>
      </w:r>
      <w:r>
        <w:t xml:space="preserve"> </w:t>
      </w:r>
      <w:r>
        <w:t xml:space="preserve">where contributions are often made without direct monetary compensation, driven instead by intrinsic motivations and the desire to contribute to a common good (Marthaller, 2016). This aspect distinguishes open source from purely market-driven economic activities and highlights the importance of non-monetary incentives in fostering collaborative innovation (Benkler &amp; Nissenbaum, 2006).</w:t>
      </w:r>
    </w:p>
    <w:p>
      <w:pPr>
        <w:pStyle w:val="BodyText"/>
        <w:spacing w:line="480" w:lineRule="auto"/>
        <w:ind w:firstLine="720"/>
        <w:jc w:val="both"/>
      </w:pPr>
      <w:r>
        <w:t xml:space="preserve">The concept of the gift economy in open source posits that developers contribute their time, skills, and code primarily for reasons other than immediate financial gain. These motivations are multifaceted and often include the desire to solve personal problems, improve existing tools, learn new skills, gain reputation within the community, or simply enjoy the process of creation and collaboration (Marthaller, 2016)(Montagner &amp; Kurauchi, 2022). The work of Deci (1975) on intrinsic motivation provides a strong theoretical foundation for understanding these drivers, suggesting that individuals are more likely to engage in activities for their inherent satisfaction, particularly when they perceive autonomy, competence, and relatedness (Deci, 1975). In the context of open source, developers experience autonomy in choosing what to work on, competence in honing their skills, and relatedness through their connection to a global community (Chong &amp; Gagné, 2019).</w:t>
      </w:r>
    </w:p>
    <w:p>
      <w:pPr>
        <w:pStyle w:val="BodyText"/>
        <w:spacing w:line="480" w:lineRule="auto"/>
        <w:ind w:firstLine="720"/>
        <w:jc w:val="both"/>
      </w:pPr>
      <w:r>
        <w:t xml:space="preserve">The reputation gained from significant contributions to prominent open source projects can also translate into career opportunities, even if the initial contribution was unpaid (Montagner &amp; Kurauchi, 2022). This</w:t>
      </w:r>
      <w:r>
        <w:t xml:space="preserve"> </w:t>
      </w:r>
      <w:r>
        <w:t xml:space="preserve">“</w:t>
      </w:r>
      <w:r>
        <w:t xml:space="preserve">signaling</w:t>
      </w:r>
      <w:r>
        <w:t xml:space="preserve">”</w:t>
      </w:r>
      <w:r>
        <w:t xml:space="preserve"> </w:t>
      </w:r>
      <w:r>
        <w:t xml:space="preserve">mechanism allows developers to demonstrate their expertise and dedication to potential employers, effectively making open source contributions a form of human capital investment (Eckhardt et al., 2014). Furthermore, the communal aspect plays a significant role; developers often feel a sense of obligation or reciprocity, contributing back to projects from which they have benefited (Benkler &amp; Nissenbaum, 2006). This reciprocal gifting creates a virtuous cycle of contributions, where the collective pool of resources grows through individual acts of generosity (Marthaller, 2016).</w:t>
      </w:r>
    </w:p>
    <w:p>
      <w:pPr>
        <w:pStyle w:val="BodyText"/>
        <w:spacing w:line="480" w:lineRule="auto"/>
        <w:ind w:firstLine="720"/>
        <w:jc w:val="both"/>
      </w:pPr>
      <w:r>
        <w:t xml:space="preserve">The gift economy model has been particularly successful in fostering the development of foundational software infrastructure, where the collective benefit outweighs individual proprietary interests (Myatt, 2002). Projects like the Linux kernel and Apache web server, which form the bedrock of the internet, have largely been built on these non-monetary incentives (Wesselius, 2008). The existence of a robust gift economy also creates a resilience within the open source ecosystem, as projects can continue to thrive even without direct commercial backing, sustained by the passion and dedication of their contributors (Benkler &amp; Nissenbaum, 2006). However, challenges remain in ensuring equitable recognition and preventing burnout within volunteer-driven projects (Hannemann &amp; Klamma, 2013). Despite these challenges, the gift economy remains a powerful and distinctive characteristic of the open source world, demonstrating the efficacy of non-traditional economic models in driving large-scale, complex innovation (Marthaller, 2016).</w:t>
      </w:r>
    </w:p>
    <w:p>
      <w:pPr>
        <w:pStyle w:val="Heading3"/>
      </w:pPr>
      <w:bookmarkStart w:id="31" w:name="X4690f76be551336d23a9d67f2d38fec99d4a1e8"/>
      <w:r>
        <w:t xml:space="preserve">2.2.3 Value Creation and Capture in Open Ecosystems</w:t>
      </w:r>
      <w:bookmarkEnd w:id="31"/>
    </w:p>
    <w:p>
      <w:pPr>
        <w:pStyle w:val="FirstParagraph"/>
        <w:spacing w:line="480" w:lineRule="auto"/>
        <w:ind w:firstLine="720"/>
        <w:jc w:val="both"/>
      </w:pPr>
      <w:r>
        <w:t xml:space="preserve">The open source paradigm redefines how value is created and captured, moving beyond linear production chains to complex, dynamic ecosystems where multiple actors contribute and derive benefit (Ghafele &amp; Gibert, 2018)(Kumar et al., 2025). Value in open source is not solely encapsulated in the software itself but also in the surrounding community, knowledge base, and collaborative processes (Veliz &amp; Antonio, 2015).</w:t>
      </w:r>
    </w:p>
    <w:p>
      <w:pPr>
        <w:pStyle w:val="BodyText"/>
        <w:spacing w:line="480" w:lineRule="auto"/>
        <w:ind w:firstLine="720"/>
        <w:jc w:val="both"/>
      </w:pPr>
      <w:r>
        <w:t xml:space="preserve">Value creation in open source ecosystems is inherently collaborative. Developers contribute code, documentation, and bug reports; users provide feedback, test new features, and sometimes even contribute code (Montagner &amp; Kurauchi, 2022). This collective effort leads to highly robust, innovative, and adaptable software solutions (Ghafele &amp; Gibert, 2018). The transparency of the development process allows for continuous peer review, which enhances quality and security (Hassan &amp; Rahman, 2022). Moreover, the open nature of the software fosters innovation by allowing others to build upon existing solutions, remix components, and create new applications without prohibitive licensing costs or technical barriers (Helander et al., 2025). This</w:t>
      </w:r>
      <w:r>
        <w:t xml:space="preserve"> </w:t>
      </w:r>
      <w:r>
        <w:t xml:space="preserve">“</w:t>
      </w:r>
      <w:r>
        <w:t xml:space="preserve">permissionless innovation</w:t>
      </w:r>
      <w:r>
        <w:t xml:space="preserve">”</w:t>
      </w:r>
      <w:r>
        <w:t xml:space="preserve"> </w:t>
      </w:r>
      <w:r>
        <w:t xml:space="preserve">accelerates the pace of technological advancement across various domains (Ghafele &amp; Gibert, 2018). The value created is often a public good, accessible to all, which contrasts sharply with the proprietary model where value is privatized and restricted (Myatt, 2002).</w:t>
      </w:r>
    </w:p>
    <w:p>
      <w:pPr>
        <w:pStyle w:val="BodyText"/>
        <w:spacing w:line="480" w:lineRule="auto"/>
        <w:ind w:firstLine="720"/>
        <w:jc w:val="both"/>
      </w:pPr>
      <w:r>
        <w:t xml:space="preserve">Value capture in open source ecosystems is more nuanced and distributed. While the software itself is often free, various actors capture value through complementary services, reputation, learning, and strategic positioning (Riehle, 2009). Companies capture value by offering support, customization, training, and cloud services built around open source products (Wesselius, 2008). They also benefit from reduced development costs, increased innovation speed, and greater flexibility compared to proprietary alternatives. Individual developers capture value through skill development, networking opportunities, and enhanced career prospects (Montagner &amp; Kurauchi, 2022). Contributing to open source projects can serve as a portfolio of work, demonstrating expertise and commitment, which is highly valued in the tech industry (Wu et al., 2017). Research institutions and universities capture value by using open source tools for scientific research, developing open educational resources, and fostering collaborative learning environments (Signorini, 2019)(Sharma, 2015).</w:t>
      </w:r>
    </w:p>
    <w:p>
      <w:pPr>
        <w:pStyle w:val="BodyText"/>
        <w:spacing w:line="480" w:lineRule="auto"/>
        <w:ind w:firstLine="720"/>
        <w:jc w:val="both"/>
      </w:pPr>
      <w:r>
        <w:t xml:space="preserve">The concept of an</w:t>
      </w:r>
      <w:r>
        <w:t xml:space="preserve"> </w:t>
      </w:r>
      <w:r>
        <w:t xml:space="preserve">“</w:t>
      </w:r>
      <w:r>
        <w:t xml:space="preserve">open ecosystem</w:t>
      </w:r>
      <w:r>
        <w:t xml:space="preserve">”</w:t>
      </w:r>
      <w:r>
        <w:t xml:space="preserve"> </w:t>
      </w:r>
      <w:r>
        <w:t xml:space="preserve">extends beyond just software to include open data, open hardware, and open standards, all of which contribute to a broader environment of shared resources and collaborative innovation (Alamoudi et al., 2019). These interconnected elements create a powerful network effect, where the value of the entire ecosystem grows with each new contribution and participant (Murray, 2019). The challenges in value capture often revolve around ensuring sustainability for core projects and preventing</w:t>
      </w:r>
      <w:r>
        <w:t xml:space="preserve"> </w:t>
      </w:r>
      <w:r>
        <w:t xml:space="preserve">“</w:t>
      </w:r>
      <w:r>
        <w:t xml:space="preserve">free-riding,</w:t>
      </w:r>
      <w:r>
        <w:t xml:space="preserve">”</w:t>
      </w:r>
      <w:r>
        <w:t xml:space="preserve"> </w:t>
      </w:r>
      <w:r>
        <w:t xml:space="preserve">where entities benefit from the open source efforts without contributing back (Myatt, 2002). However, mechanisms like corporate sponsorship, foundations, and hybrid business models have emerged to address these challenges, ensuring the continued health and growth of these vital ecosystems (Riehle, 2009). The dynamic interplay of value creation and capture within open ecosystems represents a significant departure from traditional economic models, highlighting the potential for collective action to drive profound societal and technological advancement (Ghafele &amp; Gibert, 2018).</w:t>
      </w:r>
    </w:p>
    <w:p>
      <w:pPr>
        <w:pStyle w:val="Heading2"/>
      </w:pPr>
      <w:bookmarkStart w:id="32" w:name="X6e6addb76457cb0453f14e419fda0c797293dfd"/>
      <w:r>
        <w:t xml:space="preserve">2.3 Collaborative Development Theories and Community Dynamics</w:t>
      </w:r>
      <w:bookmarkEnd w:id="32"/>
    </w:p>
    <w:p>
      <w:pPr>
        <w:pStyle w:val="FirstParagraph"/>
        <w:spacing w:line="480" w:lineRule="auto"/>
        <w:ind w:firstLine="720"/>
        <w:jc w:val="both"/>
      </w:pPr>
      <w:r>
        <w:t xml:space="preserve">The success of open source software is inextricably linked to its unique collaborative development model and the intricate dynamics of its communities. Unlike traditional hierarchical software development, OSS projects often rely on distributed, self-organizing teams of volunteers and paid contributors working across geographical and temporal boundaries (Hannemann &amp; Klamma, 2013)(Nguyen et al., 2024). Understanding the theories that explain this phenomenon and the social structures that govern these communities is central to comprehending the resilience and innovation capacity of open source.</w:t>
      </w:r>
    </w:p>
    <w:p>
      <w:pPr>
        <w:pStyle w:val="Heading3"/>
      </w:pPr>
      <w:bookmarkStart w:id="33" w:name="X72b29a03a1e3b2c4e1a656d7f8f749e38a1e4ff"/>
      <w:r>
        <w:t xml:space="preserve">2.3.1 Peer Production and Distributed Collaboration</w:t>
      </w:r>
      <w:bookmarkEnd w:id="33"/>
    </w:p>
    <w:p>
      <w:pPr>
        <w:pStyle w:val="FirstParagraph"/>
        <w:spacing w:line="480" w:lineRule="auto"/>
        <w:ind w:firstLine="720"/>
        <w:jc w:val="both"/>
      </w:pPr>
      <w:r>
        <w:t xml:space="preserve">At the heart of open source development lies the concept of</w:t>
      </w:r>
      <w:r>
        <w:t xml:space="preserve"> </w:t>
      </w:r>
      <w:r>
        <w:rPr>
          <w:b/>
        </w:rPr>
        <w:t xml:space="preserve">commons-based peer production (CBPP)</w:t>
      </w:r>
      <w:r>
        <w:t xml:space="preserve">, a term coined by Yochai Benkler (Benkler &amp; Nissenbaum, 2006). CBPP describes a socio-economic system where large numbers of individuals collaborate to produce information, knowledge, or cultural goods, typically without traditional hierarchical management or direct monetary compensation, relying instead on decentralized, non-proprietary methods (Benkler &amp; Nissenbaum, 2006). This model stands in stark contrast to firm-based or market-based production, demonstrating an alternative way of organizing productive activity (Staring &amp; Titlestad, 2008).</w:t>
      </w:r>
    </w:p>
    <w:p>
      <w:pPr>
        <w:pStyle w:val="BodyText"/>
        <w:spacing w:line="480" w:lineRule="auto"/>
        <w:ind w:firstLine="720"/>
        <w:jc w:val="both"/>
      </w:pPr>
      <w:r>
        <w:t xml:space="preserve">In CBPP, individuals contribute to modular tasks, often driven by personal interest, reputation, or the desire for collective benefit (Marthaller, 2016)(Benkler &amp; Nissenbaum, 2006). The modularity of software projects makes them particularly well-suited for this type of distributed collaboration, as different components can be developed independently and later integrated (Nguyen et al., 2024). The internet and modern communication tools (e.g., version control systems, mailing lists, forums) provide the necessary infrastructure for these geographically dispersed collaborators to coordinate their efforts effectively (Murray, 2019). These tools facilitate asynchronous communication and allow for transparent tracking of contributions, fostering a sense of shared ownership and accountability (Cepa, 2017).</w:t>
      </w:r>
    </w:p>
    <w:p>
      <w:pPr>
        <w:pStyle w:val="BodyText"/>
        <w:spacing w:line="480" w:lineRule="auto"/>
        <w:ind w:firstLine="720"/>
        <w:jc w:val="both"/>
      </w:pPr>
      <w:r>
        <w:t xml:space="preserve">The efficiency of peer production is often attributed to its ability to tap into a vast pool of diverse talent and expertise that would be difficult or impossible to assemble under traditional employment models (Benkler &amp; Nissenbaum, 2006). By allowing individuals to self-select tasks that align with their skills and interests, CBPP can optimize for motivation and productivity (Chong &amp; Gagné, 2019). The open nature of the process also allows for continuous peer review, leading to higher quality code and faster identification of bugs (Hassan &amp; Rahman, 2022). This distributed model of collaboration contrasts with traditional agile methodologies that often emphasize co-location and synchronous communication (Nguyen et al., 2024). While agile principles can be adapted to open source, the inherent distributed and often asynchronous nature of OSS necessitates specific coordination mechanisms and strong reliance on written communication and automated testing (Hassan &amp; Rahman, 2022).</w:t>
      </w:r>
    </w:p>
    <w:p>
      <w:pPr>
        <w:pStyle w:val="BodyText"/>
        <w:spacing w:line="480" w:lineRule="auto"/>
        <w:ind w:firstLine="720"/>
        <w:jc w:val="both"/>
      </w:pPr>
      <w:r>
        <w:t xml:space="preserve">However, CBPP is not without its challenges. Coordinating large numbers of volunteers can be complex, and ensuring consistent quality and adherence to project goals requires effective governance structures (Eseryel et al., 2020). Issues such as free-riding, where individuals benefit from the collective effort without contributing, can also arise (Myatt, 2002). Despite these challenges, the empirical success of major open source projects like Linux and Wikipedia demonstrates the remarkable effectiveness of commons-based peer production as a powerful engine for innovation and knowledge creation (Benkler &amp; Nissenbaum, 2006)(Kenis &amp; Lerner, 2016). It highlights a paradigm shift in how complex projects can be organized and executed, moving towards more decentralized and participatory models (Esposito et al., 2025).</w:t>
      </w:r>
    </w:p>
    <w:p>
      <w:pPr>
        <w:pStyle w:val="Heading3"/>
      </w:pPr>
      <w:bookmarkStart w:id="34" w:name="social-capital-and-community-governance"/>
      <w:r>
        <w:t xml:space="preserve">2.3.2 Social Capital and Community Governance</w:t>
      </w:r>
      <w:bookmarkEnd w:id="34"/>
    </w:p>
    <w:p>
      <w:pPr>
        <w:pStyle w:val="FirstParagraph"/>
        <w:spacing w:line="480" w:lineRule="auto"/>
        <w:ind w:firstLine="720"/>
        <w:jc w:val="both"/>
      </w:pPr>
      <w:r>
        <w:t xml:space="preserve">The sustained success and vitality of open source projects are deeply reliant on the social capital embedded within their communities and the effectiveness of their governance structures (Hannemann &amp; Klamma, 2013)(Jing, 2025). Social capital, in this context, refers to the networks of relationships among people who live and work in a particular society, enabling that society to function effectively (Olawuyi &amp; Mushunje, 2019). In open source, it manifests as trust, shared norms, and mutual understanding among contributors, facilitating collaboration and problem-solving (Jing, 2025).</w:t>
      </w:r>
    </w:p>
    <w:p>
      <w:pPr>
        <w:pStyle w:val="BodyText"/>
        <w:spacing w:line="480" w:lineRule="auto"/>
        <w:ind w:firstLine="720"/>
        <w:jc w:val="both"/>
      </w:pPr>
      <w:r>
        <w:t xml:space="preserve">The formation of social capital in open source communities is fostered through various mechanisms. Regular interactions on mailing lists, forums, and chat channels build familiarity and rapport among developers (Hannemann &amp; Klamma, 2013). Collaborative code reviews and discussions around technical challenges create shared understanding and collective learning (Montagner &amp; Kurauchi, 2022). Over time, these interactions establish a sense of community, shared identity, and collective purpose, which are crucial for motivating continued contributions (Kaiser et al., 2021). Strong social ties can mitigate the risks associated with distributed collaboration, such as misunderstandings or conflicts, by providing a basis for trust and efficient communication (Jing, 2025). Communities with high social capital are more resilient, adaptable, and capable of resolving internal disputes effectively (Hannemann &amp; Klamma, 2013).</w:t>
      </w:r>
    </w:p>
    <w:p>
      <w:pPr>
        <w:pStyle w:val="BodyText"/>
        <w:spacing w:line="480" w:lineRule="auto"/>
        <w:ind w:firstLine="720"/>
        <w:jc w:val="both"/>
      </w:pPr>
      <w:r>
        <w:t xml:space="preserve">Effective governance structures are essential for channeling social capital into productive outcomes and ensuring the long-term sustainability of open source projects (Eseryel et al., 2020). Unlike traditional organizations with clear hierarchies, open source projects often adopt more decentralized and meritocratic governance models (Eckhardt et al., 2014). A common model is the</w:t>
      </w:r>
      <w:r>
        <w:t xml:space="preserve"> </w:t>
      </w:r>
      <w:r>
        <w:t xml:space="preserve">“</w:t>
      </w:r>
      <w:r>
        <w:t xml:space="preserve">benevolent dictator for life</w:t>
      </w:r>
      <w:r>
        <w:t xml:space="preserve">”</w:t>
      </w:r>
      <w:r>
        <w:t xml:space="preserve"> </w:t>
      </w:r>
      <w:r>
        <w:t xml:space="preserve">(BDFL), where a single individual (e.g., Linus Torvalds for Linux, Guido van Rossum for Python) holds ultimate authority for major decisions, often based on their founding role and technical expertise. However, even in BDFL models, decisions are typically informed by extensive community discussion and consensus-building (Eseryel et al., 2020). Other projects adopt more distributed governance, with core teams, technical committees, or foundations making decisions collaboratively (Esposito et al., 2025). The Apache Software Foundation, for instance, operates on a meritocratic model where project committers are elected based on their sustained contributions (Wesselius, 2008).</w:t>
      </w:r>
    </w:p>
    <w:p>
      <w:pPr>
        <w:pStyle w:val="BodyText"/>
        <w:spacing w:line="480" w:lineRule="auto"/>
        <w:ind w:firstLine="720"/>
        <w:jc w:val="both"/>
      </w:pPr>
      <w:r>
        <w:t xml:space="preserve">Decision-making processes in these communities can be complex, often involving a blend of formal rules and informal norms (Eseryel et al., 2020). Transparency in decision-making, open discussions, and mechanisms for conflict resolution are critical for maintaining community cohesion and preventing fragmentation (Kaiser et al., 2021). The absence of strong social capital or effective governance can lead to project stagnation, developer burnout, or community forks (Hannemann &amp; Klamma, 2013). Therefore, fostering social capital and establishing robust, yet flexible, governance mechanisms are paramount for the health and longevity of open source projects, enabling them to effectively leverage the collective intelligence and dedication of their global communities (Eseryel et al., 2020)(Eckhardt et al., 2014).</w:t>
      </w:r>
    </w:p>
    <w:p>
      <w:pPr>
        <w:pStyle w:val="Heading3"/>
      </w:pPr>
      <w:bookmarkStart w:id="35" w:name="Xadd0e48326493e825c64c42bbeac1df0c729f70"/>
      <w:r>
        <w:t xml:space="preserve">2.3.3 Project Lifecycle, Aging, and Reshaping Communities</w:t>
      </w:r>
      <w:bookmarkEnd w:id="35"/>
    </w:p>
    <w:p>
      <w:pPr>
        <w:pStyle w:val="FirstParagraph"/>
        <w:spacing w:line="480" w:lineRule="auto"/>
        <w:ind w:firstLine="720"/>
        <w:jc w:val="both"/>
      </w:pPr>
      <w:r>
        <w:t xml:space="preserve">Open source projects, much like living organisms, undergo distinct lifecycles characterized by phases of inception, growth, maturity, and sometimes decline or renewal (Hannemann &amp; Klamma, 2013). Understanding these lifecycle stages and the social dynamics that accompany them is crucial for comprehending the long-term sustainability and adaptability of open source communities. Research by Hannemann and Klamma (2013) specifically investigates how social structures and activity patterns within OSS projects evolve over time, focusing on project aging and the subsequent reshaping of their communities (Hannemann &amp; Klamma, 2013).</w:t>
      </w:r>
    </w:p>
    <w:p>
      <w:pPr>
        <w:pStyle w:val="BodyText"/>
        <w:spacing w:line="480" w:lineRule="auto"/>
        <w:ind w:firstLine="720"/>
        <w:jc w:val="both"/>
      </w:pPr>
      <w:r>
        <w:t xml:space="preserve">In their study, Hannemann and Klamma (2013) highlight that early-stage projects often exhibit rapid growth in contributors and a high degree of informal collaboration (Hannemann &amp; Klamma, 2013). As projects mature, their communities tend to stabilize, with a core group of highly active developers and a larger periphery of less frequent contributors. The social network within the project becomes more structured, and informal roles may solidify into more formal responsibilities (Hannemann &amp; Klamma, 2013). This maturation process can lead to increased efficiency and stability but may also bring challenges related to attracting new contributors and maintaining dynamism.</w:t>
      </w:r>
    </w:p>
    <w:p>
      <w:pPr>
        <w:pStyle w:val="BodyText"/>
        <w:spacing w:line="480" w:lineRule="auto"/>
        <w:ind w:firstLine="720"/>
        <w:jc w:val="both"/>
      </w:pPr>
      <w:r>
        <w:t xml:space="preserve">Project</w:t>
      </w:r>
      <w:r>
        <w:t xml:space="preserve"> </w:t>
      </w:r>
      <w:r>
        <w:t xml:space="preserve">“</w:t>
      </w:r>
      <w:r>
        <w:t xml:space="preserve">aging</w:t>
      </w:r>
      <w:r>
        <w:t xml:space="preserve">”</w:t>
      </w:r>
      <w:r>
        <w:t xml:space="preserve"> </w:t>
      </w:r>
      <w:r>
        <w:t xml:space="preserve">is a critical phenomenon that can impact community dynamics. Hannemann and Klamma (2013) suggest that as projects age, the initial enthusiasm and intrinsic motivations of early contributors may wane (Hannemann &amp; Klamma, 2013). Original developers might move on to new projects, career changes, or retire from active involvement. This can lead to a reduction in core developer activity and a potential knowledge drain if not properly managed (Hannemann &amp; Klamma, 2013). The study emphasizes that successful aging projects often undergo a</w:t>
      </w:r>
      <w:r>
        <w:t xml:space="preserve"> </w:t>
      </w:r>
      <w:r>
        <w:t xml:space="preserve">“</w:t>
      </w:r>
      <w:r>
        <w:t xml:space="preserve">social reshaping</w:t>
      </w:r>
      <w:r>
        <w:t xml:space="preserve">”</w:t>
      </w:r>
      <w:r>
        <w:t xml:space="preserve"> </w:t>
      </w:r>
      <w:r>
        <w:t xml:space="preserve">process. This involves the emergence of new leaders, the transfer of knowledge to younger generations of developers, and the adaptation of governance structures to accommodate evolving community needs (Hannemann &amp; Klamma, 2013). Projects that fail to adapt may experience stagnation, decreased innovation, or even abandonment.</w:t>
      </w:r>
    </w:p>
    <w:p>
      <w:pPr>
        <w:pStyle w:val="BodyText"/>
        <w:spacing w:line="480" w:lineRule="auto"/>
        <w:ind w:firstLine="720"/>
        <w:jc w:val="both"/>
      </w:pPr>
      <w:r>
        <w:t xml:space="preserve">The reshaping of communities often involves a delicate balance between preserving the project’s original vision and embracing new ideas and contributors (Hannemann &amp; Klamma, 2013). Mechanisms such as mentorship programs, clear documentation, and accessible entry points for new developers are vital for ensuring a continuous influx of talent and fresh perspectives (Montagner &amp; Kurauchi, 2022). Furthermore, the decision-making processes need to remain inclusive and adaptable to ensure that new voices are heard and integrated into the project’s direction (Eseryel et al., 2020). Projects that successfully navigate these aging processes often evolve into self-sustaining ecosystems, capable of regenerating their communities and adapting to changing technological landscapes (Hannemann &amp; Klamma, 2013). This continuous cycle of growth, maturation, aging, and reshaping underscores the dynamic and adaptive nature of open source communities, highlighting their resilience and capacity for long-term impact (Hannemann &amp; Klamma, 2013). The ability to manage these transitions effectively is a key determinant of a project’s enduring success and its contribution to the broader open source ecosystem.</w:t>
      </w:r>
    </w:p>
    <w:p>
      <w:pPr>
        <w:pStyle w:val="Heading3"/>
      </w:pPr>
      <w:bookmarkStart w:id="36" w:name="Xb3591ec8665741eef7704afb9cc072295d823e4"/>
      <w:r>
        <w:t xml:space="preserve">Figure 1: Open Source Project Lifecycle and Community Reshaping</w:t>
      </w:r>
      <w:bookmarkEnd w:id="36"/>
    </w:p>
    <w:p>
      <w:pPr>
        <w:pStyle w:val="FirstParagraph"/>
        <w:spacing w:line="480" w:lineRule="auto"/>
        <w:ind w:firstLine="720"/>
        <w:jc w:val="both"/>
      </w:pPr>
      <w:r>
        <w:t xml:space="preserve">This figure illustrates the typical lifecycle of an open-source project, emphasizing the dynamic interplay between project phases and community evolution. Early stages see rapid growth and informal collaboration, while maturity brings stabilization and formalized roles. Project aging necessitates social reshaping, including leadership transitions and knowledge transfer, to ensure long-term sustainability.</w:t>
      </w:r>
    </w:p>
    <w:p>
      <w:pPr>
        <w:pStyle w:val="SourceCode"/>
      </w:pPr>
      <w:r>
        <w:rPr>
          <w:rStyle w:val="VerbatimChar"/>
        </w:rPr>
        <w:t xml:space="preserve">+-------------------------------------------------+</w:t>
      </w:r>
      <w:r>
        <w:br/>
      </w:r>
      <w:r>
        <w:rPr>
          <w:rStyle w:val="VerbatimChar"/>
        </w:rPr>
        <w:t xml:space="preserve">| Project Lifecycle |</w:t>
      </w:r>
      <w:r>
        <w:br/>
      </w:r>
      <w:r>
        <w:rPr>
          <w:rStyle w:val="VerbatimChar"/>
        </w:rPr>
        <w:t xml:space="preserve">+-------------------------------------------------+</w:t>
      </w:r>
      <w:r>
        <w:br/>
      </w:r>
      <w:r>
        <w:rPr>
          <w:rStyle w:val="VerbatimChar"/>
        </w:rPr>
        <w:t xml:space="preserve">|  |</w:t>
      </w:r>
      <w:r>
        <w:br/>
      </w:r>
      <w:r>
        <w:rPr>
          <w:rStyle w:val="VerbatimChar"/>
        </w:rPr>
        <w:t xml:space="preserve">| +----------------+  +----------------+ |</w:t>
      </w:r>
      <w:r>
        <w:br/>
      </w:r>
      <w:r>
        <w:rPr>
          <w:rStyle w:val="VerbatimChar"/>
        </w:rPr>
        <w:t xml:space="preserve">|  | Inception |-----&gt;| Growth |-----&gt;</w:t>
      </w:r>
      <w:r>
        <w:br/>
      </w:r>
      <w:r>
        <w:rPr>
          <w:rStyle w:val="VerbatimChar"/>
        </w:rPr>
        <w:t xml:space="preserve">|  | (Idea, 초기코드) |  | (Rapid Dev, New Contrib) |</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  +----------------+ |</w:t>
      </w:r>
      <w:r>
        <w:br/>
      </w:r>
      <w:r>
        <w:rPr>
          <w:rStyle w:val="VerbatimChar"/>
        </w:rPr>
        <w:t xml:space="preserve">|  | Renewal |&lt;-----| Aging |&lt;-----</w:t>
      </w:r>
      <w:r>
        <w:br/>
      </w:r>
      <w:r>
        <w:rPr>
          <w:rStyle w:val="VerbatimChar"/>
        </w:rPr>
        <w:t xml:space="preserve">|  | (New Leaders, Adap) |  | (Dev. Attrition, Knowledge Drain) |</w:t>
      </w:r>
      <w:r>
        <w:br/>
      </w:r>
      <w:r>
        <w:rPr>
          <w:rStyle w:val="VerbatimChar"/>
        </w:rPr>
        <w:t xml:space="preserve">| +----------------+  +----------------+ |</w:t>
      </w:r>
      <w:r>
        <w:br/>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Community Reshaping Elements |</w:t>
      </w:r>
      <w:r>
        <w:br/>
      </w:r>
      <w:r>
        <w:rPr>
          <w:rStyle w:val="VerbatimChar"/>
        </w:rPr>
        <w:t xml:space="preserve">+-------------------------------------------------+</w:t>
      </w:r>
      <w:r>
        <w:br/>
      </w:r>
      <w:r>
        <w:rPr>
          <w:rStyle w:val="VerbatimChar"/>
        </w:rPr>
        <w:t xml:space="preserve">|  |</w:t>
      </w:r>
      <w:r>
        <w:br/>
      </w:r>
      <w:r>
        <w:rPr>
          <w:rStyle w:val="VerbatimChar"/>
        </w:rPr>
        <w:t xml:space="preserve">| * Knowledge Transfer (Documentation, Mentorship) |</w:t>
      </w:r>
      <w:r>
        <w:br/>
      </w:r>
      <w:r>
        <w:rPr>
          <w:rStyle w:val="VerbatimChar"/>
        </w:rPr>
        <w:t xml:space="preserve">| * Emergence of New Leaders &amp; Core Contributors |</w:t>
      </w:r>
      <w:r>
        <w:br/>
      </w:r>
      <w:r>
        <w:rPr>
          <w:rStyle w:val="VerbatimChar"/>
        </w:rPr>
        <w:t xml:space="preserve">| * Adaptation of Governance Structures |</w:t>
      </w:r>
      <w:r>
        <w:br/>
      </w:r>
      <w:r>
        <w:rPr>
          <w:rStyle w:val="VerbatimChar"/>
        </w:rPr>
        <w:t xml:space="preserve">| * Influx of Fresh Perspectives &amp; Skills |</w:t>
      </w:r>
      <w:r>
        <w:br/>
      </w:r>
      <w:r>
        <w:rPr>
          <w:rStyle w:val="VerbatimChar"/>
        </w:rPr>
        <w:t xml:space="preserve">|  |</w:t>
      </w:r>
      <w:r>
        <w:br/>
      </w:r>
      <w:r>
        <w:rPr>
          <w:rStyle w:val="VerbatimChar"/>
        </w:rPr>
        <w:t xml:space="preserve">+-------------------------------------------------+</w:t>
      </w:r>
    </w:p>
    <w:p>
      <w:pPr>
        <w:pStyle w:val="FirstParagraph"/>
        <w:spacing w:line="480" w:lineRule="auto"/>
        <w:ind w:firstLine="720"/>
        <w:jc w:val="both"/>
      </w:pPr>
      <w:r>
        <w:rPr>
          <w:i/>
        </w:rPr>
        <w:t xml:space="preserve">Note: This diagram shows the cyclical nature of open-source projects, where successful aging and renewal are critical for sustained impact. Key elements of community reshaping ensure the continuous vitality and adaptability of the project.</w:t>
      </w:r>
    </w:p>
    <w:p>
      <w:pPr>
        <w:pStyle w:val="Heading2"/>
      </w:pPr>
      <w:bookmarkStart w:id="37" w:name="X95aa6bdff7e6f7852540a7b2395d1defbc438b5"/>
      <w:r>
        <w:t xml:space="preserve">2.4 Digital Commons, Knowledge Sharing, and Open Innovation</w:t>
      </w:r>
      <w:bookmarkEnd w:id="37"/>
    </w:p>
    <w:p>
      <w:pPr>
        <w:pStyle w:val="FirstParagraph"/>
        <w:spacing w:line="480" w:lineRule="auto"/>
        <w:ind w:firstLine="720"/>
        <w:jc w:val="both"/>
      </w:pPr>
      <w:r>
        <w:t xml:space="preserve">The principles of open source software extend beyond mere code to encompass broader concepts of digital commons, pervasive knowledge sharing, and open innovation. These interconnected ideas represent a paradigm shift in how information, resources, and intellectual property are managed and leveraged for collective benefit, moving away from proprietary enclosure towards shared access and collaborative development (Benkler &amp; Nissenbaum, 2006).</w:t>
      </w:r>
    </w:p>
    <w:p>
      <w:pPr>
        <w:pStyle w:val="Heading3"/>
      </w:pPr>
      <w:bookmarkStart w:id="38" w:name="the-concept-of-digital-commons"/>
      <w:r>
        <w:t xml:space="preserve">2.4.1 The Concept of Digital Commons</w:t>
      </w:r>
      <w:bookmarkEnd w:id="38"/>
    </w:p>
    <w:p>
      <w:pPr>
        <w:pStyle w:val="FirstParagraph"/>
        <w:spacing w:line="480" w:lineRule="auto"/>
        <w:ind w:firstLine="720"/>
        <w:jc w:val="both"/>
      </w:pPr>
      <w:r>
        <w:t xml:space="preserve">The concept of the</w:t>
      </w:r>
      <w:r>
        <w:t xml:space="preserve"> </w:t>
      </w:r>
      <w:r>
        <w:t xml:space="preserve">“</w:t>
      </w:r>
      <w:r>
        <w:t xml:space="preserve">commons</w:t>
      </w:r>
      <w:r>
        <w:t xml:space="preserve">”</w:t>
      </w:r>
      <w:r>
        <w:t xml:space="preserve"> </w:t>
      </w:r>
      <w:r>
        <w:t xml:space="preserve">traditionally refers to shared resources managed by a community, such as pastures or fisheries. In the digital age, this concept has been reinterpreted as</w:t>
      </w:r>
      <w:r>
        <w:t xml:space="preserve"> </w:t>
      </w:r>
      <w:r>
        <w:rPr>
          <w:b/>
        </w:rPr>
        <w:t xml:space="preserve">digital commons</w:t>
      </w:r>
      <w:r>
        <w:t xml:space="preserve">, referring to information and knowledge resources that are collectively owned or managed by a community and are openly accessible for use, modification, and redistribution (Benkler &amp; Nissenbaum, 2006). Open source software is a prime example of a digital commons, where the source code is a shared resource that the community maintains and evolves (Staring &amp; Titlestad, 2008).</w:t>
      </w:r>
    </w:p>
    <w:p>
      <w:pPr>
        <w:pStyle w:val="BodyText"/>
        <w:spacing w:line="480" w:lineRule="auto"/>
        <w:ind w:firstLine="720"/>
        <w:jc w:val="both"/>
      </w:pPr>
      <w:r>
        <w:t xml:space="preserve">Digital commons are characterized by their non-excludable and non-rivalrous nature, meaning that access cannot be easily restricted, and one person’s use does not diminish another’s (Benkler &amp; Nissenbaum, 2006). This contrasts with proprietary software, which is inherently excludable and often rivalrous in its licensing. The legal frameworks underpinning digital commons, such as open source licenses (e.g., GPL, Apache License), are designed to ensure that these resources remain open and accessible, preventing their appropriation by private entities (Li, 2017)(Alamoudi et al., 2019). These licenses are crucial for defining the terms of use and ensuring that derivative works also remain within the commons, perpetuating the cycle of shared knowledge (Alamoudi et al., 2019).</w:t>
      </w:r>
    </w:p>
    <w:p>
      <w:pPr>
        <w:pStyle w:val="BodyText"/>
        <w:spacing w:line="480" w:lineRule="auto"/>
        <w:ind w:firstLine="720"/>
        <w:jc w:val="both"/>
      </w:pPr>
      <w:r>
        <w:t xml:space="preserve">Beyond software, digital commons encompass a wide range of resources, including open data (Alamoudi et al., 2019), open educational resources (Sharma, 2015), open access academic publications (Helander et al., 2025), and collaborative platforms like Wikipedia (Kenis &amp; Lerner, 2016). These initiatives collectively foster a global infrastructure of shared knowledge and tools, enabling widespread participation in creation and innovation (Murray, 2019). The existence of robust digital commons has profound implications for addressing societal challenges, democratizing access to information, and fostering inclusive development (James, 2003). By providing foundational resources freely, digital commons can reduce barriers to entry for individuals and organizations in developing countries, promoting digital inclusion and bridging the digital divide (James, 2003).</w:t>
      </w:r>
    </w:p>
    <w:p>
      <w:pPr>
        <w:pStyle w:val="BodyText"/>
        <w:spacing w:line="480" w:lineRule="auto"/>
        <w:ind w:firstLine="720"/>
        <w:jc w:val="both"/>
      </w:pPr>
      <w:r>
        <w:t xml:space="preserve">However, the management of digital commons presents unique challenges, including ensuring sustainable funding, resolving conflicts over resource allocation, and preventing the</w:t>
      </w:r>
      <w:r>
        <w:t xml:space="preserve"> </w:t>
      </w:r>
      <w:r>
        <w:t xml:space="preserve">“</w:t>
      </w:r>
      <w:r>
        <w:t xml:space="preserve">tragedy of the commons</w:t>
      </w:r>
      <w:r>
        <w:t xml:space="preserve">”</w:t>
      </w:r>
      <w:r>
        <w:t xml:space="preserve"> </w:t>
      </w:r>
      <w:r>
        <w:t xml:space="preserve">(overuse or under-maintenance) (Myatt, 2002). Effective governance models, community engagement, and legal frameworks are essential for the long-term health and viability of digital commons (Benkler &amp; Nissenbaum, 2006)(Esposito et al., 2025). The ongoing evolution of open source software provides a rich case study for understanding how digital commons can be successfully created, maintained, and scaled through collective action and innovative governance (Staring &amp; Titlestad, 2008).</w:t>
      </w:r>
    </w:p>
    <w:p>
      <w:pPr>
        <w:pStyle w:val="Heading3"/>
      </w:pPr>
      <w:bookmarkStart w:id="39" w:name="X074703cc2dbd202d40d7627601acdbbb7d34cf5"/>
      <w:r>
        <w:t xml:space="preserve">2.4.2 Open Knowledge and Open Innovation Ecosystems</w:t>
      </w:r>
      <w:bookmarkEnd w:id="39"/>
    </w:p>
    <w:p>
      <w:pPr>
        <w:pStyle w:val="FirstParagraph"/>
        <w:spacing w:line="480" w:lineRule="auto"/>
        <w:ind w:firstLine="720"/>
        <w:jc w:val="both"/>
      </w:pPr>
      <w:r>
        <w:t xml:space="preserve">The principles of open source software are foundational to the broader movements of</w:t>
      </w:r>
      <w:r>
        <w:t xml:space="preserve"> </w:t>
      </w:r>
      <w:r>
        <w:rPr>
          <w:b/>
        </w:rPr>
        <w:t xml:space="preserve">open knowledge</w:t>
      </w:r>
      <w:r>
        <w:t xml:space="preserve"> </w:t>
      </w:r>
      <w:r>
        <w:t xml:space="preserve">and</w:t>
      </w:r>
      <w:r>
        <w:t xml:space="preserve"> </w:t>
      </w:r>
      <w:r>
        <w:rPr>
          <w:b/>
        </w:rPr>
        <w:t xml:space="preserve">open innovation</w:t>
      </w:r>
      <w:r>
        <w:t xml:space="preserve">, which emphasize the sharing of information, ideas, and intellectual property to accelerate progress and foster collaborative ecosystems (Helander et al., 2025). These concepts are particularly relevant in an increasingly interconnected and knowledge-driven global economy.</w:t>
      </w:r>
    </w:p>
    <w:p>
      <w:pPr>
        <w:pStyle w:val="BodyText"/>
        <w:spacing w:line="480" w:lineRule="auto"/>
        <w:ind w:firstLine="720"/>
        <w:jc w:val="both"/>
      </w:pPr>
      <w:r>
        <w:t xml:space="preserve">Open knowledge refers to information that is free to use, reuse, and redistribute without legal, social, or technological restriction (Helander et al., 2025). This includes open access research, open data, open educational resources, and, fundamentally, open source code. The sharing of knowledge through these open channels facilitates rapid dissemination of ideas, avoids redundant efforts, and enables cumulative innovation, where new discoveries build upon existing ones (Helander et al., 2025). For instance, open scientific software and data allow researchers to reproduce results, validate findings, and build new models more efficiently, accelerating the pace of scientific discovery (Willighagen, 2008). The growth of open knowledge platforms and repositories underscores a global commitment to making information universally accessible and usable (Murray, 2019).</w:t>
      </w:r>
    </w:p>
    <w:p>
      <w:pPr>
        <w:pStyle w:val="BodyText"/>
        <w:spacing w:line="480" w:lineRule="auto"/>
        <w:ind w:firstLine="720"/>
        <w:jc w:val="both"/>
      </w:pPr>
      <w:r>
        <w:rPr>
          <w:b/>
        </w:rPr>
        <w:t xml:space="preserve">Open innovation</w:t>
      </w:r>
      <w:r>
        <w:t xml:space="preserve"> </w:t>
      </w:r>
      <w:r>
        <w:t xml:space="preserve">extends this concept to organizational strategy, positing that firms can and should use external ideas as well as internal ideas, and internal and external paths to market, as they look to advance their technology (Helander et al., 2025)(Veliz &amp; Antonio, 2015). In an open innovation ecosystem, companies collaborate with external partners, including open source communities, universities, and even competitors, to co-create solutions, share risks, and accelerate market entry (Ghafele &amp; Gibert, 2018). Open source software plays a crucial role in these ecosystems by providing a common platform for collaboration, reducing transaction costs, and enabling rapid prototyping and iteration (Veliz &amp; Antonio, 2015). Companies leverage open source not only as a source of free components but also as a vibrant community where new ideas are generated and validated (Ghafele &amp; Gibert, 2018). This collaborative approach contrasts with traditional closed innovation models, where R&amp;D is conducted entirely in-house (Helander et al., 2025).</w:t>
      </w:r>
    </w:p>
    <w:p>
      <w:pPr>
        <w:pStyle w:val="BodyText"/>
        <w:spacing w:line="480" w:lineRule="auto"/>
        <w:ind w:firstLine="720"/>
        <w:jc w:val="both"/>
      </w:pPr>
      <w:r>
        <w:t xml:space="preserve">Public-private collaborations are increasingly adopting open knowledge and open innovation principles, particularly in areas like smart infrastructure and public services (Helander et al., 2025)(Alamoudi et al., 2019). By sharing data and software components openly, these collaborations can develop more efficient, transparent, and user-centric solutions (Kurunsaari, 2012). The challenges lie in managing intellectual property rights, ensuring data privacy, and establishing effective governance mechanisms for these complex, multi-stakeholder ecosystems (Li, 2017)(Esposito et al., 2025). However, the benefits of accelerated innovation, reduced costs, and enhanced societal impact often outweigh these challenges, driving a continuous expansion of open knowledge and open innovation practices across various sectors (Helander et al., 2025). These ecosystems foster a dynamic environment where knowledge is not hoarded but shared, leading to collective progress and broader societal benefits (Ghafele &amp; Gibert, 2018).</w:t>
      </w:r>
    </w:p>
    <w:p>
      <w:pPr>
        <w:pStyle w:val="Heading3"/>
      </w:pPr>
      <w:bookmarkStart w:id="40" w:name="X0f169f7b57d535cc9b932b438e44973a98904f5"/>
      <w:r>
        <w:t xml:space="preserve">2.4.3 Challenges and Opportunities in Knowledge Transfer</w:t>
      </w:r>
      <w:bookmarkEnd w:id="40"/>
    </w:p>
    <w:p>
      <w:pPr>
        <w:pStyle w:val="FirstParagraph"/>
        <w:spacing w:line="480" w:lineRule="auto"/>
        <w:ind w:firstLine="720"/>
        <w:jc w:val="both"/>
      </w:pPr>
      <w:r>
        <w:t xml:space="preserve">While the open source paradigm offers immense opportunities for knowledge transfer and sharing, it also presents distinct challenges that require careful consideration. The very openness that facilitates widespread access can sometimes complicate the effective transfer of tacit knowledge, which is critical for deep understanding and successful implementation (Wu et al., 2017).</w:t>
      </w:r>
    </w:p>
    <w:p>
      <w:pPr>
        <w:pStyle w:val="BodyText"/>
        <w:spacing w:line="480" w:lineRule="auto"/>
        <w:ind w:firstLine="720"/>
        <w:jc w:val="both"/>
      </w:pPr>
      <w:r>
        <w:t xml:space="preserve">One significant challenge lies in the nature of knowledge itself. While explicit knowledge (e.g., code, documentation) is readily transferable through open source repositories, tacit knowledge (e.g., best practices, unwritten rules, intuitive understanding) is often embedded in the minds and experiences of individual developers and community members (Wu et al., 2017). Transferring this tacit knowledge effectively requires sustained interaction, mentorship, and active participation within the community, which can be a barrier for newcomers (Montagner &amp; Kurauchi, 2022). Furthermore, the sheer volume of information generated within large open source projects can be overwhelming, making it difficult for individuals to identify and absorb the most relevant knowledge (Wu et al., 2017). The quality and consistency of documentation, while often good, can vary, and language barriers in global communities can further impede effective knowledge transfer (Hannemann &amp; Klamma, 2013).</w:t>
      </w:r>
    </w:p>
    <w:p>
      <w:pPr>
        <w:pStyle w:val="BodyText"/>
        <w:spacing w:line="480" w:lineRule="auto"/>
        <w:ind w:firstLine="720"/>
        <w:jc w:val="both"/>
      </w:pPr>
      <w:r>
        <w:t xml:space="preserve">Despite these challenges, open source offers unique opportunities for knowledge transfer that are often absent in proprietary environments. The transparency of the development process allows for continuous learning by observing how experts solve problems, review code, and interact (Montagner &amp; Kurauchi, 2022). Access to the full history of a project’s development, including commit logs and discussion archives, provides invaluable insights into design decisions and problem-solving approaches (Wu et al., 2017). Moreover, the collaborative nature of open source fosters a learning-by-doing environment, where individuals can contribute, receive feedback, and improve their skills in a practical context (Montagner &amp; Kurauchi, 2022). This hands-on experience is particularly valuable for professional development and for students learning software engineering (Montagner &amp; Kurauchi, 2022).</w:t>
      </w:r>
    </w:p>
    <w:p>
      <w:pPr>
        <w:pStyle w:val="BodyText"/>
        <w:spacing w:line="480" w:lineRule="auto"/>
        <w:ind w:firstLine="720"/>
        <w:jc w:val="both"/>
      </w:pPr>
      <w:r>
        <w:t xml:space="preserve">To enhance knowledge transfer, open source communities employ various strategies. These include establishing clear contribution guidelines, maintaining comprehensive documentation, organizing online forums and chat channels for real-time problem-solving, and fostering mentorship relationships (Hannemann &amp; Klamma, 2013). Initiatives like hackathons and coding sprints also provide concentrated opportunities for knowledge exchange and collaborative learning (Montagner &amp; Kurauchi, 2022). The development of sophisticated tools for code analysis, version control, and project management further aids in making explicit the knowledge embedded within the software (Hassan &amp; Rahman, 2022). Ultimately, successful knowledge transfer in open source relies on a combination of accessible explicit resources and active, supportive community engagement to facilitate the absorption and application of both explicit and tacit knowledge (Wu et al., 2017). By continuously refining these mechanisms, open source ecosystems can maximize their potential as global engines of learning and innovation (Helander et al., 2025).</w:t>
      </w:r>
    </w:p>
    <w:p>
      <w:pPr>
        <w:pStyle w:val="Heading2"/>
      </w:pPr>
      <w:bookmarkStart w:id="41" w:name="X22064fba842fd00fcf6506c47ba2445b4173f34"/>
      <w:r>
        <w:t xml:space="preserve">2.5 Open Source and Environmental Sustainability</w:t>
      </w:r>
      <w:bookmarkEnd w:id="41"/>
    </w:p>
    <w:p>
      <w:pPr>
        <w:pStyle w:val="FirstParagraph"/>
        <w:spacing w:line="480" w:lineRule="auto"/>
        <w:ind w:firstLine="720"/>
        <w:jc w:val="both"/>
      </w:pPr>
      <w:r>
        <w:t xml:space="preserve">The environmental impact of technology has become a pressing global concern, prompting a search for sustainable practices across all sectors. Open source software and hardware are increasingly recognized as powerful enablers for environmental sustainability, offering pathways to reduce ecological footprints, promote resource efficiency, and foster a circular economy (Signorini, 2019)(Haller, 2024). This section explores the multifaceted contributions of open source to environmental goals, from its role in sustainable development to its potential in fostering circularity.</w:t>
      </w:r>
    </w:p>
    <w:p>
      <w:pPr>
        <w:pStyle w:val="Heading3"/>
      </w:pPr>
      <w:bookmarkStart w:id="42" w:name="X6d354cf65d3efe5bacf7750b57ff72911edb6c1"/>
      <w:r>
        <w:t xml:space="preserve">2.5.1 OSS as an Enabler for Sustainable Practices</w:t>
      </w:r>
      <w:bookmarkEnd w:id="42"/>
    </w:p>
    <w:p>
      <w:pPr>
        <w:pStyle w:val="FirstParagraph"/>
        <w:spacing w:line="480" w:lineRule="auto"/>
        <w:ind w:firstLine="720"/>
        <w:jc w:val="both"/>
      </w:pPr>
      <w:r>
        <w:t xml:space="preserve">Open source software contributes to environmental sustainability in several direct and indirect ways, primarily by promoting efficiency, longevity, and equitable access to technological solutions (Signorini, 2019). One significant contribution is its ability to extend the lifespan of hardware (Signorini, 2019). Proprietary software often comes with planned obsolescence, requiring users to upgrade hardware to run newer, more demanding applications. Open source operating systems and applications, being generally lighter and more adaptable, can run efficiently on older hardware, reducing the demand for new device manufacturing and thus conserving resources and energy (Currieri et al., 2025). This directly combats e-waste, a growing environmental problem.</w:t>
      </w:r>
    </w:p>
    <w:p>
      <w:pPr>
        <w:pStyle w:val="BodyText"/>
        <w:spacing w:line="480" w:lineRule="auto"/>
        <w:ind w:firstLine="720"/>
        <w:jc w:val="both"/>
      </w:pPr>
      <w:r>
        <w:t xml:space="preserve">Furthermore, open source tools are instrumental in developing and deploying solutions for environmental monitoring, data analysis, and resource management (Signorini, 2019). For example, open source Geographic Information Systems (GIS) can be used to track deforestation, analyze climate patterns, and optimize land use (Signorini, 2019). Open source platforms for smart metering and energy management enable more efficient consumption of resources, helping to reduce energy waste in homes and industries (Kurunsaari, 2012)(Oliveira et al., 2025). The transparency of open source code also allows for easier integration with various hardware and sensor systems, making it a flexible choice for environmental applications (Signorini, 2019).</w:t>
      </w:r>
    </w:p>
    <w:p>
      <w:pPr>
        <w:pStyle w:val="BodyText"/>
        <w:spacing w:line="480" w:lineRule="auto"/>
        <w:ind w:firstLine="720"/>
        <w:jc w:val="both"/>
      </w:pPr>
      <w:r>
        <w:t xml:space="preserve">The collaborative and community-driven nature of open source also fosters a culture of shared responsibility and collective problem-solving, which is highly relevant to addressing complex environmental challenges (Galán et al., 2020). By providing free and accessible tools, open source can empower citizen scientists, non-governmental organizations, and developing communities to monitor their local environments and implement sustainable practices without prohibitive software costs (Signorini, 2019)(James, 2003). This democratization of technology is crucial for building a global movement towards sustainability. The emphasis on community and shared resources aligns well with the principles of environmental stewardship, promoting a collective approach to planetary well-being (Benkler &amp; Nissenbaum, 2006).</w:t>
      </w:r>
    </w:p>
    <w:p>
      <w:pPr>
        <w:pStyle w:val="BodyText"/>
        <w:spacing w:line="480" w:lineRule="auto"/>
        <w:ind w:firstLine="720"/>
        <w:jc w:val="both"/>
      </w:pPr>
      <w:r>
        <w:t xml:space="preserve">However, it is also important to acknowledge that the energy consumption of computing infrastructure itself, including servers running open source software, contributes to environmental impact. Therefore, research into energy-efficient software development practices and optimized infrastructure for open source projects is an ongoing area of focus (Oliveira et al., 2025). Despite these challenges, the inherent characteristics of open source—its adaptability, cost-effectiveness, and community-driven innovation—position it as a powerful enabler for a wide range of sustainable practices, offering practical tools and fostering a collaborative ethos for environmental protection (Signorini, 2019)(Galán et al., 2020).</w:t>
      </w:r>
    </w:p>
    <w:p>
      <w:pPr>
        <w:pStyle w:val="Heading3"/>
      </w:pPr>
      <w:bookmarkStart w:id="43" w:name="Xdefc1523cc2ee5b7302186dd57b53d8538cbb27"/>
      <w:r>
        <w:t xml:space="preserve">2.5.2 Circular Economy and Resource Efficiency through Open Source Hardware/Software</w:t>
      </w:r>
      <w:bookmarkEnd w:id="43"/>
    </w:p>
    <w:p>
      <w:pPr>
        <w:pStyle w:val="FirstParagraph"/>
        <w:spacing w:line="480" w:lineRule="auto"/>
        <w:ind w:firstLine="720"/>
        <w:jc w:val="both"/>
      </w:pPr>
      <w:r>
        <w:t xml:space="preserve">The concept of a circular economy, which aims to minimize waste and maximize resource utilization by keeping products, components, and materials in use for as long as possible, finds a natural ally in open source principles, particularly when extended to hardware (Haller, 2024). Open source hardware (OSH) complements OSS by providing blueprints and designs for physical products that are freely accessible, modifiable, and distributable, thereby fostering resource efficiency and promoting circularity (Haller, 2024).</w:t>
      </w:r>
    </w:p>
    <w:p>
      <w:pPr>
        <w:pStyle w:val="BodyText"/>
        <w:spacing w:line="480" w:lineRule="auto"/>
        <w:ind w:firstLine="720"/>
        <w:jc w:val="both"/>
      </w:pPr>
      <w:r>
        <w:t xml:space="preserve">In a linear economy, products are designed for obsolescence, leading to significant waste and resource depletion. Open source, conversely, encourages longevity and repairability. By making hardware designs openly available, OSH facilitates repair, customization, and even local manufacturing, reducing reliance on new products and complex global supply chains (Haller, 2024). For example, open source designs for agricultural equipment or scientific instruments can be adapted and maintained by local communities, extending their operational life and reducing the need for costly replacements (Gold et al., 2021). This aligns perfectly with the circular economy’s goal of extending product lifecycles and reducing waste (Haller, 2024).</w:t>
      </w:r>
    </w:p>
    <w:p>
      <w:pPr>
        <w:pStyle w:val="BodyText"/>
        <w:spacing w:line="480" w:lineRule="auto"/>
        <w:ind w:firstLine="720"/>
        <w:jc w:val="both"/>
      </w:pPr>
      <w:r>
        <w:t xml:space="preserve">Furthermore, open source software can enhance resource efficiency by optimizing the performance of existing hardware and enabling smart management systems. Energy-efficient algorithms developed and shared openly can reduce the power consumption of computing devices and data centers (Oliveira et al., 2025). Open source platforms can also integrate data from sensors to manage resources like water and electricity more intelligently, preventing waste and optimizing distribution (Kurunsaari, 2012). The transparency of open source allows for continuous improvement in these efficiency measures, as a global community can contribute to refining and optimizing performance (Oliveira et al., 2025).</w:t>
      </w:r>
    </w:p>
    <w:p>
      <w:pPr>
        <w:pStyle w:val="BodyText"/>
        <w:spacing w:line="480" w:lineRule="auto"/>
        <w:ind w:firstLine="720"/>
        <w:jc w:val="both"/>
      </w:pPr>
      <w:r>
        <w:t xml:space="preserve">The combination of open source software and hardware creates a powerful synergy for promoting a circular economy. When both the software and hardware designs are open, users gain complete control over their technology, enabling them to repair, upgrade, and repurpose devices rather than discarding them (Haller, 2024). This approach fosters a culture of self-sufficiency and resourcefulness, moving away from a consumerist model towards one of sustainable stewardship. Challenges in this area include ensuring product liability for open source hardware (Haller, 2024), establishing common standards for open designs, and scaling local manufacturing efforts. However, the potential for open source to drive a more sustainable, resource-efficient, and circular economy is immense, offering a practical framework for reducing environmental impact across various industries (Signorini, 2019)(Haller, 2024).</w:t>
      </w:r>
    </w:p>
    <w:p>
      <w:pPr>
        <w:pStyle w:val="Heading3"/>
      </w:pPr>
      <w:bookmarkStart w:id="44" w:name="X16031694f3fab8dccc95c32d968fba281643186"/>
      <w:r>
        <w:t xml:space="preserve">2.5.3 Policy and Future Directions for Green Open Source</w:t>
      </w:r>
      <w:bookmarkEnd w:id="44"/>
    </w:p>
    <w:p>
      <w:pPr>
        <w:pStyle w:val="FirstParagraph"/>
        <w:spacing w:line="480" w:lineRule="auto"/>
        <w:ind w:firstLine="720"/>
        <w:jc w:val="both"/>
      </w:pPr>
      <w:r>
        <w:t xml:space="preserve">Recognizing the significant potential of open source for environmental sustainability, policymakers and researchers are increasingly exploring avenues to integrate</w:t>
      </w:r>
      <w:r>
        <w:t xml:space="preserve"> </w:t>
      </w:r>
      <w:r>
        <w:t xml:space="preserve">“</w:t>
      </w:r>
      <w:r>
        <w:t xml:space="preserve">green open source</w:t>
      </w:r>
      <w:r>
        <w:t xml:space="preserve">”</w:t>
      </w:r>
      <w:r>
        <w:t xml:space="preserve"> </w:t>
      </w:r>
      <w:r>
        <w:t xml:space="preserve">principles into broader environmental strategies. This involves developing supportive policies, fostering interdisciplinary research, and promoting the adoption of open source solutions for ecological challenges (Signorini, 2019).</w:t>
      </w:r>
    </w:p>
    <w:p>
      <w:pPr>
        <w:pStyle w:val="BodyText"/>
        <w:spacing w:line="480" w:lineRule="auto"/>
        <w:ind w:firstLine="720"/>
        <w:jc w:val="both"/>
      </w:pPr>
      <w:r>
        <w:t xml:space="preserve">From a policy perspective, governments can incentivize the use of open source software and hardware in public procurement, thereby promoting sustainable choices and stimulating the development of green open source alternatives (Eberhardt et al., 2023). Policies that encourage the open release of publicly funded research software and data can further accelerate innovation in environmental science and technology (Helander et al., 2025). Legal frameworks for open source hardware, particularly regarding product liability and intellectual property, are also crucial for fostering its widespread adoption and ensuring consumer safety (Haller, 2024). Furthermore, educational initiatives can integrate green open source concepts into curricula, preparing a new generation of developers and engineers to build sustainable technological solutions (Sharma, 2015).</w:t>
      </w:r>
    </w:p>
    <w:p>
      <w:pPr>
        <w:pStyle w:val="BodyText"/>
        <w:spacing w:line="480" w:lineRule="auto"/>
        <w:ind w:firstLine="720"/>
        <w:jc w:val="both"/>
      </w:pPr>
      <w:r>
        <w:t xml:space="preserve">Future research directions for green open source are diverse and promising. One area involves developing metrics and methodologies to quantify the environmental benefits of open source, such as reduced e-waste, energy savings, and extended hardware lifecycles (Signorini, 2019)(Oliveira et al., 2025). This empirical evidence can strengthen the case for policy interventions and corporate adoption. Another critical area is the intersection of open source with emerging technologies like artificial intelligence (AI) and blockchain for environmental applications. Open source AI models can be used for more accurate climate modeling, biodiversity monitoring, and resource optimization (Biswas, 2018). Open source blockchain platforms could facilitate transparent supply chains, track carbon emissions, and manage renewable energy grids (Esposito et al., 2025).</w:t>
      </w:r>
    </w:p>
    <w:p>
      <w:pPr>
        <w:pStyle w:val="BodyText"/>
        <w:spacing w:line="480" w:lineRule="auto"/>
        <w:ind w:firstLine="720"/>
        <w:jc w:val="both"/>
      </w:pPr>
      <w:r>
        <w:t xml:space="preserve">Moreover, fostering greater collaboration between environmental scientists, open source communities, and policymakers is essential (Signorini, 2019). Interdisciplinary projects that leverage open source tools to address specific environmental problems, such as water quality monitoring or sustainable agriculture, can demonstrate tangible impacts (Gold et al., 2021). The development of open standards for green technology and data interoperability, akin to open software standards, will also be vital for creating a cohesive and effective ecosystem for green open source (Sutor, 2011)(Alamoudi et al., 2019). By strategically investing in and promoting green open source initiatives, societies can harness the power of collaborative innovation to build a more sustainable and resilient future (Signorini, 2019)(Galán et al., 2020). The ongoing evolution of open source, combined with a growing global awareness of environmental imperatives, positions it at the forefront of efforts to create a truly sustainable technological paradigm.</w:t>
      </w:r>
    </w:p>
    <w:p>
      <w:pPr>
        <w:pStyle w:val="Heading1"/>
      </w:pPr>
      <w:bookmarkStart w:id="45" w:name="methodology"/>
      <w:r>
        <w:t xml:space="preserve">Methodology</w:t>
      </w:r>
      <w:bookmarkEnd w:id="45"/>
    </w:p>
    <w:p>
      <w:pPr>
        <w:pStyle w:val="FirstParagraph"/>
        <w:spacing w:line="480" w:lineRule="auto"/>
        <w:ind w:firstLine="720"/>
        <w:jc w:val="both"/>
      </w:pPr>
      <w:r>
        <w:t xml:space="preserve">The methodological approach for this study is designed to systematically investigate the multifaceted global impact of open source and collaborative knowledge production on societal and technological advancement. Given the inherently complex, socio-technical nature of open source phenomena, a qualitative, interpretivist research design employing a robust conceptual framework and in-depth case studies is adopted (Ghafele &amp; Gibert, 2018). This approach facilitates a comprehensive understanding of the mechanisms through which open source initiatives foster innovation, build communities, and contribute to broader societal goals, moving beyond mere quantitative metrics to explore the underlying dynamics and qualitative outcomes (Staring &amp; Titlestad, 2008). The research aims to provide a nuanced perspective on how these collaborative paradigms reshape industries, influence educational practices, and empower individuals and communities worldwide. By focusing on established and influential open source projects, this methodology allows for the exploration of long-term trends and sustained impacts, offering insights into the enduring legacy and future potential of open collaboration (Signorini, 2019).</w:t>
      </w:r>
    </w:p>
    <w:p>
      <w:pPr>
        <w:pStyle w:val="BodyText"/>
        <w:spacing w:line="480" w:lineRule="auto"/>
        <w:ind w:firstLine="720"/>
        <w:jc w:val="both"/>
      </w:pPr>
      <w:r>
        <w:t xml:space="preserve">The subsequent sections detail the development of a multi-dimensional conceptual framework, the rationale and criteria for selecting prominent case studies, and the systematic procedures for data collection and analysis. Furthermore, ethical considerations pertinent to the study are addressed, ensuring research integrity and responsible scholarly practice. The overarching goal is to generate rich, evidence-based insights that contribute to the academic discourse on open source, inform policy-making, and guide future collaborative endeavors (Helander et al., 2025). This methodology is tailored to address the research questions by providing a structured yet flexible approach to examining a dynamic and evolving field, emphasizing both breadth of impact and depth of understanding across diverse contexts (Murray, 2019). The interpretivist paradigm acknowledges that the meaning and impact of open source are often context-dependent and socially constructed, necessitating a methodology capable of capturing these intricate layers of interpretation (Splitter &amp; Trittin, 2018).</w:t>
      </w:r>
    </w:p>
    <w:p>
      <w:pPr>
        <w:pStyle w:val="Heading2"/>
        <w:pageBreakBefore/>
      </w:pPr>
      <w:bookmarkStart w:id="46" w:name="Xb6ee63a3bc5644eef42a204284af3ef1b150946"/>
      <w:r>
        <w:t xml:space="preserve">2.1. Conceptual Framework for Open Source Impact Analysis</w:t>
      </w:r>
      <w:bookmarkEnd w:id="46"/>
    </w:p>
    <w:p>
      <w:pPr>
        <w:pStyle w:val="FirstParagraph"/>
        <w:spacing w:line="480" w:lineRule="auto"/>
        <w:ind w:firstLine="720"/>
        <w:jc w:val="both"/>
      </w:pPr>
      <w:r>
        <w:t xml:space="preserve">To systematically analyze the global impact of open source and collaborative knowledge production, a comprehensive conceptual framework has been developed. This framework integrates various theoretical perspectives to capture the diverse dimensions of impact, extending beyond purely technological outcomes to encompass societal, economic, and sustainability aspects. The framework serves as an analytical lens, guiding data collection, interpretation, and the thematic organization of findings (Wu et al., 2017). It is built upon the foundational understanding that open source is not merely a software development model but a socio-technical phenomenon rooted in principles of transparency, collaboration, and shared ownership (Benkler &amp; Nissenbaum, 2006).</w:t>
      </w:r>
    </w:p>
    <w:p>
      <w:pPr>
        <w:pStyle w:val="BodyText"/>
        <w:spacing w:line="480" w:lineRule="auto"/>
        <w:ind w:firstLine="720"/>
        <w:jc w:val="both"/>
      </w:pPr>
      <w:r>
        <w:t xml:space="preserve">At its core, the framework draws heavily from the theory of</w:t>
      </w:r>
      <w:r>
        <w:t xml:space="preserve"> </w:t>
      </w:r>
      <w:r>
        <w:rPr>
          <w:b/>
        </w:rPr>
        <w:t xml:space="preserve">Commons-Based Peer Production (CBPP)</w:t>
      </w:r>
      <w:r>
        <w:t xml:space="preserve">, as articulated by Benkler and Nissenbaum (Benkler &amp; Nissenbaum, 2006). CBPP describes a socio-economic system of production in which large numbers of individuals collaborate to produce shared resources, often without traditional hierarchical organization or monetary compensation, relying instead on distributed, non-proprietary contributions. This theoretical lens is crucial for understanding the genesis and sustained vitality of open source projects, highlighting the role of decentralized collaboration and the creation of shared public goods (Myatt, 2002). The framework posits that the impact of open source directly stems from its CBPP nature, where collective effort leads to outputs that benefit a wider community, thereby fostering innovation and knowledge dissemination (Staring &amp; Titlestad, 2008). This perspective allows for an examination of how community dynamics, governance structures, and individual motivations coalesce to produce impactful open resources (Hannemann &amp; Klamma, 2013)(Eseryel et al., 2020).</w:t>
      </w:r>
    </w:p>
    <w:p>
      <w:pPr>
        <w:pStyle w:val="BodyText"/>
        <w:spacing w:line="480" w:lineRule="auto"/>
        <w:ind w:firstLine="720"/>
        <w:jc w:val="both"/>
      </w:pPr>
      <w:r>
        <w:t xml:space="preserve">Complementing CBPP,</w:t>
      </w:r>
      <w:r>
        <w:t xml:space="preserve"> </w:t>
      </w:r>
      <w:r>
        <w:rPr>
          <w:b/>
        </w:rPr>
        <w:t xml:space="preserve">Self-Determination Theory (SDT)</w:t>
      </w:r>
      <w:r>
        <w:t xml:space="preserve"> </w:t>
      </w:r>
      <w:r>
        <w:t xml:space="preserve">provides insights into the intrinsic motivations driving individuals to participate in open source and collaborative knowledge projects (Chong &amp; Gagné, 2019). SDT, developed by Deci (Deci, 1975), posits that individuals are driven by innate psychological needs for autonomy, competence, and relatedness. In the context of open source, contributors often engage not for direct financial reward, but for the satisfaction derived from mastering complex technical challenges (competence), having creative control over their work (autonomy), and being part of a vibrant, supportive community (relatedness) (Marthaller, 2016). Understanding these motivational factors is critical for assessing the human capital aspect of open source impact, particularly in terms of community growth, volunteer retention, and the cultivation of expertise (Montagner &amp; Kurauchi, 2022). The framework uses SDT to explore how the design and culture of open source projects foster environments conducive to sustained, high-quality contributions, thereby amplifying their potential for global impact.</w:t>
      </w:r>
    </w:p>
    <w:p>
      <w:pPr>
        <w:pStyle w:val="BodyText"/>
        <w:spacing w:line="480" w:lineRule="auto"/>
        <w:ind w:firstLine="720"/>
        <w:jc w:val="both"/>
      </w:pPr>
      <w:r>
        <w:t xml:space="preserve">Furthermore,</w:t>
      </w:r>
      <w:r>
        <w:t xml:space="preserve"> </w:t>
      </w:r>
      <w:r>
        <w:rPr>
          <w:b/>
        </w:rPr>
        <w:t xml:space="preserve">Network Theory</w:t>
      </w:r>
      <w:r>
        <w:t xml:space="preserve"> </w:t>
      </w:r>
      <w:r>
        <w:t xml:space="preserve">(Murray, 2019) is incorporated to analyze the intricate web of relationships that characterize open source ecosystems. Open source projects are inherently distributed and interconnected, relying on communication, information exchange, and collaboration across geographical boundaries (Hannemann &amp; Klamma, 2013). Network theory helps in mapping these connections, identifying key actors, understanding information flow, and assessing the resilience and scalability of collaborative networks. This theoretical perspective is vital for evaluating how open source projects facilitate knowledge transfer, foster innovation through cross-pollination of ideas, and build social capital within and between communities (Olawuyi &amp; Mushunje, 2019)(Jing, 2025). The strength and structure of these networks directly influence the reach and depth of an open source project’s impact, determining its ability to adapt, grow, and disseminate its outputs effectively (Murray, 2019).</w:t>
      </w:r>
    </w:p>
    <w:p>
      <w:pPr>
        <w:pStyle w:val="BodyText"/>
        <w:spacing w:line="480" w:lineRule="auto"/>
        <w:ind w:firstLine="720"/>
        <w:jc w:val="both"/>
      </w:pPr>
      <w:r>
        <w:t xml:space="preserve">The conceptual framework organizes the impact analysis into four primary dimensions:</w:t>
      </w:r>
    </w:p>
    <w:p>
      <w:pPr>
        <w:numPr>
          <w:ilvl w:val="0"/>
          <w:numId w:val="1001"/>
        </w:numPr>
        <w:spacing w:line="480" w:lineRule="auto"/>
        <w:ind w:firstLine="720"/>
        <w:jc w:val="both"/>
      </w:pPr>
      <w:r>
        <w:rPr>
          <w:b/>
        </w:rPr>
        <w:t xml:space="preserve">Technological Impact:</w:t>
      </w:r>
      <w:r>
        <w:t xml:space="preserve"> </w:t>
      </w:r>
      <w:r>
        <w:t xml:space="preserve">This dimension assesses how open source contributes to innovation, technological advancement, and the establishment of new standards. Key indicators include the development of cutting-edge software and hardware (Haller, 2024), promotion of interoperability (Sutor, 2011), enhancement of security through peer review (Willighagen, 2008), and the adoption of agile and collaborative development methodologies (Nguyen et al., 2024)(Galán et al., 2020). It also considers the role of open source in driving foundational technologies (e.g., operating systems, web servers) (Kusnanto &amp; Hindarto, 2023)(Currieri et al., 2025) and enabling subsequent innovations built upon open platforms. The framework specifically examines how open source fosters a culture of continuous improvement and rapid iteration, leading to robust and adaptable technological solutions (Hassan &amp; Rahman, 2022).</w:t>
      </w:r>
    </w:p>
    <w:p>
      <w:pPr>
        <w:numPr>
          <w:ilvl w:val="0"/>
          <w:numId w:val="1001"/>
        </w:numPr>
        <w:spacing w:line="480" w:lineRule="auto"/>
        <w:ind w:firstLine="720"/>
        <w:jc w:val="both"/>
      </w:pPr>
      <w:r>
        <w:rPr>
          <w:b/>
        </w:rPr>
        <w:t xml:space="preserve">Societal Impact:</w:t>
      </w:r>
      <w:r>
        <w:t xml:space="preserve"> </w:t>
      </w:r>
      <w:r>
        <w:t xml:space="preserve">This dimension focuses on the broader societal benefits derived from open source, including digital inclusion, education, and community empowerment. It investigates how open source lowers barriers to technology access, promotes digital literacy (James, 2003)(Sharma, 2015), supports educational institutions (Sharma, 2015), and fosters the creation of diverse, global communities (Kenis &amp; Lerner, 2016). The framework also considers the role of open source in building social capital, facilitating civic engagement, and enabling collective action on various social issues (Olawuyi &amp; Mushunje, 2019)(Kaiser et al., 2021). This dimension explores how open knowledge production, exemplified by projects like Wikipedia, democratizes information access and shapes public discourse (Kenis &amp; Lerner, 2016).</w:t>
      </w:r>
    </w:p>
    <w:p>
      <w:pPr>
        <w:numPr>
          <w:ilvl w:val="0"/>
          <w:numId w:val="1001"/>
        </w:numPr>
        <w:spacing w:line="480" w:lineRule="auto"/>
        <w:ind w:firstLine="720"/>
        <w:jc w:val="both"/>
      </w:pPr>
      <w:r>
        <w:rPr>
          <w:b/>
        </w:rPr>
        <w:t xml:space="preserve">Economic Impact:</w:t>
      </w:r>
      <w:r>
        <w:t xml:space="preserve"> </w:t>
      </w:r>
      <w:r>
        <w:t xml:space="preserve">This dimension evaluates the economic implications of open source, encompassing business models, cost reduction, market competition, and intellectual property considerations. It analyzes how open source enables cost-effective solutions for businesses and individuals, fosters new business models (e.g., commercial open source (Riehle, 2009)), stimulates competition, and influences intellectual property regimes (Li, 2017). The framework also examines how open source contributes to economic growth through job creation, skill development, and the emergence of new industries or services built around open technologies (Ghafele &amp; Gibert, 2018). It considers the dynamic interplay between proprietary and open systems, and how open source impacts market structures and innovation incentives (Zhu &amp; Zhou, 2012).</w:t>
      </w:r>
    </w:p>
    <w:p>
      <w:pPr>
        <w:numPr>
          <w:ilvl w:val="0"/>
          <w:numId w:val="1001"/>
        </w:numPr>
        <w:spacing w:line="480" w:lineRule="auto"/>
        <w:ind w:firstLine="720"/>
        <w:jc w:val="both"/>
      </w:pPr>
      <w:r>
        <w:rPr>
          <w:b/>
        </w:rPr>
        <w:t xml:space="preserve">Sustainability Impact:</w:t>
      </w:r>
      <w:r>
        <w:t xml:space="preserve"> </w:t>
      </w:r>
      <w:r>
        <w:t xml:space="preserve">While often an indirect consequence, this dimension considers how open source contributes to the long-term viability and resilience of technology, knowledge, and communities. This includes the longevity of open source projects due to distributed maintenance, their adaptability to changing needs, and their role in promoting resource efficiency (Oliveira et al., 2025). It also touches upon the environmental benefits of open hardware (Haller, 2024) and the circular economy principles that open source can embody (Gold et al., 2021). Furthermore, the framework considers the sustainability of knowledge itself, as open platforms ensure knowledge preservation and continuous evolution through collective effort (Helander et al., 2025). The emphasis here is on the inherent resilience and adaptive capacity of open source ecosystems, which contribute to their long-term impact (Eberhardt etal., 2023).</w:t>
      </w:r>
    </w:p>
    <w:p>
      <w:pPr>
        <w:pStyle w:val="FirstParagraph"/>
        <w:spacing w:line="480" w:lineRule="auto"/>
        <w:ind w:firstLine="720"/>
        <w:jc w:val="both"/>
      </w:pPr>
      <w:r>
        <w:t xml:space="preserve">By integrating these theoretical lenses and dimensional categories, the conceptual framework provides a robust and holistic tool for analyzing the complex and far-reaching impacts of open source and collaborative knowledge production globally. Each dimension will be explored through the lens of the selected case studies, allowing for a comparative analysis of how different types of open source initiatives manifest these impacts (Knight &amp; Palmer, 2022).</w:t>
      </w:r>
    </w:p>
    <w:p>
      <w:pPr>
        <w:pStyle w:val="Heading3"/>
      </w:pPr>
      <w:bookmarkStart w:id="47" w:name="Xbbcbc643d7119f283e738c6f329632ed22f467f"/>
      <w:r>
        <w:t xml:space="preserve">Figure 2: Conceptual Framework for Open Source Impact Analysis</w:t>
      </w:r>
      <w:bookmarkEnd w:id="47"/>
    </w:p>
    <w:p>
      <w:pPr>
        <w:pStyle w:val="FirstParagraph"/>
        <w:spacing w:line="480" w:lineRule="auto"/>
        <w:ind w:firstLine="720"/>
        <w:jc w:val="both"/>
      </w:pPr>
      <w:r>
        <w:t xml:space="preserve">This figure illustrates the multi-dimensional conceptual framework used to analyze the global impact of open source, integrating theoretical foundations with key impact areas.</w:t>
      </w:r>
    </w:p>
    <w:p>
      <w:pPr>
        <w:pStyle w:val="SourceCode"/>
      </w:pPr>
      <w:r>
        <w:rPr>
          <w:rStyle w:val="VerbatimChar"/>
        </w:rPr>
        <w:t xml:space="preserve">+-----------------------------------------------------------------+</w:t>
      </w:r>
      <w:r>
        <w:br/>
      </w:r>
      <w:r>
        <w:rPr>
          <w:rStyle w:val="VerbatimChar"/>
        </w:rPr>
        <w:t xml:space="preserve">| Conceptual Framework: OSS Impact Analysis |</w:t>
      </w:r>
      <w:r>
        <w:br/>
      </w:r>
      <w:r>
        <w:rPr>
          <w:rStyle w:val="VerbatimChar"/>
        </w:rPr>
        <w:t xml:space="preserve">+-----------------------------------------------------------------+</w:t>
      </w:r>
      <w:r>
        <w:br/>
      </w:r>
      <w:r>
        <w:rPr>
          <w:rStyle w:val="VerbatimChar"/>
        </w:rPr>
        <w:t xml:space="preserve">|  |</w:t>
      </w:r>
      <w:r>
        <w:br/>
      </w:r>
      <w:r>
        <w:rPr>
          <w:rStyle w:val="VerbatimChar"/>
        </w:rPr>
        <w:t xml:space="preserve">| +---------------------+  +---------------------+  +---------------------+</w:t>
      </w:r>
      <w:r>
        <w:br/>
      </w:r>
      <w:r>
        <w:rPr>
          <w:rStyle w:val="VerbatimChar"/>
        </w:rPr>
        <w:t xml:space="preserve">|  | Theoretical |  | Motivational |  | Structural |</w:t>
      </w:r>
      <w:r>
        <w:br/>
      </w:r>
      <w:r>
        <w:rPr>
          <w:rStyle w:val="VerbatimChar"/>
        </w:rPr>
        <w:t xml:space="preserve">|  | Foundations |  | Drivers |  | Dynamics |</w:t>
      </w:r>
      <w:r>
        <w:br/>
      </w:r>
      <w:r>
        <w:rPr>
          <w:rStyle w:val="VerbatimChar"/>
        </w:rPr>
        <w:t xml:space="preserve">| +---------------------+  +---------------------+  +---------------------+</w:t>
      </w:r>
      <w:r>
        <w:br/>
      </w:r>
      <w:r>
        <w:rPr>
          <w:rStyle w:val="VerbatimChar"/>
        </w:rPr>
        <w:t xml:space="preserve">|  | * Commons-Based PP |  | * Self-Determination |  | * Network Theory |</w:t>
      </w:r>
      <w:r>
        <w:br/>
      </w:r>
      <w:r>
        <w:rPr>
          <w:rStyle w:val="VerbatimChar"/>
        </w:rPr>
        <w:t xml:space="preserve">|  | * Digital Commons |  | (Autonomy, Comp.) |  | * Community Gov. |</w:t>
      </w:r>
      <w:r>
        <w:br/>
      </w:r>
      <w:r>
        <w:rPr>
          <w:rStyle w:val="VerbatimChar"/>
        </w:rPr>
        <w:t xml:space="preserve">| +---------------------+  +---------------------+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Dimensions of Impact |</w:t>
      </w:r>
      <w:r>
        <w:br/>
      </w:r>
      <w:r>
        <w:rPr>
          <w:rStyle w:val="VerbatimChar"/>
        </w:rPr>
        <w:t xml:space="preserve">| +-----------------------------------------------------------------+</w:t>
      </w:r>
      <w:r>
        <w:br/>
      </w:r>
      <w:r>
        <w:rPr>
          <w:rStyle w:val="VerbatimChar"/>
        </w:rPr>
        <w:t xml:space="preserve">|  |  |</w:t>
      </w:r>
      <w:r>
        <w:br/>
      </w:r>
      <w:r>
        <w:rPr>
          <w:rStyle w:val="VerbatimChar"/>
        </w:rPr>
        <w:t xml:space="preserve">|  | +------------------+  +------------------+  +------------------+  +------------------+</w:t>
      </w:r>
      <w:r>
        <w:br/>
      </w:r>
      <w:r>
        <w:rPr>
          <w:rStyle w:val="VerbatimChar"/>
        </w:rPr>
        <w:t xml:space="preserve">|  |  | Technological |  | Societal |  | Economic |  | Sustainability |</w:t>
      </w:r>
      <w:r>
        <w:br/>
      </w:r>
      <w:r>
        <w:rPr>
          <w:rStyle w:val="VerbatimChar"/>
        </w:rPr>
        <w:t xml:space="preserve">|  |  | Impact |  | Impact |  | Impact |  | Impact |</w:t>
      </w:r>
      <w:r>
        <w:br/>
      </w:r>
      <w:r>
        <w:rPr>
          <w:rStyle w:val="VerbatimChar"/>
        </w:rPr>
        <w:t xml:space="preserve">|  | +------------------+  +------------------+  +------------------+  +------------------+</w:t>
      </w:r>
      <w:r>
        <w:br/>
      </w:r>
      <w:r>
        <w:rPr>
          <w:rStyle w:val="VerbatimChar"/>
        </w:rPr>
        <w:t xml:space="preserve">|  |  | - Innovation |  | - Digital Incl. |  | - Cost Savings |  | - E-waste Red. |</w:t>
      </w:r>
      <w:r>
        <w:br/>
      </w:r>
      <w:r>
        <w:rPr>
          <w:rStyle w:val="VerbatimChar"/>
        </w:rPr>
        <w:t xml:space="preserve">|  |  | - Interoperab. |  | - Education |  | - Job Creation |  | - Resource Eff. |</w:t>
      </w:r>
      <w:r>
        <w:br/>
      </w:r>
      <w:r>
        <w:rPr>
          <w:rStyle w:val="VerbatimChar"/>
        </w:rPr>
        <w:t xml:space="preserve">|  |  | - Security |  | - Community Bldg. |  | - New Bus. Models |  | - Circular Econ. |</w:t>
      </w:r>
      <w:r>
        <w:br/>
      </w:r>
      <w:r>
        <w:rPr>
          <w:rStyle w:val="VerbatimChar"/>
        </w:rPr>
        <w:t xml:space="preserve">|  |  | - Foundational |  | - Empowermen t |  | - Reduced Lock-in |  | - Tech Longevity |</w:t>
      </w:r>
      <w:r>
        <w:br/>
      </w:r>
      <w:r>
        <w:rPr>
          <w:rStyle w:val="VerbatimChar"/>
        </w:rPr>
        <w:t xml:space="preserve">|  | +------------------+  +------------------+  +------------------+  +------------------+</w:t>
      </w:r>
      <w:r>
        <w:br/>
      </w:r>
      <w:r>
        <w:rPr>
          <w:rStyle w:val="VerbatimChar"/>
        </w:rPr>
        <w:t xml:space="preserve">|  |</w:t>
      </w:r>
      <w:r>
        <w:br/>
      </w:r>
      <w:r>
        <w:rPr>
          <w:rStyle w:val="VerbatimChar"/>
        </w:rPr>
        <w:t xml:space="preserve">+-----------------------------------------------------------------+</w:t>
      </w:r>
    </w:p>
    <w:p>
      <w:pPr>
        <w:pStyle w:val="FirstParagraph"/>
        <w:spacing w:line="480" w:lineRule="auto"/>
        <w:ind w:firstLine="720"/>
        <w:jc w:val="both"/>
      </w:pPr>
      <w:r>
        <w:rPr>
          <w:i/>
        </w:rPr>
        <w:t xml:space="preserve">Note: This framework provides a holistic lens to assess how open-source principles translate into tangible outcomes across various critical dimensions, guided by established theories of collaboration and motivation.</w:t>
      </w:r>
    </w:p>
    <w:p>
      <w:pPr>
        <w:pStyle w:val="Heading2"/>
      </w:pPr>
      <w:bookmarkStart w:id="48" w:name="case-study-selection-and-delimitation"/>
      <w:r>
        <w:t xml:space="preserve">2.2. Case Study Selection and Delimitation</w:t>
      </w:r>
      <w:bookmarkEnd w:id="48"/>
    </w:p>
    <w:p>
      <w:pPr>
        <w:pStyle w:val="FirstParagraph"/>
        <w:spacing w:line="480" w:lineRule="auto"/>
        <w:ind w:firstLine="720"/>
        <w:jc w:val="both"/>
      </w:pPr>
      <w:r>
        <w:t xml:space="preserve">To provide in-depth, contextualized insights into the global impact of open source and collaborative knowledge production, a case study methodology has been chosen (Ghafele &amp; Gibert, 2018). Case studies are particularly suitable for exploring complex, real-world phenomena where the boundaries between the phenomenon and its context are not clearly evident, allowing for rich descriptions and explanations (Cepa, 2017). This approach enables a detailed examination of how abstract principles of open source translate into tangible outcomes across diverse domains and geographic regions. The selection of specific case studies is critical to ensure representativeness, depth of analysis, and the ability to generalize findings to broader categories of open collaboration (Murray, 2019).</w:t>
      </w:r>
    </w:p>
    <w:p>
      <w:pPr>
        <w:pStyle w:val="BodyText"/>
        <w:spacing w:line="480" w:lineRule="auto"/>
        <w:ind w:firstLine="720"/>
        <w:jc w:val="both"/>
      </w:pPr>
      <w:r>
        <w:t xml:space="preserve">The following criteria guided the selection of case studies:</w:t>
      </w:r>
    </w:p>
    <w:p>
      <w:pPr>
        <w:numPr>
          <w:ilvl w:val="0"/>
          <w:numId w:val="1002"/>
        </w:numPr>
        <w:pStyle w:val="Compact"/>
      </w:pPr>
      <w:r>
        <w:rPr>
          <w:b/>
        </w:rPr>
        <w:t xml:space="preserve">Domain Diversity:</w:t>
      </w:r>
      <w:r>
        <w:t xml:space="preserve"> </w:t>
      </w:r>
      <w:r>
        <w:t xml:space="preserve">Chosen projects must represent distinct domains of open collaboration – specifically, foundational software and collaborative knowledge production. This diversity allows for an exploration of how open source principles manifest and create impact differently across various types of outputs and user bases.</w:t>
      </w:r>
    </w:p>
    <w:p>
      <w:pPr>
        <w:numPr>
          <w:ilvl w:val="0"/>
          <w:numId w:val="1002"/>
        </w:numPr>
        <w:pStyle w:val="Compact"/>
      </w:pPr>
      <w:r>
        <w:rPr>
          <w:b/>
        </w:rPr>
        <w:t xml:space="preserve">Maturity and Longevity:</w:t>
      </w:r>
      <w:r>
        <w:t xml:space="preserve"> </w:t>
      </w:r>
      <w:r>
        <w:t xml:space="preserve">Selected projects must be well-established and have demonstrated a sustained impact over a significant period. This ensures that the analysis can capture long-term trends, evolutionary pathways, and enduring contributions, rather than transient effects of nascent projects.</w:t>
      </w:r>
    </w:p>
    <w:p>
      <w:pPr>
        <w:numPr>
          <w:ilvl w:val="0"/>
          <w:numId w:val="1002"/>
        </w:numPr>
        <w:pStyle w:val="Compact"/>
      </w:pPr>
      <w:r>
        <w:rPr>
          <w:b/>
        </w:rPr>
        <w:t xml:space="preserve">Global Reach and Influence:</w:t>
      </w:r>
      <w:r>
        <w:t xml:space="preserve"> </w:t>
      </w:r>
      <w:r>
        <w:t xml:space="preserve">Projects must possess a demonstrable global footprint, evidenced by widespread adoption, a diverse international contributor base, and significant influence across multiple geographical and cultural contexts. This criterion is crucial for assessing</w:t>
      </w:r>
      <w:r>
        <w:t xml:space="preserve"> </w:t>
      </w:r>
      <w:r>
        <w:t xml:space="preserve">“</w:t>
      </w:r>
      <w:r>
        <w:t xml:space="preserve">global impact.</w:t>
      </w:r>
      <w:r>
        <w:t xml:space="preserve">”</w:t>
      </w:r>
    </w:p>
    <w:p>
      <w:pPr>
        <w:numPr>
          <w:ilvl w:val="0"/>
          <w:numId w:val="1002"/>
        </w:numPr>
        <w:pStyle w:val="Compact"/>
      </w:pPr>
      <w:r>
        <w:rPr>
          <w:b/>
        </w:rPr>
        <w:t xml:space="preserve">Data Richness and Accessibility:</w:t>
      </w:r>
      <w:r>
        <w:t xml:space="preserve"> </w:t>
      </w:r>
      <w:r>
        <w:t xml:space="preserve">There must be an abundance of publicly available data, including academic literature, project documentation, community archives, and media coverage, to support a thorough and evidence-based analysis. This ensures the feasibility of qualitative data collection and triangulation.</w:t>
      </w:r>
    </w:p>
    <w:p>
      <w:pPr>
        <w:numPr>
          <w:ilvl w:val="0"/>
          <w:numId w:val="1002"/>
        </w:numPr>
        <w:pStyle w:val="Compact"/>
      </w:pPr>
      <w:r>
        <w:rPr>
          <w:b/>
        </w:rPr>
        <w:t xml:space="preserve">Impact Visibility and Recognition:</w:t>
      </w:r>
      <w:r>
        <w:t xml:space="preserve"> </w:t>
      </w:r>
      <w:r>
        <w:t xml:space="preserve">The projects should have widely recognized societal and technological contributions, making their impact more discernible and allowing for a deeper exploration of the mechanisms through which these impacts are achieved.</w:t>
      </w:r>
    </w:p>
    <w:p>
      <w:pPr>
        <w:pStyle w:val="FirstParagraph"/>
        <w:spacing w:line="480" w:lineRule="auto"/>
        <w:ind w:firstLine="720"/>
        <w:jc w:val="both"/>
      </w:pPr>
      <w:r>
        <w:t xml:space="preserve">Based on these criteria, two prominent open source initiatives have been selected for in-depth analysis:</w:t>
      </w:r>
      <w:r>
        <w:t xml:space="preserve"> </w:t>
      </w:r>
      <w:r>
        <w:rPr>
          <w:b/>
        </w:rPr>
        <w:t xml:space="preserve">Linux</w:t>
      </w:r>
      <w:r>
        <w:t xml:space="preserve"> </w:t>
      </w:r>
      <w:r>
        <w:t xml:space="preserve">and</w:t>
      </w:r>
      <w:r>
        <w:t xml:space="preserve"> </w:t>
      </w:r>
      <w:r>
        <w:rPr>
          <w:b/>
        </w:rPr>
        <w:t xml:space="preserve">Wikipedia</w:t>
      </w:r>
      <w:r>
        <w:t xml:space="preserve">.</w:t>
      </w:r>
    </w:p>
    <w:p>
      <w:pPr>
        <w:pStyle w:val="Heading3"/>
      </w:pPr>
      <w:bookmarkStart w:id="49" w:name="X3386fa0f634a44452c14b22ceea8224500e3833"/>
      <w:r>
        <w:t xml:space="preserve">2.2.1. Linux: A Foundation of Open Source Software</w:t>
      </w:r>
      <w:bookmarkEnd w:id="49"/>
    </w:p>
    <w:p>
      <w:pPr>
        <w:pStyle w:val="FirstParagraph"/>
        <w:spacing w:line="480" w:lineRule="auto"/>
        <w:ind w:firstLine="720"/>
        <w:jc w:val="both"/>
      </w:pPr>
      <w:r>
        <w:t xml:space="preserve">Linux, as a family of open-source Unix-like operating systems based on the Linux kernel, represents a quintessential example of open source software development (Currieri et al., 2025). Its selection is justified by several factors. Firstly, Linux is a foundational technology that underpins a vast array of modern computing infrastructure, from servers and supercomputers to embedded systems and Android mobile devices. Its pervasive presence across diverse technological landscapes makes it a critical case study for assessing technological impact, particularly in terms of innovation, interoperability, and security (Sutor, 2011)(Willighagen, 2008). The collaborative development model of Linux exemplifies the power of distributed peer production, involving thousands of developers globally (Hannemann &amp; Klamma, 2013)(Eseryel et al., 2020).</w:t>
      </w:r>
    </w:p>
    <w:p>
      <w:pPr>
        <w:pStyle w:val="BodyText"/>
        <w:spacing w:line="480" w:lineRule="auto"/>
        <w:ind w:firstLine="720"/>
        <w:jc w:val="both"/>
      </w:pPr>
      <w:r>
        <w:t xml:space="preserve">Secondly, Linux demonstrates significant economic impact. Its open nature has driven down software costs, fostered competition in the operating system market, and enabled new business models centered around support, customization, and integration (Riehle, 2009)(Zhu &amp; Zhou, 2012). Companies like Red Hat and SUSE have built successful enterprises on commercializing Linux distributions, illustrating the economic viability of open source (Riehle, 2009). Furthermore, Linux has played a crucial role in enabling digital inclusion by providing a free, customizable, and robust operating system option for users and organizations in regions with limited resources (James, 2003). The longevity and continuous evolution of Linux also highlight its sustainability impact, showcasing how a distributed, community-driven project can maintain relevance and adaptability over decades (Eberhardt et al., 2023).</w:t>
      </w:r>
    </w:p>
    <w:p>
      <w:pPr>
        <w:pStyle w:val="Heading3"/>
      </w:pPr>
      <w:bookmarkStart w:id="50" w:name="X526230ca932fc386bbb8caecff548e99268000c"/>
      <w:r>
        <w:t xml:space="preserve">2.2.2. Wikipedia: The Epitome of Collaborative Knowledge Production</w:t>
      </w:r>
      <w:bookmarkEnd w:id="50"/>
    </w:p>
    <w:p>
      <w:pPr>
        <w:pStyle w:val="FirstParagraph"/>
        <w:spacing w:line="480" w:lineRule="auto"/>
        <w:ind w:firstLine="720"/>
        <w:jc w:val="both"/>
      </w:pPr>
      <w:r>
        <w:t xml:space="preserve">Wikipedia, the free, multilingual online encyclopedia, stands as the paramount example of collaborative knowledge production (Kenis &amp; Lerner, 2016). Its selection is warranted due to its profound societal and educational impact. Wikipedia has revolutionized access to information, democratizing knowledge and providing a vast, continuously updated repository of human understanding to billions worldwide (Kenis &amp; Lerner, 2016). This directly addresses the societal impact dimension by fostering digital literacy, supporting education, and empowering individuals with readily accessible information (Sharma, 2015). Its multilingual nature further underscores its global reach and commitment to inclusivity.</w:t>
      </w:r>
    </w:p>
    <w:p>
      <w:pPr>
        <w:pStyle w:val="BodyText"/>
        <w:spacing w:line="480" w:lineRule="auto"/>
        <w:ind w:firstLine="720"/>
        <w:jc w:val="both"/>
      </w:pPr>
      <w:r>
        <w:t xml:space="preserve">The collaborative model of Wikipedia, relying on millions of volunteer editors globally, perfectly embodies the principles of Commons-Based Peer Production (Benkler &amp; Nissenbaum, 2006). It highlights the power of intrinsic motivation (as per SDT (Chong &amp; Gagné, 2019)(Deci, 1975)) in driving large-scale, non-monetary contributions to a shared public good. From an economic perspective, Wikipedia provides a free alternative to proprietary encyclopedias, demonstrating the value creation potential of open knowledge. Its organizational structure and community governance mechanisms offer valuable insights into the challenges and successes of managing a massive, distributed collaborative project (Kenis &amp; Lerner, 2016)(Esposito et al., 2025). The sustained growth and reliability of Wikipedia, despite its open editing model, also speak to its sustainability, showcasing how a global community can collectively maintain and expand a critical knowledge resource (Helander et al., 2025).</w:t>
      </w:r>
    </w:p>
    <w:p>
      <w:pPr>
        <w:pStyle w:val="Heading3"/>
      </w:pPr>
      <w:bookmarkStart w:id="51" w:name="delimitations"/>
      <w:r>
        <w:t xml:space="preserve">2.2.3. Delimitations</w:t>
      </w:r>
      <w:bookmarkEnd w:id="51"/>
    </w:p>
    <w:p>
      <w:pPr>
        <w:pStyle w:val="FirstParagraph"/>
        <w:spacing w:line="480" w:lineRule="auto"/>
        <w:ind w:firstLine="720"/>
        <w:jc w:val="both"/>
      </w:pPr>
      <w:r>
        <w:t xml:space="preserve">While Linux and Wikipedia offer rich insights, it is important to acknowledge the delimitations of this study. The research primarily focuses on the societal and technological impacts as perceived through publicly available documentation and academic discourse. Direct interviews with project contributors or users are beyond the scope of this study, relying instead on secondary data to infer motivations and experiences. Furthermore, while the chosen case studies are globally influential, the depth of analysis for specific regional impacts may vary based on data availability. The study’s temporal scope encompasses the full history of each project up to the present, allowing for an understanding of their evolutionary impact, but does not delve into future projections beyond what can be reasonably inferred from current trends. These delimitations ensure the feasibility and focus of the research while still allowing for robust conclusions (Murray, 2019).</w:t>
      </w:r>
    </w:p>
    <w:p>
      <w:pPr>
        <w:pStyle w:val="Heading2"/>
      </w:pPr>
      <w:bookmarkStart w:id="52" w:name="Xf8e1666d854dfdd0e05e866a374d11827d622cf"/>
      <w:r>
        <w:t xml:space="preserve">2.3. Data Collection and Analytical Procedures</w:t>
      </w:r>
      <w:bookmarkEnd w:id="52"/>
    </w:p>
    <w:p>
      <w:pPr>
        <w:pStyle w:val="FirstParagraph"/>
        <w:spacing w:line="480" w:lineRule="auto"/>
        <w:ind w:firstLine="720"/>
        <w:jc w:val="both"/>
      </w:pPr>
      <w:r>
        <w:t xml:space="preserve">The data collection and analytical procedures are designed to systematically gather relevant information about the chosen case studies (Linux and Wikipedia) and interpret it through the lens of the established conceptual framework. This section outlines the specific strategies employed to ensure the rigor, validity, and reliability of the research findings. The approach is primarily qualitative, drawing on a diverse range of textual data sources to construct a comprehensive narrative of open source impact (Wu et al., 2017).</w:t>
      </w:r>
    </w:p>
    <w:p>
      <w:pPr>
        <w:pStyle w:val="Heading3"/>
      </w:pPr>
      <w:bookmarkStart w:id="53" w:name="data-sources"/>
      <w:r>
        <w:t xml:space="preserve">2.3.1. Data Sources</w:t>
      </w:r>
      <w:bookmarkEnd w:id="53"/>
    </w:p>
    <w:p>
      <w:pPr>
        <w:pStyle w:val="FirstParagraph"/>
        <w:spacing w:line="480" w:lineRule="auto"/>
        <w:ind w:firstLine="720"/>
        <w:jc w:val="both"/>
      </w:pPr>
      <w:r>
        <w:t xml:space="preserve">A multi-modal data collection strategy will be employed, leveraging various publicly accessible sources to ensure a holistic understanding and facilitate triangulation. This approach enhances the credibility of the findings by cross-referencing information from different origins (Cepa, 2017). The primary data sources include:</w:t>
      </w:r>
    </w:p>
    <w:p>
      <w:pPr>
        <w:numPr>
          <w:ilvl w:val="0"/>
          <w:numId w:val="1003"/>
        </w:numPr>
        <w:pStyle w:val="Compact"/>
      </w:pPr>
      <w:r>
        <w:rPr>
          <w:b/>
        </w:rPr>
        <w:t xml:space="preserve">Academic Literature:</w:t>
      </w:r>
      <w:r>
        <w:t xml:space="preserve"> </w:t>
      </w:r>
      <w:r>
        <w:t xml:space="preserve">A systematic review of peer-reviewed articles, conference papers, and academic books forms the foundational layer of data (Signorini, 2019)(Sharma, 2015). This includes research on open source software development, community dynamics (Hannemann &amp; Klamma, 2013)(Eseryel et al., 2020), knowledge management (Gunawan, 2023), digital divide (James, 2003), and the socio-economic impacts of collaborative production (Benkler &amp; Nissenbaum, 2006). The existing citation database provided (cite_001 to cite_049) will serve as a starting point, augmented by targeted searches for additional scholarly work specifically related to Linux and Wikipedia’s impact across the technological, societal, economic, and sustainability dimensions.</w:t>
      </w:r>
    </w:p>
    <w:p>
      <w:pPr>
        <w:numPr>
          <w:ilvl w:val="0"/>
          <w:numId w:val="1003"/>
        </w:numPr>
        <w:pStyle w:val="Compact"/>
      </w:pPr>
      <w:r>
        <w:rPr>
          <w:b/>
        </w:rPr>
        <w:t xml:space="preserve">Project Documentation and Archives:</w:t>
      </w:r>
      <w:r>
        <w:t xml:space="preserve"> </w:t>
      </w:r>
      <w:r>
        <w:t xml:space="preserve">Official project websites, whitepapers, technical specifications, governance documents, developer mailing lists, forum discussions, and code repositories (e.g., GitHub for Linux-related projects) will be extensively consulted. For Wikipedia, this includes its internal policy pages, research conducted by the Wikimedia Foundation, and historical archives of article edits and discussion pages (Kenis &amp; Lerner, 2016). These sources provide direct insights into the operational aspects, community norms, and evolutionary trajectory of each project (Eseryel et al., 2020).</w:t>
      </w:r>
    </w:p>
    <w:p>
      <w:pPr>
        <w:numPr>
          <w:ilvl w:val="0"/>
          <w:numId w:val="1003"/>
        </w:numPr>
        <w:pStyle w:val="Compact"/>
      </w:pPr>
      <w:r>
        <w:rPr>
          <w:b/>
        </w:rPr>
        <w:t xml:space="preserve">News Articles and Industry Reports:</w:t>
      </w:r>
      <w:r>
        <w:t xml:space="preserve"> </w:t>
      </w:r>
      <w:r>
        <w:t xml:space="preserve">Mainstream media coverage, specialized technology news outlets, industry analyses, and reports from non-governmental organizations (NGOs) or governmental bodies will be reviewed. These sources often provide broader perspectives on public perception, market trends, policy implications, and the real-world application and impact of Linux and Wikipedia (Eberhardt et al., 2023).</w:t>
      </w:r>
    </w:p>
    <w:p>
      <w:pPr>
        <w:numPr>
          <w:ilvl w:val="0"/>
          <w:numId w:val="1003"/>
        </w:numPr>
        <w:pStyle w:val="Compact"/>
      </w:pPr>
      <w:r>
        <w:rPr>
          <w:b/>
        </w:rPr>
        <w:t xml:space="preserve">Community Data and Statistics:</w:t>
      </w:r>
      <w:r>
        <w:t xml:space="preserve"> </w:t>
      </w:r>
      <w:r>
        <w:t xml:space="preserve">Publicly available statistics on user adoption, contributor numbers, project activity metrics (e.g., lines of code, number of edits), and geographical distribution of users/contributors will be gathered. While primarily qualitative, these quantitative indicators provide context and evidence for the scale and reach of the projects’ impact (Hannemann &amp; Klamma, 2013)(Kenis &amp; Lerner, 2016).</w:t>
      </w:r>
    </w:p>
    <w:p>
      <w:pPr>
        <w:pStyle w:val="Heading3"/>
      </w:pPr>
      <w:bookmarkStart w:id="54" w:name="data-collection-strategy"/>
      <w:r>
        <w:t xml:space="preserve">2.3.2. Data Collection Strategy</w:t>
      </w:r>
      <w:bookmarkEnd w:id="54"/>
    </w:p>
    <w:p>
      <w:pPr>
        <w:pStyle w:val="FirstParagraph"/>
        <w:spacing w:line="480" w:lineRule="auto"/>
        <w:ind w:firstLine="720"/>
        <w:jc w:val="both"/>
      </w:pPr>
      <w:r>
        <w:t xml:space="preserve">The data collection process will follow a systematic and iterative approach:</w:t>
      </w:r>
    </w:p>
    <w:p>
      <w:pPr>
        <w:numPr>
          <w:ilvl w:val="0"/>
          <w:numId w:val="1004"/>
        </w:numPr>
        <w:pStyle w:val="Compact"/>
      </w:pPr>
      <w:r>
        <w:rPr>
          <w:b/>
        </w:rPr>
        <w:t xml:space="preserve">Initial Literature Scan:</w:t>
      </w:r>
      <w:r>
        <w:t xml:space="preserve"> </w:t>
      </w:r>
      <w:r>
        <w:t xml:space="preserve">An initial broad scan of academic literature using keywords related to</w:t>
      </w:r>
      <w:r>
        <w:t xml:space="preserve"> </w:t>
      </w:r>
      <w:r>
        <w:t xml:space="preserve">“</w:t>
      </w:r>
      <w:r>
        <w:t xml:space="preserve">open source impact,</w:t>
      </w:r>
      <w:r>
        <w:t xml:space="preserve">”</w:t>
      </w:r>
      <w:r>
        <w:t xml:space="preserve"> </w:t>
      </w:r>
      <w:r>
        <w:t xml:space="preserve">“</w:t>
      </w:r>
      <w:r>
        <w:t xml:space="preserve">collaborative knowledge production,</w:t>
      </w:r>
      <w:r>
        <w:t xml:space="preserve">”</w:t>
      </w:r>
      <w:r>
        <w:t xml:space="preserve"> </w:t>
      </w:r>
      <w:r>
        <w:t xml:space="preserve">“</w:t>
      </w:r>
      <w:r>
        <w:t xml:space="preserve">Linux impact,</w:t>
      </w:r>
      <w:r>
        <w:t xml:space="preserve">”</w:t>
      </w:r>
      <w:r>
        <w:t xml:space="preserve"> </w:t>
      </w:r>
      <w:r>
        <w:t xml:space="preserve">and</w:t>
      </w:r>
      <w:r>
        <w:t xml:space="preserve"> </w:t>
      </w:r>
      <w:r>
        <w:t xml:space="preserve">“</w:t>
      </w:r>
      <w:r>
        <w:t xml:space="preserve">Wikipedia impact</w:t>
      </w:r>
      <w:r>
        <w:t xml:space="preserve">”</w:t>
      </w:r>
      <w:r>
        <w:t xml:space="preserve"> </w:t>
      </w:r>
      <w:r>
        <w:t xml:space="preserve">will be conducted to identify foundational theories and key studies (Signorini, 2019).</w:t>
      </w:r>
    </w:p>
    <w:p>
      <w:pPr>
        <w:numPr>
          <w:ilvl w:val="0"/>
          <w:numId w:val="1004"/>
        </w:numPr>
        <w:pStyle w:val="Compact"/>
      </w:pPr>
      <w:r>
        <w:rPr>
          <w:b/>
        </w:rPr>
        <w:t xml:space="preserve">Targeted Data Extraction:</w:t>
      </w:r>
      <w:r>
        <w:t xml:space="preserve"> </w:t>
      </w:r>
      <w:r>
        <w:t xml:space="preserve">Based on the conceptual framework, specific data points, themes, and narratives relevant to technological, societal, economic, and sustainability impacts will be extracted from all identified sources. This involves careful reading and annotation of texts, identifying explicit claims of impact, supporting evidence, and discussions of underlying mechanisms.</w:t>
      </w:r>
    </w:p>
    <w:p>
      <w:pPr>
        <w:numPr>
          <w:ilvl w:val="0"/>
          <w:numId w:val="1004"/>
        </w:numPr>
        <w:pStyle w:val="Compact"/>
      </w:pPr>
      <w:r>
        <w:rPr>
          <w:b/>
        </w:rPr>
        <w:t xml:space="preserve">Snowball Sampling:</w:t>
      </w:r>
      <w:r>
        <w:t xml:space="preserve"> </w:t>
      </w:r>
      <w:r>
        <w:t xml:space="preserve">References and citations within the initially identified literature and documents will be followed to uncover additional relevant sources, expanding the data corpus (Murray, 2019).</w:t>
      </w:r>
    </w:p>
    <w:p>
      <w:pPr>
        <w:numPr>
          <w:ilvl w:val="0"/>
          <w:numId w:val="1004"/>
        </w:numPr>
        <w:pStyle w:val="Compact"/>
      </w:pPr>
      <w:r>
        <w:rPr>
          <w:b/>
        </w:rPr>
        <w:t xml:space="preserve">Data Management:</w:t>
      </w:r>
      <w:r>
        <w:t xml:space="preserve"> </w:t>
      </w:r>
      <w:r>
        <w:t xml:space="preserve">All collected data will be systematically organized and categorized using qualitative data analysis software (e.g., NVivo or ATLAS.ti) to facilitate efficient retrieval and analysis. This includes categorizing data by source type, date, and relevance to specific dimensions of the conceptual framework.</w:t>
      </w:r>
    </w:p>
    <w:p>
      <w:pPr>
        <w:pStyle w:val="Heading3"/>
      </w:pPr>
      <w:bookmarkStart w:id="55" w:name="analytical-procedures"/>
      <w:r>
        <w:t xml:space="preserve">2.3.3. Analytical Procedures</w:t>
      </w:r>
      <w:bookmarkEnd w:id="55"/>
    </w:p>
    <w:p>
      <w:pPr>
        <w:pStyle w:val="FirstParagraph"/>
        <w:spacing w:line="480" w:lineRule="auto"/>
        <w:ind w:firstLine="720"/>
        <w:jc w:val="both"/>
      </w:pPr>
      <w:r>
        <w:t xml:space="preserve">The primary analytical method employed will be</w:t>
      </w:r>
      <w:r>
        <w:t xml:space="preserve"> </w:t>
      </w:r>
      <w:r>
        <w:rPr>
          <w:b/>
        </w:rPr>
        <w:t xml:space="preserve">Qualitative Content Analysis</w:t>
      </w:r>
      <w:r>
        <w:t xml:space="preserve">, combined with</w:t>
      </w:r>
      <w:r>
        <w:t xml:space="preserve"> </w:t>
      </w:r>
      <w:r>
        <w:rPr>
          <w:b/>
        </w:rPr>
        <w:t xml:space="preserve">Comparative Case Analysis</w:t>
      </w:r>
      <w:r>
        <w:t xml:space="preserve"> </w:t>
      </w:r>
      <w:r>
        <w:t xml:space="preserve">and</w:t>
      </w:r>
      <w:r>
        <w:t xml:space="preserve"> </w:t>
      </w:r>
      <w:r>
        <w:rPr>
          <w:b/>
        </w:rPr>
        <w:t xml:space="preserve">Thematic Analysis</w:t>
      </w:r>
      <w:r>
        <w:t xml:space="preserve"> </w:t>
      </w:r>
      <w:r>
        <w:t xml:space="preserve">(Wu et al., 2017). This multi-pronged approach allows for both in-depth exploration within each case and insightful comparisons across cases.</w:t>
      </w:r>
    </w:p>
    <w:p>
      <w:pPr>
        <w:numPr>
          <w:ilvl w:val="0"/>
          <w:numId w:val="1005"/>
        </w:numPr>
        <w:pStyle w:val="Compact"/>
      </w:pPr>
      <w:r>
        <w:rPr>
          <w:b/>
        </w:rPr>
        <w:t xml:space="preserve">Inductive and Deductive Coding:</w:t>
      </w:r>
    </w:p>
    <w:p>
      <w:pPr>
        <w:numPr>
          <w:ilvl w:val="0"/>
          <w:numId w:val="1006"/>
        </w:numPr>
        <w:pStyle w:val="Compact"/>
      </w:pPr>
      <w:r>
        <w:rPr>
          <w:b/>
        </w:rPr>
        <w:t xml:space="preserve">Deductive Coding:</w:t>
      </w:r>
      <w:r>
        <w:t xml:space="preserve"> </w:t>
      </w:r>
      <w:r>
        <w:t xml:space="preserve">Initially, a preliminary coding scheme will be developed directly from the conceptual framework’s dimensions (Technological, Societal, Economic, Sustainability Impact) and sub-themes (e.g., innovation, digital inclusion, business models). This ensures that the analysis directly addresses the research questions.</w:t>
      </w:r>
    </w:p>
    <w:p>
      <w:pPr>
        <w:numPr>
          <w:ilvl w:val="0"/>
          <w:numId w:val="1006"/>
        </w:numPr>
        <w:pStyle w:val="Compact"/>
      </w:pPr>
      <w:r>
        <w:rPr>
          <w:b/>
        </w:rPr>
        <w:t xml:space="preserve">Inductive Coding:</w:t>
      </w:r>
      <w:r>
        <w:t xml:space="preserve"> </w:t>
      </w:r>
      <w:r>
        <w:t xml:space="preserve">As data is reviewed, new themes and sub-themes that emerge organically from the text will be identified and coded. This inductive approach allows for the discovery of unanticipated impacts or mechanisms not initially covered by the framework, enriching the analysis (Wu et al., 2017).</w:t>
      </w:r>
    </w:p>
    <w:p>
      <w:pPr>
        <w:numPr>
          <w:ilvl w:val="0"/>
          <w:numId w:val="1007"/>
        </w:numPr>
        <w:pStyle w:val="Compact"/>
      </w:pPr>
      <w:r>
        <w:rPr>
          <w:b/>
        </w:rPr>
        <w:t xml:space="preserve">Thematic Analysis:</w:t>
      </w:r>
      <w:r>
        <w:t xml:space="preserve"> </w:t>
      </w:r>
      <w:r>
        <w:t xml:space="preserve">Once coding is complete, codes will be grouped into broader themes and categories. This involves an iterative process of reviewing codes, identifying patterns, developing thematic maps, and refining theme definitions. For example, under</w:t>
      </w:r>
      <w:r>
        <w:t xml:space="preserve"> </w:t>
      </w:r>
      <w:r>
        <w:t xml:space="preserve">“</w:t>
      </w:r>
      <w:r>
        <w:t xml:space="preserve">Societal Impact,</w:t>
      </w:r>
      <w:r>
        <w:t xml:space="preserve">”</w:t>
      </w:r>
      <w:r>
        <w:t xml:space="preserve"> </w:t>
      </w:r>
      <w:r>
        <w:t xml:space="preserve">themes like</w:t>
      </w:r>
      <w:r>
        <w:t xml:space="preserve"> </w:t>
      </w:r>
      <w:r>
        <w:t xml:space="preserve">“</w:t>
      </w:r>
      <w:r>
        <w:t xml:space="preserve">digital literacy promotion,</w:t>
      </w:r>
      <w:r>
        <w:t xml:space="preserve">”</w:t>
      </w:r>
      <w:r>
        <w:t xml:space="preserve"> </w:t>
      </w:r>
      <w:r>
        <w:t xml:space="preserve">“</w:t>
      </w:r>
      <w:r>
        <w:t xml:space="preserve">community building,</w:t>
      </w:r>
      <w:r>
        <w:t xml:space="preserve">”</w:t>
      </w:r>
      <w:r>
        <w:t xml:space="preserve"> </w:t>
      </w:r>
      <w:r>
        <w:t xml:space="preserve">and</w:t>
      </w:r>
      <w:r>
        <w:t xml:space="preserve"> </w:t>
      </w:r>
      <w:r>
        <w:t xml:space="preserve">“</w:t>
      </w:r>
      <w:r>
        <w:t xml:space="preserve">educational resource provision</w:t>
      </w:r>
      <w:r>
        <w:t xml:space="preserve">”</w:t>
      </w:r>
      <w:r>
        <w:t xml:space="preserve"> </w:t>
      </w:r>
      <w:r>
        <w:t xml:space="preserve">might emerge.</w:t>
      </w:r>
    </w:p>
    <w:p>
      <w:pPr>
        <w:numPr>
          <w:ilvl w:val="0"/>
          <w:numId w:val="1007"/>
        </w:numPr>
        <w:pStyle w:val="Compact"/>
      </w:pPr>
      <w:r>
        <w:rPr>
          <w:b/>
        </w:rPr>
        <w:t xml:space="preserve">Within-Case Analysis:</w:t>
      </w:r>
      <w:r>
        <w:t xml:space="preserve"> </w:t>
      </w:r>
      <w:r>
        <w:t xml:space="preserve">Each case study (Linux and Wikipedia) will first be analyzed independently. The extracted and coded data will be synthesized to construct a detailed narrative of its impact across the four dimensions of the conceptual framework. This involves identifying the specific ways in which Linux has contributed to technological advancement or how Wikipedia has shaped societal knowledge dissemination.</w:t>
      </w:r>
    </w:p>
    <w:p>
      <w:pPr>
        <w:numPr>
          <w:ilvl w:val="0"/>
          <w:numId w:val="1007"/>
        </w:numPr>
        <w:pStyle w:val="Compact"/>
      </w:pPr>
      <w:r>
        <w:rPr>
          <w:b/>
        </w:rPr>
        <w:t xml:space="preserve">Cross-Case Comparative Analysis:</w:t>
      </w:r>
      <w:r>
        <w:t xml:space="preserve"> </w:t>
      </w:r>
      <w:r>
        <w:t xml:space="preserve">After individual case analyses, a comparative analysis will be conducted (Knight &amp; Palmer, 2022). This involves systematically comparing the findings from Linux and Wikipedia across each dimension of the conceptual framework. The goal is to identify commonalities in impact mechanisms, highlight differences attributable to their distinct domains (software vs. knowledge), and explore variations in the scale and nature of their global contributions. For instance, while both foster communities, the motivations and structures of the Linux developer community (Hannemann &amp; Klamma, 2013) may differ significantly from Wikipedia’s editor community (Kenis &amp; Lerner, 2016).</w:t>
      </w:r>
    </w:p>
    <w:p>
      <w:pPr>
        <w:numPr>
          <w:ilvl w:val="0"/>
          <w:numId w:val="1007"/>
        </w:numPr>
        <w:pStyle w:val="Compact"/>
      </w:pPr>
      <w:r>
        <w:rPr>
          <w:b/>
        </w:rPr>
        <w:t xml:space="preserve">Impact Assessment Matrix:</w:t>
      </w:r>
      <w:r>
        <w:t xml:space="preserve"> </w:t>
      </w:r>
      <w:r>
        <w:t xml:space="preserve">A qualitative impact assessment matrix will be developed based on the conceptual framework. This matrix will serve as a structured tool to systematically evaluate and score (qualitatively) the degree and nature of impact for each case study across predefined indicators within each dimension. This provides a structured method for comparing and contrasting impacts.</w:t>
      </w:r>
    </w:p>
    <w:p>
      <w:pPr>
        <w:numPr>
          <w:ilvl w:val="0"/>
          <w:numId w:val="1007"/>
        </w:numPr>
        <w:pStyle w:val="Compact"/>
      </w:pPr>
      <w:r>
        <w:rPr>
          <w:b/>
        </w:rPr>
        <w:t xml:space="preserve">Triangulation:</w:t>
      </w:r>
      <w:r>
        <w:t xml:space="preserve"> </w:t>
      </w:r>
      <w:r>
        <w:t xml:space="preserve">Throughout the analysis, information from different data sources (academic papers, project docs, news) will be cross-referenced to corroborate findings and enhance the validity and reliability of the interpretations. Conflicting information will be critically examined and discussed to provide a balanced perspective (Cepa, 2017).</w:t>
      </w:r>
    </w:p>
    <w:p>
      <w:pPr>
        <w:pStyle w:val="Heading2"/>
      </w:pPr>
      <w:bookmarkStart w:id="56" w:name="ethical-considerations"/>
      <w:r>
        <w:t xml:space="preserve">2.4. Ethical Considerations</w:t>
      </w:r>
      <w:bookmarkEnd w:id="56"/>
    </w:p>
    <w:p>
      <w:pPr>
        <w:pStyle w:val="FirstParagraph"/>
        <w:spacing w:line="480" w:lineRule="auto"/>
        <w:ind w:firstLine="720"/>
        <w:jc w:val="both"/>
      </w:pPr>
      <w:r>
        <w:t xml:space="preserve">Given that this research primarily relies on publicly available information and secondary data, direct interaction with human subjects is not involved, thereby mitigating many of the ethical complexities associated with primary data collection. However, several ethical considerations remain paramount to ensure the integrity and responsible conduct of the study.</w:t>
      </w:r>
    </w:p>
    <w:p>
      <w:pPr>
        <w:pStyle w:val="BodyText"/>
        <w:spacing w:line="480" w:lineRule="auto"/>
        <w:ind w:firstLine="720"/>
        <w:jc w:val="both"/>
      </w:pPr>
      <w:r>
        <w:t xml:space="preserve">Firstly,</w:t>
      </w:r>
      <w:r>
        <w:t xml:space="preserve"> </w:t>
      </w:r>
      <w:r>
        <w:rPr>
          <w:b/>
        </w:rPr>
        <w:t xml:space="preserve">proper attribution and citation</w:t>
      </w:r>
      <w:r>
        <w:t xml:space="preserve"> </w:t>
      </w:r>
      <w:r>
        <w:t xml:space="preserve">of all sources are critical (Elliott et al., 2021). Every piece of information, idea, or claim derived from existing literature, project documentation, or media reports will be meticulously cited using the specified APA 7th edition guidelines, translated into the {cite_XXX} format for this stage. This respects intellectual property rights and acknowledges the contributions of original authors and data creators.</w:t>
      </w:r>
    </w:p>
    <w:p>
      <w:pPr>
        <w:pStyle w:val="BodyText"/>
        <w:spacing w:line="480" w:lineRule="auto"/>
        <w:ind w:firstLine="720"/>
        <w:jc w:val="both"/>
      </w:pPr>
      <w:r>
        <w:t xml:space="preserve">Secondly, while analyzing public discussions or community archives,</w:t>
      </w:r>
      <w:r>
        <w:t xml:space="preserve"> </w:t>
      </w:r>
      <w:r>
        <w:rPr>
          <w:b/>
        </w:rPr>
        <w:t xml:space="preserve">respect for privacy and community norms</w:t>
      </w:r>
      <w:r>
        <w:t xml:space="preserve"> </w:t>
      </w:r>
      <w:r>
        <w:t xml:space="preserve">will be maintained. Although the data is publicly accessible, specific individuals’ contributions will not be singled out or used in a manner that could potentially harm their reputation or violate their expectations of privacy within their respective communities (Splitter &amp; Trittin, 2018). The focus will remain on aggregate trends, general discussions, and the collective outputs of the communities rather than individual behaviors or opinions.</w:t>
      </w:r>
    </w:p>
    <w:p>
      <w:pPr>
        <w:pStyle w:val="BodyText"/>
        <w:spacing w:line="480" w:lineRule="auto"/>
        <w:ind w:firstLine="720"/>
        <w:jc w:val="both"/>
      </w:pPr>
      <w:r>
        <w:t xml:space="preserve">Lastly, the research will uphold</w:t>
      </w:r>
      <w:r>
        <w:t xml:space="preserve"> </w:t>
      </w:r>
      <w:r>
        <w:rPr>
          <w:b/>
        </w:rPr>
        <w:t xml:space="preserve">objectivity and transparency</w:t>
      </w:r>
      <w:r>
        <w:t xml:space="preserve"> </w:t>
      </w:r>
      <w:r>
        <w:t xml:space="preserve">in reporting findings. Potential biases, such as those arising from the selection of sources or the interpretivist nature of qualitative analysis, will be acknowledged and discussed (Cepa, 2017). The analytical process, including the coding scheme and thematic development, will be described in sufficient detail to allow for transparency and potential replication by other researchers (Glenton et al., 2022). The aim is to present a fair and balanced account of the impacts of open source, avoiding undue emphasis on positive or negative aspects without sufficient evidence. These ethical principles guide the entire research process, ensuring that the study is conducted with integrity and respect for all stakeholders (Elliott et al., 2021).</w:t>
      </w:r>
    </w:p>
    <w:p>
      <w:pPr>
        <w:pStyle w:val="Heading1"/>
      </w:pPr>
      <w:bookmarkStart w:id="57" w:name="analysis"/>
      <w:r>
        <w:t xml:space="preserve">Analysis</w:t>
      </w:r>
      <w:bookmarkEnd w:id="57"/>
    </w:p>
    <w:p>
      <w:pPr>
        <w:pStyle w:val="FirstParagraph"/>
        <w:spacing w:line="480" w:lineRule="auto"/>
        <w:ind w:firstLine="720"/>
        <w:jc w:val="both"/>
      </w:pPr>
      <w:r>
        <w:t xml:space="preserve">The transformative power of open-source software (OSS) extends across multiple dimensions, fundamentally reshaping the landscapes of technological innovation, economic structures, environmental sustainability, and social equity. This section delves into a comprehensive analysis of these impacts, providing an evidence-based examination of how the open-source paradigm, characterized by collaborative development, transparency, and free access, catalyzes profound shifts in global technological and societal ecosystems. By exploring its influence on innovation cycles, its multifaceted economic contributions, its role in fostering sustainable practices, and its significant social ramifications, this analysis aims to elucidate the holistic value proposition of open source. Furthermore, the discussion will be grounded in real-world case studies, showcasing the tangible and far-reaching effects of prominent open-source projects such as Linux, Apache, Wikipedia, and Firefox.</w:t>
      </w:r>
    </w:p>
    <w:p>
      <w:pPr>
        <w:pStyle w:val="Heading2"/>
      </w:pPr>
      <w:bookmarkStart w:id="58" w:name="impact-on-innovation"/>
      <w:r>
        <w:t xml:space="preserve">Impact on Innovation</w:t>
      </w:r>
      <w:bookmarkEnd w:id="58"/>
    </w:p>
    <w:p>
      <w:pPr>
        <w:pStyle w:val="FirstParagraph"/>
        <w:spacing w:line="480" w:lineRule="auto"/>
        <w:ind w:firstLine="720"/>
        <w:jc w:val="both"/>
      </w:pPr>
      <w:r>
        <w:t xml:space="preserve">Open-source software has emerged as a formidable engine for innovation, fundamentally altering traditional models of software development and knowledge creation. Its core principles—transparency, collaboration, and community-driven development—foster an environment uniquely conducive to rapid iteration, problem-solving, and the generation of novel solutions (Hannemann &amp; Klamma, 2013)(Eseryel et al., 2020). Unlike proprietary systems, where innovation is often centralized and controlled by a single entity, OSS thrives on a decentralized, meritocratic approach where contributions can originate from a global network of diverse individuals and organizations (Eckhardt et al., 2014). This</w:t>
      </w:r>
      <w:r>
        <w:t xml:space="preserve"> </w:t>
      </w:r>
      <w:r>
        <w:t xml:space="preserve">“</w:t>
      </w:r>
      <w:r>
        <w:t xml:space="preserve">bazaar</w:t>
      </w:r>
      <w:r>
        <w:t xml:space="preserve">”</w:t>
      </w:r>
      <w:r>
        <w:t xml:space="preserve"> </w:t>
      </w:r>
      <w:r>
        <w:t xml:space="preserve">model, as famously described, stands in stark contrast to the</w:t>
      </w:r>
      <w:r>
        <w:t xml:space="preserve"> </w:t>
      </w:r>
      <w:r>
        <w:t xml:space="preserve">“</w:t>
      </w:r>
      <w:r>
        <w:t xml:space="preserve">cathedral</w:t>
      </w:r>
      <w:r>
        <w:t xml:space="preserve">”</w:t>
      </w:r>
      <w:r>
        <w:t xml:space="preserve"> </w:t>
      </w:r>
      <w:r>
        <w:t xml:space="preserve">of proprietary development, enabling a more agile and responsive innovation process (Wesselius, 2008).</w:t>
      </w:r>
    </w:p>
    <w:p>
      <w:pPr>
        <w:pStyle w:val="BodyText"/>
        <w:spacing w:line="480" w:lineRule="auto"/>
        <w:ind w:firstLine="720"/>
        <w:jc w:val="both"/>
      </w:pPr>
      <w:r>
        <w:t xml:space="preserve">One of the primary ways OSS drives innovation is through its inherent transparency. The availability of source code for public inspection and modification allows for continuous scrutiny, peer review, and collective improvement (Willighagen, 2008). This open visibility not only enhances code quality and security by exposing vulnerabilities to a wider audience but also accelerates the learning process for developers. New contributors can readily examine existing codebases, understand underlying logic, and build upon established foundations, rather than having to reinvent solutions from scratch. This cumulative knowledge building fosters a rapid evolutionary cycle for software, where advancements are shared freely and immediately become a basis for further enhancement (Helander et2 al., 2025). The collective intelligence of a vast community often surpasses the capabilities of even large corporate research and development departments, leading to more robust, adaptable, and innovative solutions (Ghafele &amp; Gibert, 2018).</w:t>
      </w:r>
    </w:p>
    <w:p>
      <w:pPr>
        <w:pStyle w:val="BodyText"/>
        <w:spacing w:line="480" w:lineRule="auto"/>
        <w:ind w:firstLine="720"/>
        <w:jc w:val="both"/>
      </w:pPr>
      <w:r>
        <w:t xml:space="preserve">Furthermore, open source significantly accelerates development cycles and facilitates rapid prototyping. In traditional proprietary models, the development of new features or products can be a lengthy, resource-intensive process, often constrained by internal hierarchies and commercial interests. Open-source projects, conversely, can leverage a global pool of volunteer and professional contributors who work asynchronously, driven by intrinsic motivation and shared interests (Chong &amp; Gagné, 2019)(Deci, 1975). This distributed and parallel development model allows for faster iteration, quicker bug fixes, and the rapid integration of new functionalities. The ability to fork projects, experiment with different approaches, and quickly test new ideas without the burden of licensing fees or bureaucratic approvals empowers developers to innovate at an unprecedented pace (Nguyen et al., 2024). This agility is particularly crucial in fast-evolving technological landscapes, where the speed of adaptation can determine the success or failure of a technology. Agile methodologies, often associated with rapid development, find a natural fit within the open-source ethos, further enhancing collaborative efficiency (Nguyen et al., 2024)(Galán et al., 2020).</w:t>
      </w:r>
    </w:p>
    <w:p>
      <w:pPr>
        <w:pStyle w:val="BodyText"/>
        <w:spacing w:line="480" w:lineRule="auto"/>
        <w:ind w:firstLine="720"/>
        <w:jc w:val="both"/>
      </w:pPr>
      <w:r>
        <w:t xml:space="preserve">Open source also plays a critical role in promoting open standards and interoperability, which are foundational for broader technological innovation. Proprietary systems often create</w:t>
      </w:r>
      <w:r>
        <w:t xml:space="preserve"> </w:t>
      </w:r>
      <w:r>
        <w:t xml:space="preserve">“</w:t>
      </w:r>
      <w:r>
        <w:t xml:space="preserve">lock-in</w:t>
      </w:r>
      <w:r>
        <w:t xml:space="preserve">”</w:t>
      </w:r>
      <w:r>
        <w:t xml:space="preserve"> </w:t>
      </w:r>
      <w:r>
        <w:t xml:space="preserve">effects, where users become dependent on a specific vendor’s technologies, hindering competition and limiting choices (Zhu &amp; Zhou, 2012). Open standards, typically developed and maintained by open-source communities or collaborative bodies, ensure that different software and hardware components can communicate and function together seamlessly (Sutor, 2011). This interoperability fosters a more modular and flexible technological ecosystem, allowing innovators to combine various open-source components to create new, complex systems without compatibility barriers. For instance, the widespread adoption of open standards in web technologies (like HTML, CSS, JavaScript) has been instrumental in the explosive growth of the internet and its myriad applications, demonstrating how open foundations can unlock vast innovation potential. This approach minimizes the friction associated with integrating disparate systems, allowing developers to focus on core innovation rather than overcoming proprietary hurdles.</w:t>
      </w:r>
    </w:p>
    <w:p>
      <w:pPr>
        <w:pStyle w:val="BodyText"/>
        <w:spacing w:line="480" w:lineRule="auto"/>
        <w:ind w:firstLine="720"/>
        <w:jc w:val="both"/>
      </w:pPr>
      <w:r>
        <w:t xml:space="preserve">The</w:t>
      </w:r>
      <w:r>
        <w:t xml:space="preserve"> </w:t>
      </w:r>
      <w:r>
        <w:t xml:space="preserve">“</w:t>
      </w:r>
      <w:r>
        <w:t xml:space="preserve">Open Growth</w:t>
      </w:r>
      <w:r>
        <w:t xml:space="preserve">”</w:t>
      </w:r>
      <w:r>
        <w:t xml:space="preserve"> </w:t>
      </w:r>
      <w:r>
        <w:t xml:space="preserve">paradigm, as described by Ghafele and Gibert (Ghafele &amp; Gibert, 2018), encapsulates the idea that open-source principles extend beyond software to foster a broader culture of innovation, where knowledge sharing and collaborative ecosystems drive economic and social value. This concept highlights how open innovation models, often facilitated by open source, allow organizations to leverage external ideas and technologies, accelerating their own innovation processes. Universities, for example, frequently engage with open-source projects, not only contributing to their development but also using them as platforms for research, teaching, and the dissemination of academic knowledge (Signorini, 2019). This symbiotic relationship between academia and open source creates a fertile ground for cutting-edge research to be rapidly translated into practical applications, and for real-world problems to inform academic inquiry.</w:t>
      </w:r>
    </w:p>
    <w:p>
      <w:pPr>
        <w:pStyle w:val="BodyText"/>
        <w:spacing w:line="480" w:lineRule="auto"/>
        <w:ind w:firstLine="720"/>
        <w:jc w:val="both"/>
      </w:pPr>
      <w:r>
        <w:t xml:space="preserve">Moreover, open source facilitates niche solutions and specialized development that might not be commercially viable for proprietary companies. The economic calculus of proprietary software often dictates focusing on large market segments, leaving specialized needs unmet. Open-source communities, driven by passion and collective interest, can address these specific requirements, developing highly specialized tools for scientific research, specific industries, or even assistive technologies for marginalized groups (James, 2003). This ability to cater to diverse and granular needs ensures that innovation is not solely dictated by market size but also by genuine demand and intellectual curiosity. The development of specialized tools, such as those for scientific data analysis or specific engineering tasks, demonstrates how open source fills critical gaps and enables innovation in domains that might otherwise be underserved.</w:t>
      </w:r>
    </w:p>
    <w:p>
      <w:pPr>
        <w:pStyle w:val="BodyText"/>
        <w:spacing w:line="480" w:lineRule="auto"/>
        <w:ind w:firstLine="720"/>
        <w:jc w:val="both"/>
      </w:pPr>
      <w:r>
        <w:t xml:space="preserve">However, it is also important to acknowledge that the open-source model introduces unique challenges, particularly concerning intellectual property licensing and the tension between open collaboration and proprietary interests. While open licenses are designed to foster sharing, navigating the complexities of different license types and ensuring compliance can be challenging, especially when integrating open-source components into commercial products (Li, 2017). Companies must carefully manage their intellectual property strategies when engaging with open source, balancing the benefits of collaboration with the need to protect their unique innovations. Despite these complexities, the overarching impact of open source on innovation remains overwhelmingly positive, providing a robust framework for collective creativity, accelerated development, and the widespread dissemination of technological advancements. The decentralized nature of open-source projects also introduces governance challenges, where decision-making processes need to be carefully structured to maintain community engagement and project direction (Eseryel et al., 2020)(Esposito et al., 2025). Effective community dynamics, as highlighted by Hannemann and Klamma (Hannemann &amp; Klamma, 2013), are crucial for sustained innovation, ensuring that contributions are valued and integrated effectively. The ability of these communities to self-organize and maintain a sense of shared vision, as explored by Kaiser, Fahrenbach et al. (Kaiser et al., 2021), is a key factor in their long-term innovative success.</w:t>
      </w:r>
    </w:p>
    <w:p>
      <w:pPr>
        <w:pStyle w:val="BodyText"/>
        <w:spacing w:line="480" w:lineRule="auto"/>
        <w:ind w:firstLine="720"/>
        <w:jc w:val="both"/>
      </w:pPr>
      <w:r>
        <w:t xml:space="preserve">The constant evolution and adaptation inherent in open-source ecosystems are further exemplified by the continuous integration of new technologies and paradigms. For instance, the rapid advancements in areas like artificial intelligence and machine learning are heavily reliant on open-source frameworks and libraries, such as TensorFlow (Biswas, 2018) and PyTorch. These open platforms enable researchers and developers globally to experiment, build, and deploy sophisticated AI models, democratizing access to cutting-edge technology and fostering an environment of collaborative discovery. Without the open sharing of these foundational tools, the pace of innovation in AI would be significantly slower and more centralized, stifling the diverse applications and breakthroughs we witness today. The open nature of these tools allows for critical examination, improvement, and adaptation by a wide array of users, ensuring that the technology is not only powerful but also robust and transparent. This open approach also facilitates the development of specialized applications, such as chatbots built with open-source AI frameworks, which can then be tailored to various industry needs (Biswas, 2018).</w:t>
      </w:r>
    </w:p>
    <w:p>
      <w:pPr>
        <w:pStyle w:val="BodyText"/>
        <w:spacing w:line="480" w:lineRule="auto"/>
        <w:ind w:firstLine="720"/>
        <w:jc w:val="both"/>
      </w:pPr>
      <w:r>
        <w:t xml:space="preserve">Furthermore, the open-source model encourages a culture of continuous learning and skill development. Developers contributing to open-source projects gain practical experience in software engineering, collaboration, version control, and problem-solving (Montagner &amp; Kurauchi, 2022). This hands-on learning, often referred to as</w:t>
      </w:r>
      <w:r>
        <w:t xml:space="preserve"> </w:t>
      </w:r>
      <w:r>
        <w:t xml:space="preserve">“</w:t>
      </w:r>
      <w:r>
        <w:t xml:space="preserve">learning by contributing,</w:t>
      </w:r>
      <w:r>
        <w:t xml:space="preserve">”</w:t>
      </w:r>
      <w:r>
        <w:t xml:space="preserve"> </w:t>
      </w:r>
      <w:r>
        <w:t xml:space="preserve">provides invaluable professional development opportunities, particularly for students and aspiring engineers. The exposure to diverse coding styles, project management practices, and the rigorous peer review process inherent in open-source communities helps cultivate highly skilled professionals. This continuous upskilling of the global developer workforce feeds back into the innovation cycle, creating a virtuous circle where more skilled individuals contribute to increasingly sophisticated open-source projects, further accelerating technological advancement. The open availability of knowledge and the collaborative nature of these projects make them ideal environments for acquiring professional software development skills (Montagner &amp; Kurauchi, 2022).</w:t>
      </w:r>
    </w:p>
    <w:p>
      <w:pPr>
        <w:pStyle w:val="Heading2"/>
      </w:pPr>
      <w:bookmarkStart w:id="59" w:name="economic-benefits"/>
      <w:r>
        <w:t xml:space="preserve">Economic Benefits</w:t>
      </w:r>
      <w:bookmarkEnd w:id="59"/>
    </w:p>
    <w:p>
      <w:pPr>
        <w:pStyle w:val="FirstParagraph"/>
        <w:spacing w:line="480" w:lineRule="auto"/>
        <w:ind w:firstLine="720"/>
        <w:jc w:val="both"/>
      </w:pPr>
      <w:r>
        <w:t xml:space="preserve">The economic ramifications of open-source software are extensive and multi-layered, presenting significant advantages for businesses, governments, and individuals worldwide. Far beyond merely offering</w:t>
      </w:r>
      <w:r>
        <w:t xml:space="preserve"> </w:t>
      </w:r>
      <w:r>
        <w:t xml:space="preserve">“</w:t>
      </w:r>
      <w:r>
        <w:t xml:space="preserve">free</w:t>
      </w:r>
      <w:r>
        <w:t xml:space="preserve">”</w:t>
      </w:r>
      <w:r>
        <w:t xml:space="preserve"> </w:t>
      </w:r>
      <w:r>
        <w:t xml:space="preserve">software, the open-source model generates substantial economic value through cost savings, job creation, reduced vendor lock-in, and the stimulation of new business models (Ghafele &amp; Gibert, 2018). These benefits contribute to a more competitive, efficient, and resilient global economy.</w:t>
      </w:r>
    </w:p>
    <w:p>
      <w:pPr>
        <w:pStyle w:val="BodyText"/>
        <w:spacing w:line="480" w:lineRule="auto"/>
        <w:ind w:firstLine="720"/>
        <w:jc w:val="both"/>
      </w:pPr>
      <w:r>
        <w:t xml:space="preserve">One of the most immediate and tangible economic benefits of open source is the potential for significant cost savings. Organizations, particularly those with limited budgets, can adopt open-source solutions without incurring licensing fees, which can be substantial for proprietary software suites. This allows businesses, from small startups to large enterprises, to allocate resources more efficiently, investing in customization, support, or other strategic initiatives rather than recurring software costs. For educational institutions and governmental bodies, these savings can be redirected towards public services or infrastructure development, enhancing their operational capacity (James, 2003). The reduction in upfront and ongoing licensing expenses lowers the barrier to entry for new businesses and enables existing ones to scale their operations without prohibitive software costs. This is particularly impactful in developing nations, where high software costs can be a significant impediment to technological adoption and economic growth (James, 2003).</w:t>
      </w:r>
    </w:p>
    <w:p>
      <w:pPr>
        <w:pStyle w:val="BodyText"/>
        <w:spacing w:line="480" w:lineRule="auto"/>
        <w:ind w:firstLine="720"/>
        <w:jc w:val="both"/>
      </w:pPr>
      <w:r>
        <w:t xml:space="preserve">Complementing cost savings, open source significantly mitigates the risk of vendor lock-in. Proprietary software often binds users to a specific vendor through proprietary formats, complex licensing agreements, and high switching costs (Zhu &amp; Zhou, 2012). This can limit an organization’s flexibility, dictate its technological roadmap, and expose it to arbitrary price increases or discontinuation of support. Open-source solutions, with their transparent code and open standards, offer greater control and flexibility. Organizations can modify, adapt, or seek support from a variety of vendors or their internal teams, reducing dependency on a single provider. This competitive environment fosters better service, more innovative solutions, and fairer pricing from all vendors, including those offering proprietary alternatives. The freedom to choose and customize empowers businesses to align their technology stack precisely with their strategic objectives, rather than being constrained by vendor roadmaps.</w:t>
      </w:r>
    </w:p>
    <w:p>
      <w:pPr>
        <w:pStyle w:val="BodyText"/>
        <w:spacing w:line="480" w:lineRule="auto"/>
        <w:ind w:firstLine="720"/>
        <w:jc w:val="both"/>
      </w:pPr>
      <w:r>
        <w:t xml:space="preserve">The open-source ecosystem is also a significant driver of job creation. While the software itself may be free, the demand for services around it—including implementation, customization, maintenance, support, and training—creates a vibrant job market (Riehle, 2009). Businesses specialize in providing these services for popular open-source platforms, leading to the growth of a skilled workforce. Developers, system administrators, technical writers, and community managers find employment within this ecosystem. This job creation is often localized, stimulating regional economies by fostering a tech-savvy workforce and encouraging the establishment of new businesses that leverage or contribute to open-source technologies. The continuous development and evolution of open-source projects also require ongoing contributions, creating stable roles for professional developers who are paid to work on these projects (Riehle, 2009).</w:t>
      </w:r>
    </w:p>
    <w:p>
      <w:pPr>
        <w:pStyle w:val="BodyText"/>
        <w:spacing w:line="480" w:lineRule="auto"/>
        <w:ind w:firstLine="720"/>
        <w:jc w:val="both"/>
      </w:pPr>
      <w:r>
        <w:t xml:space="preserve">Furthermore, open source stimulates new business models. Instead of selling licenses, companies build their business around offering value-added services, premium features, specialized support, or cloud-based deployments of open-source software. This</w:t>
      </w:r>
      <w:r>
        <w:t xml:space="preserve"> </w:t>
      </w:r>
      <w:r>
        <w:t xml:space="preserve">“</w:t>
      </w:r>
      <w:r>
        <w:t xml:space="preserve">commercial open source</w:t>
      </w:r>
      <w:r>
        <w:t xml:space="preserve">”</w:t>
      </w:r>
      <w:r>
        <w:t xml:space="preserve"> </w:t>
      </w:r>
      <w:r>
        <w:t xml:space="preserve">model has proven highly successful for numerous companies, demonstrating that profitability and openness are not mutually exclusive (Riehle, 2009). This shift encourages innovation in service delivery and customer relationships, moving away from a product-centric approach to a more service-oriented one. The ability to inspect and customize the underlying code allows businesses to tailor solutions precisely to client needs, fostering deeper partnerships and more robust service offerings.</w:t>
      </w:r>
    </w:p>
    <w:p>
      <w:pPr>
        <w:pStyle w:val="BodyText"/>
        <w:spacing w:line="480" w:lineRule="auto"/>
        <w:ind w:firstLine="720"/>
        <w:jc w:val="both"/>
      </w:pPr>
      <w:r>
        <w:t xml:space="preserve">The efficiency improvements facilitated by open-source adoption also translate into significant economic gains. Optimized open-source software can lead to lower energy consumption for IT infrastructure, contributing to both operational cost reductions and environmental sustainability (Oliveira et al., 2025). The collaborative nature of open-source development often results in highly efficient and robust code, benefiting from diverse perspectives and rigorous testing by a global community (Hassan &amp; Rahman, 2022). This leads to more reliable systems with less downtime, further enhancing productivity and reducing operational costs. In critical sectors such as smart metering, open-source solutions are being explored for their potential to provide reliable and efficient infrastructure, highlighting their economic and operational advantages (Kurunsaari, 2012).</w:t>
      </w:r>
    </w:p>
    <w:p>
      <w:pPr>
        <w:pStyle w:val="BodyText"/>
        <w:spacing w:line="480" w:lineRule="auto"/>
        <w:ind w:firstLine="720"/>
        <w:jc w:val="both"/>
      </w:pPr>
      <w:r>
        <w:t xml:space="preserve">Moreover, open knowledge, often disseminated and built upon open-source principles, fuels open innovations in various collaborations, including public-private partnerships (Helander et al., 2025). This collaborative approach to knowledge creation and sharing can lead to more effective resource allocation and the development of solutions that address broader societal challenges. Governments and public sector organizations increasingly recognize the economic benefits of open source, leveraging it to build secure, transparent, and cost-effective digital infrastructures. This not only saves taxpayer money but also fosters a more open and accountable public sector. The strategic use of open-source software in government initiatives can drive digital transformation, improve public services, and stimulate the local tech industry.</w:t>
      </w:r>
    </w:p>
    <w:p>
      <w:pPr>
        <w:pStyle w:val="BodyText"/>
        <w:spacing w:line="480" w:lineRule="auto"/>
        <w:ind w:firstLine="720"/>
        <w:jc w:val="both"/>
      </w:pPr>
      <w:r>
        <w:t xml:space="preserve">The</w:t>
      </w:r>
      <w:r>
        <w:t xml:space="preserve"> </w:t>
      </w:r>
      <w:r>
        <w:t xml:space="preserve">“</w:t>
      </w:r>
      <w:r>
        <w:t xml:space="preserve">gift economy</w:t>
      </w:r>
      <w:r>
        <w:t xml:space="preserve">”</w:t>
      </w:r>
      <w:r>
        <w:t xml:space="preserve"> </w:t>
      </w:r>
      <w:r>
        <w:t xml:space="preserve">aspect of open source, where contributions are often made without immediate monetary compensation but for reputation, skill development, and community benefit, also has indirect economic implications (Marthaller, 2016). This model of collective action for public good creates a vast pool of publicly available, high-quality software that can be leveraged by anyone, anywhere, at virtually no cost. This collective effort, driven by intrinsic motivation, generates immense value that underpins countless commercial and non-commercial ventures globally, effectively creating a shared digital commons that benefits all participants. The intrinsic motivation of developers, stemming from self-determination theory (Chong &amp; Gagné, 2019)(Deci, 1975), plays a crucial role in sustaining these</w:t>
      </w:r>
      <w:r>
        <w:t xml:space="preserve"> </w:t>
      </w:r>
      <w:r>
        <w:t xml:space="preserve">“</w:t>
      </w:r>
      <w:r>
        <w:t xml:space="preserve">gift economy</w:t>
      </w:r>
      <w:r>
        <w:t xml:space="preserve">”</w:t>
      </w:r>
      <w:r>
        <w:t xml:space="preserve"> </w:t>
      </w:r>
      <w:r>
        <w:t xml:space="preserve">models, driving continuous contributions and value creation.</w:t>
      </w:r>
    </w:p>
    <w:p>
      <w:pPr>
        <w:pStyle w:val="BodyText"/>
        <w:spacing w:line="480" w:lineRule="auto"/>
        <w:ind w:firstLine="720"/>
        <w:jc w:val="both"/>
      </w:pPr>
      <w:r>
        <w:t xml:space="preserve">The economic benefits extend to fostering greater competition in the software market. The availability of high-quality open-source alternatives forces proprietary vendors to innovate more, offer better features, and provide more competitive pricing and support. This dynamic competition ultimately benefits consumers and businesses by providing more choices and better value. The presence of robust open-source options prevents monopolies and encourages a diverse ecosystem of software solutions. This competitive pressure ensures that the entire software industry remains vibrant and responsive to user needs, rather than stagnant due to lack of viable alternatives.</w:t>
      </w:r>
    </w:p>
    <w:p>
      <w:pPr>
        <w:pStyle w:val="BodyText"/>
        <w:spacing w:line="480" w:lineRule="auto"/>
        <w:ind w:firstLine="720"/>
        <w:jc w:val="both"/>
      </w:pPr>
      <w:r>
        <w:t xml:space="preserve">Finally, the role of open source in critical infrastructure, from operating systems to cloud computing platforms, highlights its foundational economic importance. The reliability, security, and flexibility offered by open-source components are essential for the smooth functioning of modern economies. By providing a stable, auditable, and adaptable technological backbone, open source contributes to the overall resilience and efficiency of global economic systems. This foundational role underscores its indirect, yet profound, economic impact, ensuring that essential digital services can operate effectively and securely. For instance, the growing reliance on Linux-based operating systems in data centers and cloud environments signifies its critical role in the digital economy (Currieri et al., 2025).</w:t>
      </w:r>
    </w:p>
    <w:p>
      <w:pPr>
        <w:pStyle w:val="Heading2"/>
      </w:pPr>
      <w:bookmarkStart w:id="60" w:name="environmental-sustainability"/>
      <w:r>
        <w:t xml:space="preserve">Environmental Sustainability</w:t>
      </w:r>
      <w:bookmarkEnd w:id="60"/>
    </w:p>
    <w:p>
      <w:pPr>
        <w:pStyle w:val="FirstParagraph"/>
        <w:spacing w:line="480" w:lineRule="auto"/>
        <w:ind w:firstLine="720"/>
        <w:jc w:val="both"/>
      </w:pPr>
      <w:r>
        <w:t xml:space="preserve">The principles and practices of open-source software and hardware development inherently align with the goals of environmental sustainability, offering compelling pathways towards a more resource-efficient and ecologically responsible technological future. While often overlooked in discussions of software, the lifecycle of digital products carries a significant environmental footprint, and open source provides mechanisms to mitigate these impacts.</w:t>
      </w:r>
    </w:p>
    <w:p>
      <w:pPr>
        <w:pStyle w:val="BodyText"/>
        <w:spacing w:line="480" w:lineRule="auto"/>
        <w:ind w:firstLine="720"/>
        <w:jc w:val="both"/>
      </w:pPr>
      <w:r>
        <w:t xml:space="preserve">One of the most significant contributions of open source to environmental sustainability is its potential to reduce electronic waste (e-waste). Proprietary software models often drive a cycle of planned obsolescence, where new software versions are designed to be incompatible with older hardware, compelling users to upgrade their devices even if the hardware is still functional. Open-source software, conversely, frequently extends the usable life of hardware by providing updated operating systems and applications that can run efficiently on older machines. For instance, lightweight Linux distributions can breathe new life into computers that would otherwise be discarded, thus deferring the need for new hardware purchases and reducing the volume of e-waste (Currieri et al., 2025). This extended lifecycle directly translates to a reduction in the energy and resources required for manufacturing new devices and minimizes the environmental burden of disposing of old ones. The ability to maintain and update software independently of hardware cycles is a powerful tool against the throwaway culture prevalent in consumer electronics.</w:t>
      </w:r>
    </w:p>
    <w:p>
      <w:pPr>
        <w:pStyle w:val="BodyText"/>
        <w:spacing w:line="480" w:lineRule="auto"/>
        <w:ind w:firstLine="720"/>
        <w:jc w:val="both"/>
      </w:pPr>
      <w:r>
        <w:t xml:space="preserve">Furthermore, the open-source model promotes more efficient resource utilization throughout the development and operational phases of software. Collaborative development, often involving a global network, can lead to highly optimized code that requires less computational power and, consequently, less energy to run (Oliveira et al., 2025). When code is openly scrutinized and refined by many contributors, inefficiencies are more likely to be identified and corrected. This leads to leaner, more performant software that can operate effectively on less powerful hardware, further reducing energy consumption in data centers and end-user devices. The focus on efficiency is not merely an aesthetic choice but a practical outcome of community-driven development where performance is often a key metric for adoption and contribution. The development of sustainable agile models for software development also emphasizes resource efficiency and environmental considerations throughout the software lifecycle (Galán et al., 2020).</w:t>
      </w:r>
    </w:p>
    <w:p>
      <w:pPr>
        <w:pStyle w:val="BodyText"/>
        <w:spacing w:line="480" w:lineRule="auto"/>
        <w:ind w:firstLine="720"/>
        <w:jc w:val="both"/>
      </w:pPr>
      <w:r>
        <w:t xml:space="preserve">Open-source hardware (OSH) takes these principles a step further, directly addressing the environmental impact of physical products. By making design specifications, schematics, and bill of materials openly available, OSH fosters transparency and encourages repairability, modification, and local manufacturing (Haller, 2024). This stands in direct opposition to closed hardware ecosystems that often hinder repair and customization, leading to premature disposal. OSH enables individuals and communities to fix, upgrade, or repurpose devices, promoting a circular economy where products and their components are reused and recycled rather than discarded. This approach can significantly reduce the demand for new raw materials and the energy-intensive manufacturing processes associated with them. The legal and regulatory frameworks, such as European product liability laws, are beginning to recognize the unique aspects of open-source hardware and its implications for sustainability (Haller, 2024).</w:t>
      </w:r>
    </w:p>
    <w:p>
      <w:pPr>
        <w:pStyle w:val="BodyText"/>
        <w:spacing w:line="480" w:lineRule="auto"/>
        <w:ind w:firstLine="720"/>
        <w:jc w:val="both"/>
      </w:pPr>
      <w:r>
        <w:t xml:space="preserve">The open-source ethos also facilitates research and development in sustainable technologies. Scientists and engineers working on solutions for renewable energy, climate modeling, or environmental monitoring can share their software tools and methodologies openly, accelerating progress in these critical fields (Signorini, 2019). Open data and open-source licenses are crucial for smart infrastructure development, enabling better data management and analysis for environmental monitoring and resource optimization (Alamoudi et al., 2019). For example, open-source platforms can be used to process data from smart sensors monitoring air quality, water levels, or energy consumption, providing valuable insights that inform environmental policies and interventions. The collaborative and transparent nature of open source allows for the rapid iteration and improvement of these tools, making them more effective in addressing complex environmental challenges. Projects focused on sustainable practices, such as optimizing biowaste management, can greatly benefit from open-source tools and data sharing (Gold et al., 2021).</w:t>
      </w:r>
    </w:p>
    <w:p>
      <w:pPr>
        <w:pStyle w:val="BodyText"/>
        <w:spacing w:line="480" w:lineRule="auto"/>
        <w:ind w:firstLine="720"/>
        <w:jc w:val="both"/>
      </w:pPr>
      <w:r>
        <w:t xml:space="preserve">Furthermore, open-source development inherently reduces redundancy. In proprietary systems, multiple companies might independently develop similar solutions, often duplicating efforts and resources. In an open-source environment, a single, high-quality solution can be developed collaboratively and then adapted or extended for various purposes, avoiding redundant development cycles. This consolidation of effort leads to more efficient use of human and computational resources globally. The collaborative nature ensures that the</w:t>
      </w:r>
      <w:r>
        <w:t xml:space="preserve"> </w:t>
      </w:r>
      <w:r>
        <w:t xml:space="preserve">“</w:t>
      </w:r>
      <w:r>
        <w:t xml:space="preserve">wheel</w:t>
      </w:r>
      <w:r>
        <w:t xml:space="preserve">”</w:t>
      </w:r>
      <w:r>
        <w:t xml:space="preserve"> </w:t>
      </w:r>
      <w:r>
        <w:t xml:space="preserve">is not constantly being reinvented, allowing for focused innovation on truly new challenges rather than replicated solutions.</w:t>
      </w:r>
    </w:p>
    <w:p>
      <w:pPr>
        <w:pStyle w:val="BodyText"/>
        <w:spacing w:line="480" w:lineRule="auto"/>
        <w:ind w:firstLine="720"/>
        <w:jc w:val="both"/>
      </w:pPr>
      <w:r>
        <w:t xml:space="preserve">The transparency of open-source projects also allows for better auditing of software’s environmental performance. With access to the source code, experts can analyze algorithms and implementations for energy efficiency, data storage practices, and overall resource footprint. This level of scrutiny is often impossible with closed-source software, where environmental claims might be difficult to verify. This transparency fosters accountability and encourages developers to consider environmental impacts as a design parameter, not just an afterthought.</w:t>
      </w:r>
    </w:p>
    <w:p>
      <w:pPr>
        <w:pStyle w:val="BodyText"/>
        <w:spacing w:line="480" w:lineRule="auto"/>
        <w:ind w:firstLine="720"/>
        <w:jc w:val="both"/>
      </w:pPr>
      <w:r>
        <w:t xml:space="preserve">In essence, open source provides a powerful framework for building a more sustainable digital world. By prioritizing longevity, efficiency, transparency, and collaboration, it offers tangible solutions to reduce e-waste, optimize resource use, and accelerate the development of green technologies. Its principles move beyond mere technological advancements to foster a mindset of shared responsibility for environmental stewardship, demonstrating that technological progress and ecological preservation can indeed go hand-in-hand.</w:t>
      </w:r>
    </w:p>
    <w:p>
      <w:pPr>
        <w:pStyle w:val="Heading2"/>
      </w:pPr>
      <w:bookmarkStart w:id="61" w:name="social-impact"/>
      <w:r>
        <w:t xml:space="preserve">Social Impact</w:t>
      </w:r>
      <w:bookmarkEnd w:id="61"/>
    </w:p>
    <w:p>
      <w:pPr>
        <w:pStyle w:val="FirstParagraph"/>
        <w:spacing w:line="480" w:lineRule="auto"/>
        <w:ind w:firstLine="720"/>
        <w:jc w:val="both"/>
      </w:pPr>
      <w:r>
        <w:t xml:space="preserve">The social impact of open-source software is profound and far-reaching, extending beyond purely technical or economic considerations to influence education, accessibility, community building, and the fundamental dynamics of the digital divide. By democratizing access to technology and fostering collaborative environments, open source plays a pivotal role in shaping a more inclusive, equitable, and empowered global society.</w:t>
      </w:r>
    </w:p>
    <w:p>
      <w:pPr>
        <w:pStyle w:val="BodyText"/>
        <w:spacing w:line="480" w:lineRule="auto"/>
        <w:ind w:firstLine="720"/>
        <w:jc w:val="both"/>
      </w:pPr>
      <w:r>
        <w:t xml:space="preserve">One of the most significant social contributions of open source lies in its impact on education and skill development. The free availability of source code provides an unparalleled learning resource for students and aspiring developers worldwide (Sharma, 2015). It allows them to examine real-world applications, understand complex programming paradigms, and learn best practices from experienced developers. This hands-on access to working code fosters practical skills that are often difficult to acquire in traditional academic settings (Montagner &amp; Kurauchi, 2022). Open-source projects serve as virtual apprenticeships, where individuals can contribute, receive feedback, and learn from a global community of peers and mentors. This model of</w:t>
      </w:r>
      <w:r>
        <w:t xml:space="preserve"> </w:t>
      </w:r>
      <w:r>
        <w:t xml:space="preserve">“</w:t>
      </w:r>
      <w:r>
        <w:t xml:space="preserve">learning by doing</w:t>
      </w:r>
      <w:r>
        <w:t xml:space="preserve">”</w:t>
      </w:r>
      <w:r>
        <w:t xml:space="preserve"> </w:t>
      </w:r>
      <w:r>
        <w:t xml:space="preserve">is invaluable for cultivating the next generation of software engineers, data scientists, and IT professionals, particularly in regions where access to formal computer science education or proprietary software licenses may be limited (Sharma, 2015). It empowers individuals to become active producers of technology, not just passive consumers, fostering a deeper understanding and mastery of digital tools.</w:t>
      </w:r>
    </w:p>
    <w:p>
      <w:pPr>
        <w:pStyle w:val="BodyText"/>
        <w:spacing w:line="480" w:lineRule="auto"/>
        <w:ind w:firstLine="720"/>
        <w:jc w:val="both"/>
      </w:pPr>
      <w:r>
        <w:t xml:space="preserve">Open source also plays a crucial role in enhancing accessibility and bridging the digital divide. By providing free and customizable software, it lowers the barrier to entry for individuals and communities who cannot afford expensive proprietary licenses (James, 2003). This is particularly impactful in developing countries, where open-source operating systems and applications can make computing accessible to a wider population, enabling participation in the digital economy and access to information and services. Moreover, the open nature of the code allows for easy customization and localization, making software adaptable to various languages, cultures, and specific accessibility needs for users with disabilities. Developers can modify interfaces, integrate assistive technologies, or translate applications into local dialects, ensuring that technology serves a broader spectrum of human diversity (James, 2003). This adaptability is critical for ensuring that technology is an enabler, not a barrier, for all segments of society.</w:t>
      </w:r>
    </w:p>
    <w:p>
      <w:pPr>
        <w:pStyle w:val="BodyText"/>
        <w:spacing w:line="480" w:lineRule="auto"/>
        <w:ind w:firstLine="720"/>
        <w:jc w:val="both"/>
      </w:pPr>
      <w:r>
        <w:t xml:space="preserve">A fundamental aspect of open source’s social impact is its capacity for community building and fostering social capital. Open-source projects are inherently collaborative endeavors, bringing together diverse individuals from different backgrounds, geographies, and skill levels to work towards a common goal (Hannemann &amp; Klamma, 2013). These communities often develop strong social bonds, shared norms, and a sense of collective identity (Splitter &amp; Trittin, 2018)(Olawuyi &amp; Mushunje, 2019). The act of contributing to a project, providing support, or mentoring new members builds social capital—the networks of relationships among people who live and work in a particular society, enabling that society to function effectively. This social capital is not only beneficial for the project’s success but also enriches the lives of participants, providing opportunities for networking, mentorship, and a sense of belonging (Jing, 2025). The dynamics of these communities, including their decision-making processes, are crucial for their long-term viability and impact (Eseryel et al., 2020).</w:t>
      </w:r>
    </w:p>
    <w:p>
      <w:pPr>
        <w:pStyle w:val="BodyText"/>
        <w:spacing w:line="480" w:lineRule="auto"/>
        <w:ind w:firstLine="720"/>
        <w:jc w:val="both"/>
      </w:pPr>
      <w:r>
        <w:t xml:space="preserve">Furthermore, open source contributes to transparency and trust, particularly in critical infrastructure and public services. When the software that underpins government operations, financial systems, or healthcare platforms is open source, it can be scrutinized by the public, security experts, and independent auditors. This transparency fosters greater accountability and trust, as citizens can have confidence that the systems they rely on are not hiding vulnerabilities or malicious functionalities (Benkler &amp; Nissenbaum, 2006). This open auditability is crucial for democratic societies, allowing for informed public discourse about the technologies that shape daily life. The decentralization of governance in open-source projects also explores dynamics and challenges related to trust and participation (Esposito et al., 2025). This aligns with the concept of commons-based peer production, where collective effort creates public goods and fosters virtue within communities (Benkler &amp; Nissenbaum, 2006).</w:t>
      </w:r>
    </w:p>
    <w:p>
      <w:pPr>
        <w:pStyle w:val="BodyText"/>
        <w:spacing w:line="480" w:lineRule="auto"/>
        <w:ind w:firstLine="720"/>
        <w:jc w:val="both"/>
      </w:pPr>
      <w:r>
        <w:t xml:space="preserve">The empowerment of users is another significant social outcome. In a proprietary model, users are typically passive consumers, dependent on vendors for functionality, updates, and support. Open source transforms users into potential producers, giving them the freedom to modify, distribute, and improve the software themselves (Staring &amp; Titlestad, 2008). This agency fosters a sense of ownership and empowerment, allowing individuals and organizations to tailor technology to their precise needs rather than being dictated by vendor roadmaps. This shift from passive consumption to active participation aligns with principles of digital literacy and technological self-determination, crucial for navigating an increasingly complex digital world. This empowerment also extends to knowledge management, as open-source platforms facilitate the creation, sharing, and organization of knowledge within communities (Gunawan, 2023).</w:t>
      </w:r>
    </w:p>
    <w:p>
      <w:pPr>
        <w:pStyle w:val="BodyText"/>
        <w:spacing w:line="480" w:lineRule="auto"/>
        <w:ind w:firstLine="720"/>
        <w:jc w:val="both"/>
      </w:pPr>
      <w:r>
        <w:t xml:space="preserve">However, it is also important to consider the ethical implications and the need to balance innovation with regulation (Elliott et al., 2021). While open source champions freedom and innovation, its widespread adoption in sensitive areas like smart infrastructure (Alamoudi et al., 2019) necessitates careful consideration of data privacy, security, and potential misuse. The very transparency that makes open source valuable can, in some contexts, also expose vulnerabilities if not managed carefully. Therefore, ongoing efforts are needed to ensure that the social benefits of open source are maximized while mitigating potential risks through responsible development practices and appropriate regulatory frameworks. The concept of</w:t>
      </w:r>
      <w:r>
        <w:t xml:space="preserve"> </w:t>
      </w:r>
      <w:r>
        <w:t xml:space="preserve">“</w:t>
      </w:r>
      <w:r>
        <w:t xml:space="preserve">Know Your Customer</w:t>
      </w:r>
      <w:r>
        <w:t xml:space="preserve">”</w:t>
      </w:r>
      <w:r>
        <w:t xml:space="preserve"> </w:t>
      </w:r>
      <w:r>
        <w:t xml:space="preserve">(KYC) in balancing innovation and regulation is a relevant consideration here (Elliott et al., 2021).</w:t>
      </w:r>
    </w:p>
    <w:p>
      <w:pPr>
        <w:pStyle w:val="BodyText"/>
        <w:spacing w:line="480" w:lineRule="auto"/>
        <w:ind w:firstLine="720"/>
        <w:jc w:val="both"/>
      </w:pPr>
      <w:r>
        <w:t xml:space="preserve">In summary, the social impact of open-source software is transformative, cultivating a more educated, connected, and empowered global citizenry. By breaking down barriers to access, fostering collaborative communities, and promoting transparency, open source not only advances technology but also strengthens social cohesion and democratizes participation in the digital age. It exemplifies how technology, when developed openly and collaboratively, can serve as a powerful tool for social good and inclusive development.</w:t>
      </w:r>
    </w:p>
    <w:p>
      <w:pPr>
        <w:pStyle w:val="Heading2"/>
      </w:pPr>
      <w:bookmarkStart w:id="62" w:name="real-world-examples"/>
      <w:r>
        <w:t xml:space="preserve">Real-World Examples</w:t>
      </w:r>
      <w:bookmarkEnd w:id="62"/>
    </w:p>
    <w:p>
      <w:pPr>
        <w:pStyle w:val="FirstParagraph"/>
        <w:spacing w:line="480" w:lineRule="auto"/>
        <w:ind w:firstLine="720"/>
        <w:jc w:val="both"/>
      </w:pPr>
      <w:r>
        <w:t xml:space="preserve">The theoretical benefits of open-source software are powerfully demonstrated through numerous real-world applications that have fundamentally shaped the modern digital landscape. These projects serve as quintessential examples of how collaborative, transparent, and community-driven development can lead to robust, innovative, economically viable, environmentally conscious, and socially impactful technologies. Examining these cases provides concrete evidence of the open-source paradigm’s immense value.</w:t>
      </w:r>
    </w:p>
    <w:p>
      <w:pPr>
        <w:pStyle w:val="Heading3"/>
      </w:pPr>
      <w:bookmarkStart w:id="63" w:name="linux-operating-system"/>
      <w:r>
        <w:t xml:space="preserve">Linux Operating System</w:t>
      </w:r>
      <w:bookmarkEnd w:id="63"/>
    </w:p>
    <w:p>
      <w:pPr>
        <w:pStyle w:val="FirstParagraph"/>
        <w:spacing w:line="480" w:lineRule="auto"/>
        <w:ind w:firstLine="720"/>
        <w:jc w:val="both"/>
      </w:pPr>
      <w:r>
        <w:t xml:space="preserve">Linux stands as perhaps the most prominent and pervasive example of open-source success. Conceived by Linus Torvalds in 1991, it has evolved from a hobby project into the backbone of global computing infrastructure. Its impact on innovation is staggering: Linux powers the vast majority of web servers, cloud computing platforms, supercomputers, and embedded devices. Android, the most widely used mobile operating system, is built on the Linux kernel. This ubiquity demonstrates its robustness, scalability, and adaptability, qualities fostered by its open-source development model (Currieri et al., 2025). Innovation around Linux is continuous, with countless distributions (e.g., Ubuntu, Fedora, Debian) and applications building upon its core, catering to diverse needs from enterprise servers to desktop users.</w:t>
      </w:r>
    </w:p>
    <w:p>
      <w:pPr>
        <w:pStyle w:val="BodyText"/>
        <w:spacing w:line="480" w:lineRule="auto"/>
        <w:ind w:firstLine="720"/>
        <w:jc w:val="both"/>
      </w:pPr>
      <w:r>
        <w:t xml:space="preserve">Economically, Linux offers immense value. Companies like Red Hat and SUSE have built multi-billion-dollar businesses around providing commercial support, services, and specialized distributions for Linux, demonstrating a thriving ecosystem where</w:t>
      </w:r>
      <w:r>
        <w:t xml:space="preserve"> </w:t>
      </w:r>
      <w:r>
        <w:t xml:space="preserve">“</w:t>
      </w:r>
      <w:r>
        <w:t xml:space="preserve">free</w:t>
      </w:r>
      <w:r>
        <w:t xml:space="preserve">”</w:t>
      </w:r>
      <w:r>
        <w:t xml:space="preserve"> </w:t>
      </w:r>
      <w:r>
        <w:t xml:space="preserve">software generates significant economic activity and job creation (Riehle, 2009). For businesses and governments, deploying Linux-based systems often results in substantial cost savings by eliminating licensing fees and reducing vendor lock-in, freeing up resources for innovation and service delivery. Its stability and security, derived from open scrutiny, also reduce operational costs associated with downtime and vulnerabilities.</w:t>
      </w:r>
    </w:p>
    <w:p>
      <w:pPr>
        <w:pStyle w:val="BodyText"/>
        <w:spacing w:line="480" w:lineRule="auto"/>
        <w:ind w:firstLine="720"/>
        <w:jc w:val="both"/>
      </w:pPr>
      <w:r>
        <w:t xml:space="preserve">Environmentally, Linux contributes to sustainability by extending the lifespan of hardware. Its efficiency allows older machines to remain productive, reducing e-waste. Its open nature means it can be optimized for specific hardware, leading to lower energy consumption in data centers and embedded systems (Oliveira et al., 2025). Socially, Linux has democratized access to powerful computing. Its free availability has enabled educational institutions, individuals in developing nations, and non-profits to access high-quality operating systems without prohibitive costs (James, 2003). It has fostered a global community of developers and users, providing learning opportunities and a platform for collaborative problem-solving (Montagner &amp; Kurauchi, 2022). The Linux ecosystem embodies the principles of openness, collaboration, and continuous improvement, making it a cornerstone of modern digital society. The development of specialized Linux-based operating systems, such as DicomOS for medical imaging, further highlights its adaptability and impact across various sectors (Currieri et al., 2025).</w:t>
      </w:r>
    </w:p>
    <w:p>
      <w:pPr>
        <w:pStyle w:val="Heading3"/>
      </w:pPr>
      <w:bookmarkStart w:id="64" w:name="apache-web-server"/>
      <w:r>
        <w:t xml:space="preserve">Apache Web Server</w:t>
      </w:r>
      <w:bookmarkEnd w:id="64"/>
    </w:p>
    <w:p>
      <w:pPr>
        <w:pStyle w:val="FirstParagraph"/>
        <w:spacing w:line="480" w:lineRule="auto"/>
        <w:ind w:firstLine="720"/>
        <w:jc w:val="both"/>
      </w:pPr>
      <w:r>
        <w:t xml:space="preserve">The Apache HTTP Server is another monumental success story in the open-source world, having been the most popular web server software on the internet for decades (Kusnanto &amp; Hindarto, 2023). Its prevalence underscores the reliability, flexibility, and security that open-source projects can achieve. Apache’s open development model has allowed a global community of developers to contribute to its code, leading to continuous improvements, bug fixes, and feature enhancements. This collaborative effort ensures that Apache remains at the forefront of web server technology, capable of handling the demands of millions of websites worldwide.</w:t>
      </w:r>
    </w:p>
    <w:p>
      <w:pPr>
        <w:pStyle w:val="BodyText"/>
        <w:spacing w:line="480" w:lineRule="auto"/>
        <w:ind w:firstLine="720"/>
        <w:jc w:val="both"/>
      </w:pPr>
      <w:r>
        <w:t xml:space="preserve">In terms of economic impact, Apache’s free availability has significantly lowered the cost of hosting websites for businesses of all sizes, from small blogs to large enterprises. This has fueled the growth of the internet economy by making web presence affordable and accessible. The ecosystem around Apache has created numerous jobs in web development, administration, and support, as companies and individuals require expertise to configure, manage, and optimize Apache servers (Kusnanto &amp; Hindarto, 2023). Its modular architecture allows for extensive customization, enabling businesses to tailor their web infrastructure precisely to their needs, further reducing dependency on proprietary solutions and fostering innovation in web services.</w:t>
      </w:r>
    </w:p>
    <w:p>
      <w:pPr>
        <w:pStyle w:val="BodyText"/>
        <w:spacing w:line="480" w:lineRule="auto"/>
        <w:ind w:firstLine="720"/>
        <w:jc w:val="both"/>
      </w:pPr>
      <w:r>
        <w:t xml:space="preserve">Environmentally, Apache’s optimized code and continuous refinement contribute to efficient resource utilization. A well-configured Apache server can handle high traffic with minimal hardware requirements, translating to lower energy consumption in data centers. Its stability and long-term support also contribute to the longevity of server infrastructure, reducing the need for frequent hardware upgrades. Socially, Apache has played a crucial role in democratizing access to information and communication by providing a robust, free platform for publishing content on the web. It has empowered countless individuals and organizations to establish an online presence, fostering a more open and connected global society. The implementation of monitoring systems for Apache further ensures its performance and reliability, which are critical for its widespread adoption and impact (Kusnanto &amp; Hindarto, 2023).</w:t>
      </w:r>
    </w:p>
    <w:p>
      <w:pPr>
        <w:pStyle w:val="Heading3"/>
      </w:pPr>
      <w:bookmarkStart w:id="65" w:name="wikipedia"/>
      <w:r>
        <w:t xml:space="preserve">Wikipedia</w:t>
      </w:r>
      <w:bookmarkEnd w:id="65"/>
    </w:p>
    <w:p>
      <w:pPr>
        <w:pStyle w:val="FirstParagraph"/>
        <w:spacing w:line="480" w:lineRule="auto"/>
        <w:ind w:firstLine="720"/>
        <w:jc w:val="both"/>
      </w:pPr>
      <w:r>
        <w:t xml:space="preserve">Wikipedia, while not software in the traditional sense, is a quintessential example of open content and collaborative knowledge creation, built on open-source principles and software (MediaWiki). Launched in 2001, it has become the largest and most popular general reference work on the internet, demonstrating the power of collective intelligence and peer production on an unprecedented scale (Kenis &amp; Lerner, 2016). Its innovative model allows anyone to edit and contribute, fostering a dynamic, continuously evolving repository of human knowledge. The collaborative networks that underpin Wikipedia illustrate how diverse individuals can self-organize to create a public good (Kenis &amp; Lerner, 2016)(Myatt, 2002).</w:t>
      </w:r>
    </w:p>
    <w:p>
      <w:pPr>
        <w:pStyle w:val="BodyText"/>
        <w:spacing w:line="480" w:lineRule="auto"/>
        <w:ind w:firstLine="720"/>
        <w:jc w:val="both"/>
      </w:pPr>
      <w:r>
        <w:t xml:space="preserve">Wikipedia’s economic impact is primarily indirect but profound. By providing free access to an enormous wealth of information, it reduces research costs for students, professionals, and the general public, effectively democratizing knowledge. While it doesn’t generate direct revenue from its content, its existence supports countless businesses and educational endeavors that rely on readily available information. It also showcases a successful non-profit model of digital commons, funded by donations rather than advertising or subscriptions.</w:t>
      </w:r>
    </w:p>
    <w:p>
      <w:pPr>
        <w:pStyle w:val="BodyText"/>
        <w:spacing w:line="480" w:lineRule="auto"/>
        <w:ind w:firstLine="720"/>
        <w:jc w:val="both"/>
      </w:pPr>
      <w:r>
        <w:t xml:space="preserve">Environmentally, Wikipedia’s digital nature inherently reduces the need for printed encyclopedias, saving paper, ink, and the energy associated with their production and distribution. While its servers consume energy, the overall environmental footprint per unit of knowledge accessed is significantly lower than traditional print media. Socially, Wikipedia’s impact is immense. It has become a primary source of information for billions, breaking down barriers to knowledge access globally (James, 2003). It fosters digital literacy, critical thinking (by encouraging users to verify information), and a sense of shared intellectual stewardship. The community of editors, often driven by intrinsic motivation, forms a powerful social network dedicated to the dissemination of accurate and balanced information, embodying the ideals of open collaboration for societal benefit (Chong &amp; Gagné, 2019)(Deci, 1975).</w:t>
      </w:r>
    </w:p>
    <w:p>
      <w:pPr>
        <w:pStyle w:val="Heading3"/>
      </w:pPr>
      <w:bookmarkStart w:id="66" w:name="mozilla-firefox"/>
      <w:r>
        <w:t xml:space="preserve">Mozilla Firefox</w:t>
      </w:r>
      <w:bookmarkEnd w:id="66"/>
    </w:p>
    <w:p>
      <w:pPr>
        <w:pStyle w:val="FirstParagraph"/>
        <w:spacing w:line="480" w:lineRule="auto"/>
        <w:ind w:firstLine="720"/>
        <w:jc w:val="both"/>
      </w:pPr>
      <w:r>
        <w:t xml:space="preserve">Mozilla Firefox, an open-source web browser, represents a critical alternative in a market often dominated by proprietary solutions. Developed by the Mozilla Foundation and its global community, Firefox has consistently championed web standards, user privacy, and openness, influencing the trajectory of web development (red, 2013). Its open-source nature means its code is transparent and auditable, fostering trust and allowing for community-driven security enhancements.</w:t>
      </w:r>
    </w:p>
    <w:p>
      <w:pPr>
        <w:pStyle w:val="BodyText"/>
        <w:spacing w:line="480" w:lineRule="auto"/>
        <w:ind w:firstLine="720"/>
        <w:jc w:val="both"/>
      </w:pPr>
      <w:r>
        <w:t xml:space="preserve">Innovatively, Firefox has been a pioneer in many web technologies and features, often pushing other browsers to adopt similar advancements. Its commitment to open web standards has ensured interoperability and prevented a single vendor from dictating the future of the internet. The continuous updates and feature additions, driven by community contributions and Mozilla’s development teams, keep Firefox competitive and relevant in a fast-paced environment (red, 2013).</w:t>
      </w:r>
    </w:p>
    <w:p>
      <w:pPr>
        <w:pStyle w:val="BodyText"/>
        <w:spacing w:line="480" w:lineRule="auto"/>
        <w:ind w:firstLine="720"/>
        <w:jc w:val="both"/>
      </w:pPr>
      <w:r>
        <w:t xml:space="preserve">Economically, Firefox provides a free, high-quality browser that competes directly with proprietary offerings, promoting competition and preventing monopolies in the browser market. While Mozilla itself is a non-profit, its existence supports an ecosystem of web developers and businesses that rely on open web standards. Its focus on user privacy also provides economic value by protecting user data, which is increasingly recognized as a valuable asset.</w:t>
      </w:r>
    </w:p>
    <w:p>
      <w:pPr>
        <w:pStyle w:val="BodyText"/>
        <w:spacing w:line="480" w:lineRule="auto"/>
        <w:ind w:firstLine="720"/>
        <w:jc w:val="both"/>
      </w:pPr>
      <w:r>
        <w:t xml:space="preserve">Environmentally, like other software, Firefox benefits from optimizations that lead to efficient resource use and lower energy consumption on user devices. Its open development model allows for continuous performance improvements. Socially, Firefox has been a champion of an open internet, user choice, and digital rights. By providing a privacy-focused alternative, it empowers users to control their online experience and protects them from intrusive tracking. It has fostered a community dedicated to an open and accessible web, contributing to digital literacy and promoting a healthier online ecosystem for all (James, 2003). The regular updates for the browser, as highlighted in various reports, ensure its continuous relevance and security for users (red, 2013).</w:t>
      </w:r>
    </w:p>
    <w:p>
      <w:pPr>
        <w:pStyle w:val="BodyText"/>
        <w:spacing w:line="480" w:lineRule="auto"/>
        <w:ind w:firstLine="720"/>
        <w:jc w:val="both"/>
      </w:pPr>
      <w:r>
        <w:t xml:space="preserve">These examples collectively underscore the profound and multifaceted impact of the open-source paradigm. From foundational operating systems and web infrastructure to collaborative knowledge platforms and user-centric applications, open-source projects consistently demonstrate their capacity to drive innovation, generate economic value, contribute to environmental sustainability, and foster social equity on a global scale. They are not merely alternative technologies but represent a fundamentally different, and often superior, model for creating and sustaining digital public goods.</w:t>
      </w:r>
    </w:p>
    <w:p>
      <w:pPr>
        <w:pStyle w:val="Heading3"/>
      </w:pPr>
      <w:bookmarkStart w:id="67" w:name="Xff22db0d5624ce678f4112e42394ffd7b8f5a46"/>
      <w:r>
        <w:t xml:space="preserve">Table 2: Key Metrics for Selected Open Source Projects</w:t>
      </w:r>
      <w:bookmarkEnd w:id="67"/>
    </w:p>
    <w:p>
      <w:pPr>
        <w:pStyle w:val="FirstParagraph"/>
        <w:spacing w:line="480" w:lineRule="auto"/>
        <w:ind w:firstLine="720"/>
        <w:jc w:val="both"/>
      </w:pPr>
      <w:r>
        <w:t xml:space="preserve">This table presents comparative quantitative and qualitative metrics for the landmark open source projects discussed, illustrating their scale, reach, and impact across various dimensions.</w:t>
      </w:r>
    </w:p>
    <w:tbl>
      <w:tblPr>
        <w:tblStyle w:val="Table"/>
        <w:tblW w:type="pct" w:w="5000.0"/>
        <w:tblLook w:firstRow="1"/>
      </w:tblPr>
      <w:tblGrid>
        <w:gridCol w:w="1045"/>
        <w:gridCol w:w="1815"/>
        <w:gridCol w:w="1815"/>
        <w:gridCol w:w="1540"/>
        <w:gridCol w:w="1705"/>
      </w:tblGrid>
      <w:tr>
        <w:trPr>
          <w:cnfStyle w:firstRow="1"/>
        </w:trPr>
        <w:tc>
          <w:tcPr>
            <w:tcBorders>
              <w:bottom w:val="single"/>
            </w:tcBorders>
            <w:vAlign w:val="bottom"/>
          </w:tcPr>
          <w:p>
            <w:pPr>
              <w:pStyle w:val="Compact"/>
              <w:jc w:val="left"/>
            </w:pPr>
            <w:r>
              <w:t xml:space="preserve">Metric / Project</w:t>
            </w:r>
          </w:p>
        </w:tc>
        <w:tc>
          <w:tcPr>
            <w:tcBorders>
              <w:bottom w:val="single"/>
            </w:tcBorders>
            <w:vAlign w:val="bottom"/>
          </w:tcPr>
          <w:p>
            <w:pPr>
              <w:pStyle w:val="Compact"/>
              <w:jc w:val="left"/>
            </w:pPr>
            <w:r>
              <w:t xml:space="preserve">Linux Kernel (Operating System)</w:t>
            </w:r>
          </w:p>
        </w:tc>
        <w:tc>
          <w:tcPr>
            <w:tcBorders>
              <w:bottom w:val="single"/>
            </w:tcBorders>
            <w:vAlign w:val="bottom"/>
          </w:tcPr>
          <w:p>
            <w:pPr>
              <w:pStyle w:val="Compact"/>
              <w:jc w:val="left"/>
            </w:pPr>
            <w:r>
              <w:t xml:space="preserve">Apache HTTP Server (Web Server)</w:t>
            </w:r>
          </w:p>
        </w:tc>
        <w:tc>
          <w:tcPr>
            <w:tcBorders>
              <w:bottom w:val="single"/>
            </w:tcBorders>
            <w:vAlign w:val="bottom"/>
          </w:tcPr>
          <w:p>
            <w:pPr>
              <w:pStyle w:val="Compact"/>
              <w:jc w:val="left"/>
            </w:pPr>
            <w:r>
              <w:t xml:space="preserve">Wikipedia (Knowledge Base)</w:t>
            </w:r>
          </w:p>
        </w:tc>
        <w:tc>
          <w:tcPr>
            <w:tcBorders>
              <w:bottom w:val="single"/>
            </w:tcBorders>
            <w:vAlign w:val="bottom"/>
          </w:tcPr>
          <w:p>
            <w:pPr>
              <w:pStyle w:val="Compact"/>
              <w:jc w:val="left"/>
            </w:pPr>
            <w:r>
              <w:t xml:space="preserve">Mozilla Firefox (Web Browser)</w:t>
            </w:r>
          </w:p>
        </w:tc>
      </w:tr>
      <w:tr>
        <w:tc>
          <w:p>
            <w:pPr>
              <w:pStyle w:val="Compact"/>
              <w:jc w:val="left"/>
            </w:pPr>
            <w:r>
              <w:rPr>
                <w:b/>
              </w:rPr>
              <w:t xml:space="preserve">Primary Output</w:t>
            </w:r>
          </w:p>
        </w:tc>
        <w:tc>
          <w:p>
            <w:pPr>
              <w:pStyle w:val="Compact"/>
              <w:jc w:val="left"/>
            </w:pPr>
            <w:r>
              <w:t xml:space="preserve">Operating System Kernel</w:t>
            </w:r>
          </w:p>
        </w:tc>
        <w:tc>
          <w:p>
            <w:pPr>
              <w:pStyle w:val="Compact"/>
              <w:jc w:val="left"/>
            </w:pPr>
            <w:r>
              <w:t xml:space="preserve">Web Server Software</w:t>
            </w:r>
          </w:p>
        </w:tc>
        <w:tc>
          <w:p>
            <w:pPr>
              <w:pStyle w:val="Compact"/>
              <w:jc w:val="left"/>
            </w:pPr>
            <w:r>
              <w:t xml:space="preserve">Online Encyclopedia</w:t>
            </w:r>
          </w:p>
        </w:tc>
        <w:tc>
          <w:p>
            <w:pPr>
              <w:pStyle w:val="Compact"/>
              <w:jc w:val="left"/>
            </w:pPr>
            <w:r>
              <w:t xml:space="preserve">Web Browser</w:t>
            </w:r>
          </w:p>
        </w:tc>
      </w:tr>
      <w:tr>
        <w:tc>
          <w:p>
            <w:pPr>
              <w:pStyle w:val="Compact"/>
              <w:jc w:val="left"/>
            </w:pPr>
            <w:r>
              <w:rPr>
                <w:b/>
              </w:rPr>
              <w:t xml:space="preserve">Est. Market Share</w:t>
            </w:r>
          </w:p>
        </w:tc>
        <w:tc>
          <w:p>
            <w:pPr>
              <w:pStyle w:val="Compact"/>
              <w:jc w:val="left"/>
            </w:pPr>
            <w:r>
              <w:t xml:space="preserve">~70% of Servers, ~85% of Mobiles</w:t>
            </w:r>
          </w:p>
        </w:tc>
        <w:tc>
          <w:p>
            <w:pPr>
              <w:pStyle w:val="Compact"/>
              <w:jc w:val="left"/>
            </w:pPr>
            <w:r>
              <w:t xml:space="preserve">~25% of Websites</w:t>
            </w:r>
          </w:p>
        </w:tc>
        <w:tc>
          <w:p>
            <w:pPr>
              <w:pStyle w:val="Compact"/>
              <w:jc w:val="left"/>
            </w:pPr>
            <w:r>
              <w:t xml:space="preserve">~90% of Online Encyclopedias</w:t>
            </w:r>
          </w:p>
        </w:tc>
        <w:tc>
          <w:p>
            <w:pPr>
              <w:pStyle w:val="Compact"/>
              <w:jc w:val="left"/>
            </w:pPr>
            <w:r>
              <w:t xml:space="preserve">~3% of Desktop Browsers</w:t>
            </w:r>
          </w:p>
        </w:tc>
      </w:tr>
      <w:tr>
        <w:tc>
          <w:p>
            <w:pPr>
              <w:pStyle w:val="Compact"/>
              <w:jc w:val="left"/>
            </w:pPr>
            <w:r>
              <w:rPr>
                <w:b/>
              </w:rPr>
              <w:t xml:space="preserve">Launch Year</w:t>
            </w:r>
          </w:p>
        </w:tc>
        <w:tc>
          <w:p>
            <w:pPr>
              <w:pStyle w:val="Compact"/>
              <w:jc w:val="left"/>
            </w:pPr>
            <w:r>
              <w:t xml:space="preserve">1991</w:t>
            </w:r>
          </w:p>
        </w:tc>
        <w:tc>
          <w:p>
            <w:pPr>
              <w:pStyle w:val="Compact"/>
              <w:jc w:val="left"/>
            </w:pPr>
            <w:r>
              <w:t xml:space="preserve">1995</w:t>
            </w:r>
          </w:p>
        </w:tc>
        <w:tc>
          <w:p>
            <w:pPr>
              <w:pStyle w:val="Compact"/>
              <w:jc w:val="left"/>
            </w:pPr>
            <w:r>
              <w:t xml:space="preserve">2001</w:t>
            </w:r>
          </w:p>
        </w:tc>
        <w:tc>
          <w:p>
            <w:pPr>
              <w:pStyle w:val="Compact"/>
              <w:jc w:val="left"/>
            </w:pPr>
            <w:r>
              <w:t xml:space="preserve">2004 (as Firefox)</w:t>
            </w:r>
          </w:p>
        </w:tc>
      </w:tr>
      <w:tr>
        <w:tc>
          <w:p>
            <w:pPr>
              <w:pStyle w:val="Compact"/>
              <w:jc w:val="left"/>
            </w:pPr>
            <w:r>
              <w:rPr>
                <w:b/>
              </w:rPr>
              <w:t xml:space="preserve">Core Devs (Active)</w:t>
            </w:r>
          </w:p>
        </w:tc>
        <w:tc>
          <w:p>
            <w:pPr>
              <w:pStyle w:val="Compact"/>
              <w:jc w:val="left"/>
            </w:pPr>
            <w:r>
              <w:t xml:space="preserve">2,000+ (diverse companies)</w:t>
            </w:r>
          </w:p>
        </w:tc>
        <w:tc>
          <w:p>
            <w:pPr>
              <w:pStyle w:val="Compact"/>
              <w:jc w:val="left"/>
            </w:pPr>
            <w:r>
              <w:t xml:space="preserve">200+ (Apache Software F.)</w:t>
            </w:r>
          </w:p>
        </w:tc>
        <w:tc>
          <w:p>
            <w:pPr>
              <w:pStyle w:val="Compact"/>
              <w:jc w:val="left"/>
            </w:pPr>
            <w:r>
              <w:t xml:space="preserve">Millions of Editors</w:t>
            </w:r>
          </w:p>
        </w:tc>
        <w:tc>
          <w:p>
            <w:pPr>
              <w:pStyle w:val="Compact"/>
              <w:jc w:val="left"/>
            </w:pPr>
            <w:r>
              <w:t xml:space="preserve">400+ (Mozilla Foundation)</w:t>
            </w:r>
          </w:p>
        </w:tc>
      </w:tr>
      <w:tr>
        <w:tc>
          <w:p>
            <w:pPr>
              <w:pStyle w:val="Compact"/>
              <w:jc w:val="left"/>
            </w:pPr>
            <w:r>
              <w:rPr>
                <w:b/>
              </w:rPr>
              <w:t xml:space="preserve">Code Base (LoC)</w:t>
            </w:r>
          </w:p>
        </w:tc>
        <w:tc>
          <w:p>
            <w:pPr>
              <w:pStyle w:val="Compact"/>
              <w:jc w:val="left"/>
            </w:pPr>
            <w:r>
              <w:t xml:space="preserve">~30M lines (C, Assembly)</w:t>
            </w:r>
          </w:p>
        </w:tc>
        <w:tc>
          <w:p>
            <w:pPr>
              <w:pStyle w:val="Compact"/>
              <w:jc w:val="left"/>
            </w:pPr>
            <w:r>
              <w:t xml:space="preserve">~1.5M lines (C, C++)</w:t>
            </w:r>
          </w:p>
        </w:tc>
        <w:tc>
          <w:p>
            <w:pPr>
              <w:pStyle w:val="Compact"/>
              <w:jc w:val="left"/>
            </w:pPr>
            <w:r>
              <w:t xml:space="preserve">~60M articles (content)</w:t>
            </w:r>
          </w:p>
        </w:tc>
        <w:tc>
          <w:p>
            <w:pPr>
              <w:pStyle w:val="Compact"/>
              <w:jc w:val="left"/>
            </w:pPr>
            <w:r>
              <w:t xml:space="preserve">~20M lines (C++, JS, Rust)</w:t>
            </w:r>
          </w:p>
        </w:tc>
      </w:tr>
      <w:tr>
        <w:tc>
          <w:p>
            <w:pPr>
              <w:pStyle w:val="Compact"/>
              <w:jc w:val="left"/>
            </w:pPr>
            <w:r>
              <w:rPr>
                <w:b/>
              </w:rPr>
              <w:t xml:space="preserve">Global Reach</w:t>
            </w:r>
          </w:p>
        </w:tc>
        <w:tc>
          <w:p>
            <w:pPr>
              <w:pStyle w:val="Compact"/>
              <w:jc w:val="left"/>
            </w:pPr>
            <w:r>
              <w:t xml:space="preserve">Servers, Cloud, Mobile, IoT</w:t>
            </w:r>
          </w:p>
        </w:tc>
        <w:tc>
          <w:p>
            <w:pPr>
              <w:pStyle w:val="Compact"/>
              <w:jc w:val="left"/>
            </w:pPr>
            <w:r>
              <w:t xml:space="preserve">Internet Infrastructure</w:t>
            </w:r>
          </w:p>
        </w:tc>
        <w:tc>
          <w:p>
            <w:pPr>
              <w:pStyle w:val="Compact"/>
              <w:jc w:val="left"/>
            </w:pPr>
            <w:r>
              <w:t xml:space="preserve">Billions of Users Globally</w:t>
            </w:r>
          </w:p>
        </w:tc>
        <w:tc>
          <w:p>
            <w:pPr>
              <w:pStyle w:val="Compact"/>
              <w:jc w:val="left"/>
            </w:pPr>
            <w:r>
              <w:t xml:space="preserve">Global User Base</w:t>
            </w:r>
          </w:p>
        </w:tc>
      </w:tr>
      <w:tr>
        <w:tc>
          <w:p>
            <w:pPr>
              <w:pStyle w:val="Compact"/>
              <w:jc w:val="left"/>
            </w:pPr>
            <w:r>
              <w:rPr>
                <w:b/>
              </w:rPr>
              <w:t xml:space="preserve">Economic Value</w:t>
            </w:r>
          </w:p>
        </w:tc>
        <w:tc>
          <w:p>
            <w:pPr>
              <w:pStyle w:val="Compact"/>
              <w:jc w:val="left"/>
            </w:pPr>
            <w:r>
              <w:t xml:space="preserve">Billions in ecosystem services</w:t>
            </w:r>
          </w:p>
        </w:tc>
        <w:tc>
          <w:p>
            <w:pPr>
              <w:pStyle w:val="Compact"/>
              <w:jc w:val="left"/>
            </w:pPr>
            <w:r>
              <w:t xml:space="preserve">Significant cost savings</w:t>
            </w:r>
          </w:p>
        </w:tc>
        <w:tc>
          <w:p>
            <w:pPr>
              <w:pStyle w:val="Compact"/>
              <w:jc w:val="left"/>
            </w:pPr>
            <w:r>
              <w:t xml:space="preserve">Indirect, knowledge access</w:t>
            </w:r>
          </w:p>
        </w:tc>
        <w:tc>
          <w:p>
            <w:pPr>
              <w:pStyle w:val="Compact"/>
              <w:jc w:val="left"/>
            </w:pPr>
            <w:r>
              <w:t xml:space="preserve">Promotes competition</w:t>
            </w:r>
          </w:p>
        </w:tc>
      </w:tr>
      <w:tr>
        <w:tc>
          <w:p>
            <w:pPr>
              <w:pStyle w:val="Compact"/>
              <w:jc w:val="left"/>
            </w:pPr>
            <w:r>
              <w:rPr>
                <w:b/>
              </w:rPr>
              <w:t xml:space="preserve">Sustainability</w:t>
            </w:r>
          </w:p>
        </w:tc>
        <w:tc>
          <w:p>
            <w:pPr>
              <w:pStyle w:val="Compact"/>
              <w:jc w:val="left"/>
            </w:pPr>
            <w:r>
              <w:t xml:space="preserve">Hardware longevity, efficiency</w:t>
            </w:r>
          </w:p>
        </w:tc>
        <w:tc>
          <w:p>
            <w:pPr>
              <w:pStyle w:val="Compact"/>
              <w:jc w:val="left"/>
            </w:pPr>
            <w:r>
              <w:t xml:space="preserve">Energy-efficient operations</w:t>
            </w:r>
          </w:p>
        </w:tc>
        <w:tc>
          <w:p>
            <w:pPr>
              <w:pStyle w:val="Compact"/>
              <w:jc w:val="left"/>
            </w:pPr>
            <w:r>
              <w:t xml:space="preserve">Reduced print media</w:t>
            </w:r>
          </w:p>
        </w:tc>
        <w:tc>
          <w:p>
            <w:pPr>
              <w:pStyle w:val="Compact"/>
              <w:jc w:val="left"/>
            </w:pPr>
            <w:r>
              <w:t xml:space="preserve">Focus on privacy, open web</w:t>
            </w:r>
          </w:p>
        </w:tc>
      </w:tr>
    </w:tbl>
    <w:p>
      <w:pPr>
        <w:pStyle w:val="BodyText"/>
        <w:spacing w:line="480" w:lineRule="auto"/>
        <w:ind w:firstLine="720"/>
        <w:jc w:val="both"/>
      </w:pPr>
      <w:r>
        <w:rPr>
          <w:i/>
        </w:rPr>
        <w:t xml:space="preserve">Note: Data are approximate and subject to change based on reporting methodologies and market dynamics.</w:t>
      </w:r>
      <w:r>
        <w:rPr>
          <w:i/>
        </w:rPr>
        <w:t xml:space="preserve"> </w:t>
      </w:r>
      <w:r>
        <w:rPr>
          <w:i/>
        </w:rPr>
        <w:t xml:space="preserve">“</w:t>
      </w:r>
      <w:r>
        <w:rPr>
          <w:i/>
        </w:rPr>
        <w:t xml:space="preserve">LoC</w:t>
      </w:r>
      <w:r>
        <w:rPr>
          <w:i/>
        </w:rPr>
        <w:t xml:space="preserve">”</w:t>
      </w:r>
      <w:r>
        <w:rPr>
          <w:i/>
        </w:rPr>
        <w:t xml:space="preserve"> </w:t>
      </w:r>
      <w:r>
        <w:rPr>
          <w:i/>
        </w:rPr>
        <w:t xml:space="preserve">for Wikipedia refers to article count, not code. Market share estimates vary by source and specific segment.</w:t>
      </w:r>
    </w:p>
    <w:p>
      <w:pPr>
        <w:pStyle w:val="Heading3"/>
      </w:pPr>
      <w:bookmarkStart w:id="68" w:name="X086d6dc8060c8e4d31c5cd38495593f5766d81f"/>
      <w:r>
        <w:t xml:space="preserve">Table 3: Open Source Impact Assessment Matrix (Qualitative)</w:t>
      </w:r>
      <w:bookmarkEnd w:id="68"/>
    </w:p>
    <w:p>
      <w:pPr>
        <w:pStyle w:val="FirstParagraph"/>
        <w:spacing w:line="480" w:lineRule="auto"/>
        <w:ind w:firstLine="720"/>
        <w:jc w:val="both"/>
      </w:pPr>
      <w:r>
        <w:t xml:space="preserve">This matrix provides a qualitative assessment of the impact of open source across the four dimensions of the conceptual framework, reflecting the depth and breadth of its contributions.</w:t>
      </w:r>
    </w:p>
    <w:tbl>
      <w:tblPr>
        <w:tblStyle w:val="Table"/>
        <w:tblW w:type="pct" w:w="5000.0"/>
        <w:tblLook w:firstRow="1"/>
      </w:tblPr>
      <w:tblGrid>
        <w:gridCol w:w="637"/>
        <w:gridCol w:w="1820"/>
        <w:gridCol w:w="1820"/>
        <w:gridCol w:w="1820"/>
        <w:gridCol w:w="1820"/>
      </w:tblGrid>
      <w:tr>
        <w:trPr>
          <w:cnfStyle w:firstRow="1"/>
        </w:trPr>
        <w:tc>
          <w:tcPr>
            <w:tcBorders>
              <w:bottom w:val="single"/>
            </w:tcBorders>
            <w:vAlign w:val="bottom"/>
          </w:tcPr>
          <w:p>
            <w:pPr>
              <w:pStyle w:val="Compact"/>
              <w:jc w:val="left"/>
            </w:pPr>
            <w:r>
              <w:t xml:space="preserve">Impact Dimension</w:t>
            </w:r>
          </w:p>
        </w:tc>
        <w:tc>
          <w:tcPr>
            <w:tcBorders>
              <w:bottom w:val="single"/>
            </w:tcBorders>
            <w:vAlign w:val="bottom"/>
          </w:tcPr>
          <w:p>
            <w:pPr>
              <w:pStyle w:val="Compact"/>
              <w:jc w:val="left"/>
            </w:pPr>
            <w:r>
              <w:t xml:space="preserve">Technological Impact</w:t>
            </w:r>
          </w:p>
        </w:tc>
        <w:tc>
          <w:tcPr>
            <w:tcBorders>
              <w:bottom w:val="single"/>
            </w:tcBorders>
            <w:vAlign w:val="bottom"/>
          </w:tcPr>
          <w:p>
            <w:pPr>
              <w:pStyle w:val="Compact"/>
              <w:jc w:val="left"/>
            </w:pPr>
            <w:r>
              <w:t xml:space="preserve">Societal Impact</w:t>
            </w:r>
          </w:p>
        </w:tc>
        <w:tc>
          <w:tcPr>
            <w:tcBorders>
              <w:bottom w:val="single"/>
            </w:tcBorders>
            <w:vAlign w:val="bottom"/>
          </w:tcPr>
          <w:p>
            <w:pPr>
              <w:pStyle w:val="Compact"/>
              <w:jc w:val="left"/>
            </w:pPr>
            <w:r>
              <w:t xml:space="preserve">Economic Impact</w:t>
            </w:r>
          </w:p>
        </w:tc>
        <w:tc>
          <w:tcPr>
            <w:tcBorders>
              <w:bottom w:val="single"/>
            </w:tcBorders>
            <w:vAlign w:val="bottom"/>
          </w:tcPr>
          <w:p>
            <w:pPr>
              <w:pStyle w:val="Compact"/>
              <w:jc w:val="left"/>
            </w:pPr>
            <w:r>
              <w:t xml:space="preserve">Sustainability Impact</w:t>
            </w:r>
          </w:p>
        </w:tc>
      </w:tr>
      <w:tr>
        <w:tc>
          <w:p>
            <w:pPr>
              <w:pStyle w:val="Compact"/>
              <w:jc w:val="left"/>
            </w:pPr>
            <w:r>
              <w:rPr>
                <w:b/>
              </w:rPr>
              <w:t xml:space="preserve">Overall Rating</w:t>
            </w:r>
          </w:p>
        </w:tc>
        <w:tc>
          <w:p>
            <w:pPr>
              <w:pStyle w:val="Compact"/>
              <w:jc w:val="left"/>
            </w:pPr>
            <w:r>
              <w:rPr>
                <w:b/>
              </w:rPr>
              <w:t xml:space="preserve">High: Transformative</w:t>
            </w:r>
          </w:p>
        </w:tc>
        <w:tc>
          <w:p>
            <w:pPr>
              <w:pStyle w:val="Compact"/>
              <w:jc w:val="left"/>
            </w:pPr>
            <w:r>
              <w:rPr>
                <w:b/>
              </w:rPr>
              <w:t xml:space="preserve">High: Empowering</w:t>
            </w:r>
          </w:p>
        </w:tc>
        <w:tc>
          <w:p>
            <w:pPr>
              <w:pStyle w:val="Compact"/>
              <w:jc w:val="left"/>
            </w:pPr>
            <w:r>
              <w:rPr>
                <w:b/>
              </w:rPr>
              <w:t xml:space="preserve">High: Disruptive &amp; Enabling</w:t>
            </w:r>
          </w:p>
        </w:tc>
        <w:tc>
          <w:p>
            <w:pPr>
              <w:pStyle w:val="Compact"/>
              <w:jc w:val="left"/>
            </w:pPr>
            <w:r>
              <w:rPr>
                <w:b/>
              </w:rPr>
              <w:t xml:space="preserve">Moderate-High: Foundational</w:t>
            </w:r>
          </w:p>
        </w:tc>
      </w:tr>
      <w:tr>
        <w:tc>
          <w:p>
            <w:pPr>
              <w:pStyle w:val="Compact"/>
              <w:jc w:val="left"/>
            </w:pPr>
            <w:r>
              <w:rPr>
                <w:b/>
              </w:rPr>
              <w:t xml:space="preserve">Key Contributions</w:t>
            </w:r>
          </w:p>
        </w:tc>
        <w:tc>
          <w:p>
            <w:pPr>
              <w:pStyle w:val="Compact"/>
              <w:jc w:val="left"/>
            </w:pPr>
            <w:r>
              <w:t xml:space="preserve">Accelerates innovation, fosters open standards, enhances security</w:t>
            </w:r>
          </w:p>
        </w:tc>
        <w:tc>
          <w:p>
            <w:pPr>
              <w:pStyle w:val="Compact"/>
              <w:jc w:val="left"/>
            </w:pPr>
            <w:r>
              <w:t xml:space="preserve">Bridges digital divide, promotes education, builds communities</w:t>
            </w:r>
          </w:p>
        </w:tc>
        <w:tc>
          <w:p>
            <w:pPr>
              <w:pStyle w:val="Compact"/>
              <w:jc w:val="left"/>
            </w:pPr>
            <w:r>
              <w:t xml:space="preserve">Reduces costs, creates jobs, new business models, competition</w:t>
            </w:r>
          </w:p>
        </w:tc>
        <w:tc>
          <w:p>
            <w:pPr>
              <w:pStyle w:val="Compact"/>
              <w:jc w:val="left"/>
            </w:pPr>
            <w:r>
              <w:t xml:space="preserve">Reduces e-waste, resource efficiency, circular economy</w:t>
            </w:r>
          </w:p>
        </w:tc>
      </w:tr>
      <w:tr>
        <w:tc>
          <w:p>
            <w:pPr>
              <w:pStyle w:val="Compact"/>
              <w:jc w:val="left"/>
            </w:pPr>
            <w:r>
              <w:rPr>
                <w:b/>
              </w:rPr>
              <w:t xml:space="preserve">Mechanisms</w:t>
            </w:r>
          </w:p>
        </w:tc>
        <w:tc>
          <w:p>
            <w:pPr>
              <w:pStyle w:val="Compact"/>
              <w:jc w:val="left"/>
            </w:pPr>
            <w:r>
              <w:t xml:space="preserve">Transparency, peer review, rapid iteration, modularity</w:t>
            </w:r>
          </w:p>
        </w:tc>
        <w:tc>
          <w:p>
            <w:pPr>
              <w:pStyle w:val="Compact"/>
              <w:jc w:val="left"/>
            </w:pPr>
            <w:r>
              <w:t xml:space="preserve">Accessibility, customization, community building, knowledge sharing</w:t>
            </w:r>
          </w:p>
        </w:tc>
        <w:tc>
          <w:p>
            <w:pPr>
              <w:pStyle w:val="Compact"/>
              <w:jc w:val="left"/>
            </w:pPr>
            <w:r>
              <w:t xml:space="preserve">Cost savings, vendor lock-in reduction, service economy</w:t>
            </w:r>
          </w:p>
        </w:tc>
        <w:tc>
          <w:p>
            <w:pPr>
              <w:pStyle w:val="Compact"/>
              <w:jc w:val="left"/>
            </w:pPr>
            <w:r>
              <w:t xml:space="preserve">Hardware longevity, optimized code, open hardware designs</w:t>
            </w:r>
          </w:p>
        </w:tc>
      </w:tr>
      <w:tr>
        <w:tc>
          <w:p>
            <w:pPr>
              <w:pStyle w:val="Compact"/>
              <w:jc w:val="left"/>
            </w:pPr>
            <w:r>
              <w:rPr>
                <w:b/>
              </w:rPr>
              <w:t xml:space="preserve">Challenges</w:t>
            </w:r>
          </w:p>
        </w:tc>
        <w:tc>
          <w:p>
            <w:pPr>
              <w:pStyle w:val="Compact"/>
              <w:jc w:val="left"/>
            </w:pPr>
            <w:r>
              <w:t xml:space="preserve">IP licensing complexity, governance in large projects</w:t>
            </w:r>
          </w:p>
        </w:tc>
        <w:tc>
          <w:p>
            <w:pPr>
              <w:pStyle w:val="Compact"/>
              <w:jc w:val="left"/>
            </w:pPr>
            <w:r>
              <w:t xml:space="preserve">Digital literacy gaps, maintaining community cohesion</w:t>
            </w:r>
          </w:p>
        </w:tc>
        <w:tc>
          <w:p>
            <w:pPr>
              <w:pStyle w:val="Compact"/>
              <w:jc w:val="left"/>
            </w:pPr>
            <w:r>
              <w:t xml:space="preserve">Monetization for core projects, free-riding</w:t>
            </w:r>
          </w:p>
        </w:tc>
        <w:tc>
          <w:p>
            <w:pPr>
              <w:pStyle w:val="Compact"/>
              <w:jc w:val="left"/>
            </w:pPr>
            <w:r>
              <w:t xml:space="preserve">Quantifying benefits, policy support for OSH</w:t>
            </w:r>
          </w:p>
        </w:tc>
      </w:tr>
      <w:tr>
        <w:tc>
          <w:p>
            <w:pPr>
              <w:pStyle w:val="Compact"/>
              <w:jc w:val="left"/>
            </w:pPr>
            <w:r>
              <w:rPr>
                <w:b/>
              </w:rPr>
              <w:t xml:space="preserve">Future Potential</w:t>
            </w:r>
          </w:p>
        </w:tc>
        <w:tc>
          <w:p>
            <w:pPr>
              <w:pStyle w:val="Compact"/>
              <w:jc w:val="left"/>
            </w:pPr>
            <w:r>
              <w:t xml:space="preserve">AI/ML, blockchain integration, IoT</w:t>
            </w:r>
          </w:p>
        </w:tc>
        <w:tc>
          <w:p>
            <w:pPr>
              <w:pStyle w:val="Compact"/>
              <w:jc w:val="left"/>
            </w:pPr>
            <w:r>
              <w:t xml:space="preserve">Global digital inclusion, participatory governance</w:t>
            </w:r>
          </w:p>
        </w:tc>
        <w:tc>
          <w:p>
            <w:pPr>
              <w:pStyle w:val="Compact"/>
              <w:jc w:val="left"/>
            </w:pPr>
            <w:r>
              <w:t xml:space="preserve">Ecosystem expansion, new service markets</w:t>
            </w:r>
          </w:p>
        </w:tc>
        <w:tc>
          <w:p>
            <w:pPr>
              <w:pStyle w:val="Compact"/>
              <w:jc w:val="left"/>
            </w:pPr>
            <w:r>
              <w:t xml:space="preserve">Green tech development, resource management</w:t>
            </w:r>
          </w:p>
        </w:tc>
      </w:tr>
    </w:tbl>
    <w:p>
      <w:pPr>
        <w:pStyle w:val="BodyText"/>
        <w:spacing w:line="480" w:lineRule="auto"/>
        <w:ind w:firstLine="720"/>
        <w:jc w:val="both"/>
      </w:pPr>
      <w:r>
        <w:rPr>
          <w:i/>
        </w:rPr>
        <w:t xml:space="preserve">Note: This qualitative matrix provides a summary assessment based on the literature review and analysis.</w:t>
      </w:r>
      <w:r>
        <w:rPr>
          <w:i/>
        </w:rPr>
        <w:t xml:space="preserve"> </w:t>
      </w:r>
      <w:r>
        <w:rPr>
          <w:i/>
        </w:rPr>
        <w:t xml:space="preserve">“</w:t>
      </w:r>
      <w:r>
        <w:rPr>
          <w:i/>
        </w:rPr>
        <w:t xml:space="preserve">Overall Rating</w:t>
      </w:r>
      <w:r>
        <w:rPr>
          <w:i/>
        </w:rPr>
        <w:t xml:space="preserve">”</w:t>
      </w:r>
      <w:r>
        <w:rPr>
          <w:i/>
        </w:rPr>
        <w:t xml:space="preserve"> </w:t>
      </w:r>
      <w:r>
        <w:rPr>
          <w:i/>
        </w:rPr>
        <w:t xml:space="preserve">reflects the general consensus regarding open source’s influence in each dimension.</w:t>
      </w:r>
    </w:p>
    <w:p>
      <w:pPr>
        <w:pStyle w:val="Heading1"/>
      </w:pPr>
      <w:bookmarkStart w:id="69" w:name="discussion"/>
      <w:r>
        <w:t xml:space="preserve">Discussion</w:t>
      </w:r>
      <w:bookmarkEnd w:id="69"/>
    </w:p>
    <w:p>
      <w:pPr>
        <w:pStyle w:val="FirstParagraph"/>
        <w:spacing w:line="480" w:lineRule="auto"/>
        <w:ind w:firstLine="720"/>
        <w:jc w:val="both"/>
      </w:pPr>
      <w:r>
        <w:t xml:space="preserve">The preceding analysis has illuminated the multifaceted dynamics and profound implications of collaborative open-source development, demonstrating its capacity to foster innovation, address complex societal challenges, and redefine traditional paradigms of knowledge production and technological advancement. This discussion synthesizes the study’s key findings, interprets their significance in relation to existing literature, and explores their theoretical and practical implications for technology policy, global problem-solving, and the future trajectory of collaborative endeavors. Furthermore, it offers concrete recommendations for governments and organizations seeking to leverage the transformative potential of open source, while also acknowledging the limitations of this research and proposing avenues for future inquiry.</w:t>
      </w:r>
    </w:p>
    <w:p>
      <w:pPr>
        <w:pStyle w:val="BodyText"/>
        <w:spacing w:line="480" w:lineRule="auto"/>
        <w:ind w:firstLine="720"/>
        <w:jc w:val="both"/>
      </w:pPr>
      <w:r>
        <w:t xml:space="preserve">The core findings underscore that open-source ecosystems are not merely technical platforms but vibrant socio-technical systems driven by a unique blend of intrinsic motivation, community governance, and a meritocratic ethos (Chong &amp; Gagné, 2019)(Deci, 1975)(Eckhardt et al., 2014). The analysis revealed that participants are frequently motivated by a desire for skill development, reputation building, and a sense of contribution to a greater good, transcending purely economic incentives (Montagner &amp; Kurauchi, 2022)(Marthaller, 2016). This aligns with theories of self-determination, which posit that autonomy, competence, and relatedness are fundamental psychological needs driving human behavior (Chong &amp; Gagné, 2019)(Deci, 1975). In the context of open source, contributors find autonomy in choosing tasks, demonstrate competence through code contributions and problem-solving, and experience relatedness through engagement with a global community (Hannemann &amp; Klamma, 2013). This intrinsic motivation, rather than a top-down managerial approach, appears to be a critical factor in the sustained vitality and productivity of open-source projects, distinguishing them from more traditional hierarchical development models. The</w:t>
      </w:r>
      <w:r>
        <w:t xml:space="preserve"> </w:t>
      </w:r>
      <w:r>
        <w:t xml:space="preserve">“</w:t>
      </w:r>
      <w:r>
        <w:t xml:space="preserve">gift economy</w:t>
      </w:r>
      <w:r>
        <w:t xml:space="preserve">”</w:t>
      </w:r>
      <w:r>
        <w:t xml:space="preserve"> </w:t>
      </w:r>
      <w:r>
        <w:t xml:space="preserve">aspect, where contributions are freely given with an expectation of reciprocal benefit or collective advancement, further reinforces this dynamic, creating a virtuous cycle of innovation and shared value (Marthaller, 2016)(Benkler &amp; Nissenbaum, 2006).</w:t>
      </w:r>
    </w:p>
    <w:p>
      <w:pPr>
        <w:pStyle w:val="BodyText"/>
        <w:spacing w:line="480" w:lineRule="auto"/>
        <w:ind w:firstLine="720"/>
        <w:jc w:val="both"/>
      </w:pPr>
      <w:r>
        <w:t xml:space="preserve">Connecting these findings to the broader literature on commons-based peer production, this study reinforces the notion that collective action can effectively produce complex public goods without relying solely on market mechanisms or state intervention (Benkler &amp; Nissenbaum, 2006). The open-source model exemplifies a robust alternative, where distributed individuals, often geographically dispersed, coalesce around shared interests and contribute to a common pool of resources (Murray, 2019). This</w:t>
      </w:r>
      <w:r>
        <w:t xml:space="preserve"> </w:t>
      </w:r>
      <w:r>
        <w:t xml:space="preserve">“</w:t>
      </w:r>
      <w:r>
        <w:t xml:space="preserve">network of networks</w:t>
      </w:r>
      <w:r>
        <w:t xml:space="preserve">”</w:t>
      </w:r>
      <w:r>
        <w:t xml:space="preserve"> </w:t>
      </w:r>
      <w:r>
        <w:t xml:space="preserve">structure facilitates resilience and adaptability, as knowledge and development efforts are not concentrated in a single entity but are distributed across a diverse and dynamic community (Murray, 2019). The transparency inherent in open-source processes, from code review to decision-making, also fosters trust and accountability within these communities, which is crucial for sustaining long-term collaborative efforts (Cepa, 2017)(Willighagen, 2008). This transparency, coupled with the ability to fork projects and adapt them to specific needs, provides an agile and responsive framework for development, contrasting sharply with proprietary systems that often suffer from vendor lock-in and opaque development cycles (Zhu &amp; Zhou, 2012).</w:t>
      </w:r>
    </w:p>
    <w:p>
      <w:pPr>
        <w:pStyle w:val="Heading3"/>
      </w:pPr>
      <w:bookmarkStart w:id="70" w:name="theoretical-implications"/>
      <w:r>
        <w:t xml:space="preserve">Theoretical Implications</w:t>
      </w:r>
      <w:bookmarkEnd w:id="70"/>
    </w:p>
    <w:p>
      <w:pPr>
        <w:pStyle w:val="FirstParagraph"/>
        <w:spacing w:line="480" w:lineRule="auto"/>
        <w:ind w:firstLine="720"/>
        <w:jc w:val="both"/>
      </w:pPr>
      <w:r>
        <w:t xml:space="preserve">The insights derived from this study contribute significantly to several theoretical domains, particularly those concerning collaborative innovation, digital commons, and the sociology of technology. Firstly, the research extends the understanding of</w:t>
      </w:r>
      <w:r>
        <w:t xml:space="preserve"> </w:t>
      </w:r>
      <w:r>
        <w:t xml:space="preserve">“</w:t>
      </w:r>
      <w:r>
        <w:t xml:space="preserve">Open Growth</w:t>
      </w:r>
      <w:r>
        <w:t xml:space="preserve">”</w:t>
      </w:r>
      <w:r>
        <w:t xml:space="preserve"> </w:t>
      </w:r>
      <w:r>
        <w:t xml:space="preserve">(Ghafele &amp; Gibert, 2018) by demonstrating how open-source principles can accelerate innovation beyond traditional organizational boundaries. Open Growth posits that open strategies can foster sustainable economic development by leveraging external knowledge and collaboration. Our findings illustrate that the decentralized, community-driven nature of open source allows for rapid iteration, diverse problem-solving approaches, and the swift integration of new ideas, which are critical components of an</w:t>
      </w:r>
      <w:r>
        <w:t xml:space="preserve"> </w:t>
      </w:r>
      <w:r>
        <w:t xml:space="preserve">“</w:t>
      </w:r>
      <w:r>
        <w:t xml:space="preserve">Open Growth</w:t>
      </w:r>
      <w:r>
        <w:t xml:space="preserve">”</w:t>
      </w:r>
      <w:r>
        <w:t xml:space="preserve"> </w:t>
      </w:r>
      <w:r>
        <w:t xml:space="preserve">paradigm. This challenges conventional wisdom that innovation primarily stems from closed, proprietary research and development environments, suggesting instead that permeable organizational boundaries and active community engagement are powerful catalysts for progress. The continuous feedback loops and the collective debugging process, for instance, lead to more robust and secure software, a phenomenon often referred to as Linus’s Law:</w:t>
      </w:r>
      <w:r>
        <w:t xml:space="preserve"> </w:t>
      </w:r>
      <w:r>
        <w:t xml:space="preserve">“</w:t>
      </w:r>
      <w:r>
        <w:t xml:space="preserve">given enough eyeballs, all bugs are shallow.</w:t>
      </w:r>
      <w:r>
        <w:t xml:space="preserve">”</w:t>
      </w:r>
      <w:r>
        <w:t xml:space="preserve"> </w:t>
      </w:r>
      <w:r>
        <w:t xml:space="preserve">This collective intelligence mechanism is a powerful theoretical counterpoint to models emphasizing individual genius or centralized control.</w:t>
      </w:r>
    </w:p>
    <w:p>
      <w:pPr>
        <w:pStyle w:val="BodyText"/>
        <w:spacing w:line="480" w:lineRule="auto"/>
        <w:ind w:firstLine="720"/>
        <w:jc w:val="both"/>
      </w:pPr>
      <w:r>
        <w:t xml:space="preserve">Secondly, the study enriches the discourse on digital commons by providing empirical grounding for how these resources are governed and sustained. The concept of commons-based peer production (Benkler &amp; Nissenbaum, 2006) is not merely an idealistic vision but a practical reality, with specific mechanisms for managing shared resources, resolving disputes, and maintaining community cohesion (Eseryel et al., 2020). The meritocracy observed in many open-source projects, where influence is gained through demonstrated competence and valuable contributions, serves as a powerful, self-regulating governance mechanism (Eckhardt et al., 2014). This form of governance, distinct from both market and hierarchical models, relies on social capital and reputation rather than formal authority (Olawuyi &amp; Mushunje, 2019)(Jing, 2025). The research highlights that the formation and development of social capital within these communities are crucial for fostering sustained engagement and overcoming potential free-rider problems (Jing, 2025). This understanding is vital for developing theoretical models that accurately capture the complexities of collective action in digital environments, moving beyond simplistic assumptions about individual rationality and self-interest to embrace the nuanced interplay of social, psychological, and technical factors.</w:t>
      </w:r>
    </w:p>
    <w:p>
      <w:pPr>
        <w:pStyle w:val="BodyText"/>
        <w:spacing w:line="480" w:lineRule="auto"/>
        <w:ind w:firstLine="720"/>
        <w:jc w:val="both"/>
      </w:pPr>
      <w:r>
        <w:t xml:space="preserve">Furthermore, the study’s findings have implications for theories of organizational learning and knowledge management. Open-source projects serve as de facto learning environments where individuals acquire professional software development skills through active participation and peer mentorship (Montagner &amp; Kurauchi, 2022). This informal, apprenticeship-style learning, embedded within a real-world project context, offers a compelling alternative to formal education systems for skill acquisition. The distributed nature of knowledge creation and sharing within open-source communities also challenges traditional knowledge management frameworks, which often focus on capturing and centralizing knowledge within a single organization (Gunawan, 2023)(Wu et al., 2017). Instead, open source demonstrates a model where knowledge is inherently distributed, continually evolving, and accessible through various channels, including code repositories, documentation, and community forums. This distributed knowledge ecosystem facilitates a dynamic and adaptive form of organizational intelligence, capable of responding rapidly to new challenges and opportunities. The agile methodologies frequently adopted in open source further underscore this adaptive capacity, allowing for flexible responses to changing requirements and continuous integration of feedback (Nguyen et al., 2024)(Galán et al., 2020).</w:t>
      </w:r>
    </w:p>
    <w:p>
      <w:pPr>
        <w:pStyle w:val="Heading3"/>
      </w:pPr>
      <w:bookmarkStart w:id="71" w:name="X11f1a7f7bb4811b86b750f796f04366b6818381"/>
      <w:r>
        <w:t xml:space="preserve">Practical Implications and Recommendations</w:t>
      </w:r>
      <w:bookmarkEnd w:id="71"/>
    </w:p>
    <w:p>
      <w:pPr>
        <w:pStyle w:val="FirstParagraph"/>
        <w:spacing w:line="480" w:lineRule="auto"/>
        <w:ind w:firstLine="720"/>
        <w:jc w:val="both"/>
      </w:pPr>
      <w:r>
        <w:t xml:space="preserve">The practical implications of this research are far-reaching, offering actionable insights for technology policy, global problem-solving initiatives, and the strategic direction of collaborative development.</w:t>
      </w:r>
    </w:p>
    <w:p>
      <w:pPr>
        <w:pStyle w:val="Heading4"/>
      </w:pPr>
      <w:bookmarkStart w:id="72" w:name="implications-for-technology-policy"/>
      <w:r>
        <w:t xml:space="preserve">Implications for Technology Policy</w:t>
      </w:r>
      <w:bookmarkEnd w:id="72"/>
    </w:p>
    <w:p>
      <w:pPr>
        <w:pStyle w:val="FirstParagraph"/>
        <w:spacing w:line="480" w:lineRule="auto"/>
        <w:ind w:firstLine="720"/>
        <w:jc w:val="both"/>
      </w:pPr>
      <w:r>
        <w:t xml:space="preserve">Governments and policymakers have a critical role to play in fostering and leveraging open-source development. Current policies often lag behind the rapid evolution of digital technologies, particularly concerning intellectual property rights (IPR) and product liability. The tension between traditional IPR frameworks and the collaborative, permissive licensing models prevalent in open source needs careful consideration (Li, 2017). Policies should aim to create a supportive legal environment that encourages open licensing while also protecting the rights of contributors. For instance, clearer guidelines on intellectual property licensing within hybrid models, where open-source components are integrated into proprietary products, are essential to avoid legal ambiguities and foster innovation.</w:t>
      </w:r>
    </w:p>
    <w:p>
      <w:pPr>
        <w:pStyle w:val="BodyText"/>
        <w:spacing w:line="480" w:lineRule="auto"/>
        <w:ind w:firstLine="720"/>
        <w:jc w:val="both"/>
      </w:pPr>
      <w:r>
        <w:t xml:space="preserve">Furthermore, public procurement policies can significantly impact the adoption and growth of open source. Governments should prioritize the use of open standards and open-source software in public sector IT projects (Sutor, 2011). This not only promotes interoperability and reduces vendor lock-in but also stimulates the local open-source ecosystem, creating jobs and fostering domestic technological capabilities. Initiatives like mandating open-source options for critical infrastructure, such as smart metering systems, can drive significant innovation and cost savings (Kurunsaari, 2012)(Alamoudi et al., 2019). Specific attention is also warranted for open-source hardware, where product liability concerns can be more complex than with software (Haller, 2024). Policymakers need to develop frameworks that address liability in a distributed development context, perhaps by distinguishing between core components and end-user modifications, to avoid stifling innovation in physical open-source projects.</w:t>
      </w:r>
    </w:p>
    <w:p>
      <w:pPr>
        <w:pStyle w:val="Heading4"/>
      </w:pPr>
      <w:bookmarkStart w:id="73" w:name="X92883a911763f1f5fae2beed1563f92152cb58e"/>
      <w:r>
        <w:t xml:space="preserve">Open Source as a Solution to Global Challenges</w:t>
      </w:r>
      <w:bookmarkEnd w:id="73"/>
    </w:p>
    <w:p>
      <w:pPr>
        <w:pStyle w:val="FirstParagraph"/>
        <w:spacing w:line="480" w:lineRule="auto"/>
        <w:ind w:firstLine="720"/>
        <w:jc w:val="both"/>
      </w:pPr>
      <w:r>
        <w:t xml:space="preserve">The study highlights open source’s immense potential in addressing pressing global challenges, from sustainable development to bridging the digital divide. In areas like energy efficiency and productivity improvements, open-source solutions can provide transparent, customizable, and cost-effective tools for monitoring and optimizing resource use (Oliveira et al., 2025). For instance, open-source platforms for smart grids or agricultural monitoring can empower communities to manage their resources more effectively. The digital divide, characterized by unequal access to information and communication technologies, can be mitigated through open-source software and hardware, which offer affordable alternatives to proprietary solutions (James, 2003). By lowering the entry barrier to technology, open source can facilitate access to education (Sharma, 2015), healthcare, and economic opportunities in underserved regions. Moreover, the collaborative nature of open source makes it particularly well-suited for developing solutions to complex interdisciplinary problems, such as climate change modeling, public health surveillance, or sustainable biowaste management (Gold et al., 2021). Open knowledge, fueled by open innovation in public-private collaborations, can accelerate the development and deployment of solutions that benefit society at large (Helander et al., 2025).</w:t>
      </w:r>
    </w:p>
    <w:p>
      <w:pPr>
        <w:pStyle w:val="Heading4"/>
      </w:pPr>
      <w:bookmarkStart w:id="74" w:name="future-of-collaborative-development"/>
      <w:r>
        <w:t xml:space="preserve">Future of Collaborative Development</w:t>
      </w:r>
      <w:bookmarkEnd w:id="74"/>
    </w:p>
    <w:p>
      <w:pPr>
        <w:pStyle w:val="FirstParagraph"/>
        <w:spacing w:line="480" w:lineRule="auto"/>
        <w:ind w:firstLine="720"/>
        <w:jc w:val="both"/>
      </w:pPr>
      <w:r>
        <w:t xml:space="preserve">The trajectory of collaborative development is increasingly moving towards more open, distributed, and agile models. The success of open-source projects provides a blueprint for future endeavors, emphasizing the importance of community, transparency, and intrinsic motivation. The rise of</w:t>
      </w:r>
      <w:r>
        <w:t xml:space="preserve"> </w:t>
      </w:r>
      <w:r>
        <w:t xml:space="preserve">“</w:t>
      </w:r>
      <w:r>
        <w:t xml:space="preserve">developer-centric open-source ecosystems</w:t>
      </w:r>
      <w:r>
        <w:t xml:space="preserve">”</w:t>
      </w:r>
      <w:r>
        <w:t xml:space="preserve"> </w:t>
      </w:r>
      <w:r>
        <w:t xml:space="preserve">(Kumar et al., 2025) and dynamic collaborative agents (Nguyen et al., 2024) suggests an evolution towards more sophisticated tools and platforms that further streamline and enhance distributed collaboration. The concept of</w:t>
      </w:r>
      <w:r>
        <w:t xml:space="preserve"> </w:t>
      </w:r>
      <w:r>
        <w:t xml:space="preserve">“</w:t>
      </w:r>
      <w:r>
        <w:t xml:space="preserve">the bazaar inside the cathedral</w:t>
      </w:r>
      <w:r>
        <w:t xml:space="preserve">”</w:t>
      </w:r>
      <w:r>
        <w:t xml:space="preserve"> </w:t>
      </w:r>
      <w:r>
        <w:t xml:space="preserve">(Wesselius, 2008) continues to be relevant, indicating that even traditional, hierarchical organizations are increasingly adopting open-source practices internally or engaging with external open communities. This hybrid model allows organizations to harness the agility and innovation of open source while maintaining proprietary control over core business functions. The future will likely see a blurring of lines between internal and external development, with organizations increasingly participating in and contributing to open-source projects as a strategic imperative. The role of social media and digital platforms in facilitating these collaborative processes is also growing, transforming how products are developed and how communities interact (Splitter &amp; Trittin, 2018).</w:t>
      </w:r>
    </w:p>
    <w:p>
      <w:pPr>
        <w:pStyle w:val="Heading4"/>
      </w:pPr>
      <w:bookmarkStart w:id="75" w:name="X69c10706eff30d1e897cd27474572a53400c24f"/>
      <w:r>
        <w:t xml:space="preserve">Recommendations for Governments and Organizations</w:t>
      </w:r>
      <w:bookmarkEnd w:id="75"/>
    </w:p>
    <w:p>
      <w:pPr>
        <w:pStyle w:val="FirstParagraph"/>
        <w:spacing w:line="480" w:lineRule="auto"/>
        <w:ind w:firstLine="720"/>
        <w:jc w:val="both"/>
      </w:pPr>
      <w:r>
        <w:t xml:space="preserve">Based on these implications, several recommendations can be made:</w:t>
      </w:r>
    </w:p>
    <w:p>
      <w:pPr>
        <w:numPr>
          <w:ilvl w:val="0"/>
          <w:numId w:val="1008"/>
        </w:numPr>
        <w:spacing w:line="480" w:lineRule="auto"/>
        <w:ind w:firstLine="720"/>
        <w:jc w:val="both"/>
      </w:pPr>
      <w:r>
        <w:rPr>
          <w:b/>
        </w:rPr>
        <w:t xml:space="preserve">Invest in Open-Source Infrastructure and Education:</w:t>
      </w:r>
      <w:r>
        <w:t xml:space="preserve"> </w:t>
      </w:r>
      <w:r>
        <w:t xml:space="preserve">Governments and philanthropic organizations should fund the development and maintenance of critical open-source infrastructure, particularly foundational libraries and tools that underpin much of the digital economy. Furthermore, educational institutions should integrate open-source development practices and principles into their curricula, providing students with practical experience in collaborative coding and community engagement (Sharma, 2015)(Montagner &amp; Kurauchi, 2022). This includes promoting open knowledge initiatives that make research and educational materials freely accessible.</w:t>
      </w:r>
    </w:p>
    <w:p>
      <w:pPr>
        <w:numPr>
          <w:ilvl w:val="0"/>
          <w:numId w:val="1008"/>
        </w:numPr>
        <w:spacing w:line="480" w:lineRule="auto"/>
        <w:ind w:firstLine="720"/>
        <w:jc w:val="both"/>
      </w:pPr>
      <w:r>
        <w:rPr>
          <w:b/>
        </w:rPr>
        <w:t xml:space="preserve">Promote Open Standards and Interoperability:</w:t>
      </w:r>
      <w:r>
        <w:t xml:space="preserve"> </w:t>
      </w:r>
      <w:r>
        <w:t xml:space="preserve">Governments should actively advocate for and adopt open standards in all public sector IT initiatives. This promotes interoperability, reduces vendor lock-in, and ensures long-term access to public data and services. Organizations should also prioritize the use of open standards in their own systems to foster seamless integration and collaboration with partners. The importance of software standards and openness for interoperability cannot be overstated (Sutor, 2011).</w:t>
      </w:r>
    </w:p>
    <w:p>
      <w:pPr>
        <w:numPr>
          <w:ilvl w:val="0"/>
          <w:numId w:val="1008"/>
        </w:numPr>
        <w:spacing w:line="480" w:lineRule="auto"/>
        <w:ind w:firstLine="720"/>
        <w:jc w:val="both"/>
      </w:pPr>
      <w:r>
        <w:rPr>
          <w:b/>
        </w:rPr>
        <w:t xml:space="preserve">Develop Supportive Legal and Policy Frameworks:</w:t>
      </w:r>
      <w:r>
        <w:t xml:space="preserve"> </w:t>
      </w:r>
      <w:r>
        <w:t xml:space="preserve">Policymakers need to craft legal frameworks that explicitly recognize and support open-source licensing models, addressing issues like intellectual property ownership, liability, and governance in distributed projects. This includes exploring mechanisms for collective liability or insurance for open-source hardware projects to mitigate risks for individual contributors (Haller, 2024). Regulatory frameworks should also balance innovation with robust security and ethical considerations, especially in critical sectors like healthcare (Elliott et al., 2021).</w:t>
      </w:r>
    </w:p>
    <w:p>
      <w:pPr>
        <w:numPr>
          <w:ilvl w:val="0"/>
          <w:numId w:val="1008"/>
        </w:numPr>
        <w:spacing w:line="480" w:lineRule="auto"/>
        <w:ind w:firstLine="720"/>
        <w:jc w:val="both"/>
      </w:pPr>
      <w:r>
        <w:rPr>
          <w:b/>
        </w:rPr>
        <w:t xml:space="preserve">Foster Public-Private Partnerships in Open Innovation:</w:t>
      </w:r>
      <w:r>
        <w:t xml:space="preserve"> </w:t>
      </w:r>
      <w:r>
        <w:t xml:space="preserve">Governments and private organizations should actively seek opportunities for collaboration on open-source projects, particularly those addressing societal challenges. Such partnerships can leverage the strengths of both sectors, combining public funding and policy support with private sector expertise and resources (Helander et al., 2025). This can also include encouraging open data initiatives, which are complementary to open-source software (Alamoudi et al., 2019).</w:t>
      </w:r>
    </w:p>
    <w:p>
      <w:pPr>
        <w:numPr>
          <w:ilvl w:val="0"/>
          <w:numId w:val="1008"/>
        </w:numPr>
        <w:spacing w:line="480" w:lineRule="auto"/>
        <w:ind w:firstLine="720"/>
        <w:jc w:val="both"/>
      </w:pPr>
      <w:r>
        <w:rPr>
          <w:b/>
        </w:rPr>
        <w:t xml:space="preserve">Cultivate a Culture of Openness and Meritocracy:</w:t>
      </w:r>
      <w:r>
        <w:t xml:space="preserve"> </w:t>
      </w:r>
      <w:r>
        <w:t xml:space="preserve">Organizations looking to adopt open-source principles internally should focus on cultivating a culture of transparency, meritocracy, and shared vision (Kaiser et al., 2021)(Eckhardt et al., 2014). This involves empowering employees to contribute to open projects, recognizing their contributions, and providing platforms for open collaboration and knowledge sharing. The principles of agile development, with its emphasis on collaboration and continuous improvement, can serve as a valuable guide (Galán et al., 2020).</w:t>
      </w:r>
    </w:p>
    <w:p>
      <w:pPr>
        <w:pStyle w:val="Heading3"/>
      </w:pPr>
      <w:bookmarkStart w:id="76" w:name="Xb5310d8381cf0a1c00b0bf45d572f71bc66293f"/>
      <w:r>
        <w:t xml:space="preserve">Table 4: Strategic Recommendations for Open Source Adoption</w:t>
      </w:r>
      <w:bookmarkEnd w:id="76"/>
    </w:p>
    <w:p>
      <w:pPr>
        <w:pStyle w:val="FirstParagraph"/>
        <w:spacing w:line="480" w:lineRule="auto"/>
        <w:ind w:firstLine="720"/>
        <w:jc w:val="both"/>
      </w:pPr>
      <w:r>
        <w:t xml:space="preserve">This table summarizes key strategic recommendations for governments and organizations looking to leverage the full potential of open source.</w:t>
      </w:r>
    </w:p>
    <w:tbl>
      <w:tblPr>
        <w:tblStyle w:val="Table"/>
        <w:tblW w:type="pct" w:w="5000.0"/>
        <w:tblLook w:firstRow="1"/>
      </w:tblPr>
      <w:tblGrid>
        <w:gridCol w:w="862"/>
        <w:gridCol w:w="2352"/>
        <w:gridCol w:w="2352"/>
        <w:gridCol w:w="2352"/>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Recommendation</w:t>
            </w:r>
          </w:p>
        </w:tc>
        <w:tc>
          <w:tcPr>
            <w:tcBorders>
              <w:bottom w:val="single"/>
            </w:tcBorders>
            <w:vAlign w:val="bottom"/>
          </w:tcPr>
          <w:p>
            <w:pPr>
              <w:pStyle w:val="Compact"/>
              <w:jc w:val="left"/>
            </w:pPr>
            <w:r>
              <w:t xml:space="preserve">Key Benefits</w:t>
            </w:r>
          </w:p>
        </w:tc>
        <w:tc>
          <w:tcPr>
            <w:tcBorders>
              <w:bottom w:val="single"/>
            </w:tcBorders>
            <w:vAlign w:val="bottom"/>
          </w:tcPr>
          <w:p>
            <w:pPr>
              <w:pStyle w:val="Compact"/>
              <w:jc w:val="left"/>
            </w:pPr>
            <w:r>
              <w:t xml:space="preserve">Implementation Focus</w:t>
            </w:r>
          </w:p>
        </w:tc>
      </w:tr>
      <w:tr>
        <w:tc>
          <w:p>
            <w:pPr>
              <w:pStyle w:val="Compact"/>
              <w:jc w:val="left"/>
            </w:pPr>
            <w:r>
              <w:rPr>
                <w:b/>
              </w:rPr>
              <w:t xml:space="preserve">Policy &amp; Governance</w:t>
            </w:r>
          </w:p>
        </w:tc>
        <w:tc>
          <w:p>
            <w:pPr>
              <w:pStyle w:val="Compact"/>
              <w:jc w:val="left"/>
            </w:pPr>
            <w:r>
              <w:t xml:space="preserve">Prioritize Open Standards &amp; OSS in Public Procurement</w:t>
            </w:r>
          </w:p>
        </w:tc>
        <w:tc>
          <w:p>
            <w:pPr>
              <w:pStyle w:val="Compact"/>
              <w:jc w:val="left"/>
            </w:pPr>
            <w:r>
              <w:t xml:space="preserve">Reduces vendor lock-in, increases transparency, cost savings</w:t>
            </w:r>
          </w:p>
        </w:tc>
        <w:tc>
          <w:p>
            <w:pPr>
              <w:pStyle w:val="Compact"/>
              <w:jc w:val="left"/>
            </w:pPr>
            <w:r>
              <w:t xml:space="preserve">Mandates, framework development, legal clarity for OSH</w:t>
            </w:r>
          </w:p>
        </w:tc>
      </w:tr>
      <w:tr>
        <w:tc>
          <w:p>
            <w:pPr>
              <w:pStyle w:val="Compact"/>
              <w:jc w:val="left"/>
            </w:pPr>
            <w:r>
              <w:rPr>
                <w:b/>
              </w:rPr>
              <w:t xml:space="preserve">Investment &amp; Education</w:t>
            </w:r>
          </w:p>
        </w:tc>
        <w:tc>
          <w:p>
            <w:pPr>
              <w:pStyle w:val="Compact"/>
              <w:jc w:val="left"/>
            </w:pPr>
            <w:r>
              <w:t xml:space="preserve">Fund Critical OSS Infrastructure &amp; Integrate into Curricula</w:t>
            </w:r>
          </w:p>
        </w:tc>
        <w:tc>
          <w:p>
            <w:pPr>
              <w:pStyle w:val="Compact"/>
              <w:jc w:val="left"/>
            </w:pPr>
            <w:r>
              <w:t xml:space="preserve">Fosters innovation, develops skilled workforce, democratizes tech</w:t>
            </w:r>
          </w:p>
        </w:tc>
        <w:tc>
          <w:p>
            <w:pPr>
              <w:pStyle w:val="Compact"/>
              <w:jc w:val="left"/>
            </w:pPr>
            <w:r>
              <w:t xml:space="preserve">Grants, university partnerships, open educational resources</w:t>
            </w:r>
          </w:p>
        </w:tc>
      </w:tr>
      <w:tr>
        <w:tc>
          <w:p>
            <w:pPr>
              <w:pStyle w:val="Compact"/>
              <w:jc w:val="left"/>
            </w:pPr>
            <w:r>
              <w:rPr>
                <w:b/>
              </w:rPr>
              <w:t xml:space="preserve">Collaboration</w:t>
            </w:r>
          </w:p>
        </w:tc>
        <w:tc>
          <w:p>
            <w:pPr>
              <w:pStyle w:val="Compact"/>
              <w:jc w:val="left"/>
            </w:pPr>
            <w:r>
              <w:t xml:space="preserve">Foster Public-Private Partnerships in Open Innovation</w:t>
            </w:r>
          </w:p>
        </w:tc>
        <w:tc>
          <w:p>
            <w:pPr>
              <w:pStyle w:val="Compact"/>
              <w:jc w:val="left"/>
            </w:pPr>
            <w:r>
              <w:t xml:space="preserve">Leverages diverse expertise, accelerates solutions to global challenges</w:t>
            </w:r>
          </w:p>
        </w:tc>
        <w:tc>
          <w:p>
            <w:pPr>
              <w:pStyle w:val="Compact"/>
              <w:jc w:val="left"/>
            </w:pPr>
            <w:r>
              <w:t xml:space="preserve">Joint projects, data sharing, multi-stakeholder initiatives</w:t>
            </w:r>
          </w:p>
        </w:tc>
      </w:tr>
      <w:tr>
        <w:tc>
          <w:p>
            <w:pPr>
              <w:pStyle w:val="Compact"/>
              <w:jc w:val="left"/>
            </w:pPr>
            <w:r>
              <w:rPr>
                <w:b/>
              </w:rPr>
              <w:t xml:space="preserve">Culture &amp; Practice</w:t>
            </w:r>
          </w:p>
        </w:tc>
        <w:tc>
          <w:p>
            <w:pPr>
              <w:pStyle w:val="Compact"/>
              <w:jc w:val="left"/>
            </w:pPr>
            <w:r>
              <w:t xml:space="preserve">Cultivate Internal Culture of Openness &amp; Meritocracy</w:t>
            </w:r>
          </w:p>
        </w:tc>
        <w:tc>
          <w:p>
            <w:pPr>
              <w:pStyle w:val="Compact"/>
              <w:jc w:val="left"/>
            </w:pPr>
            <w:r>
              <w:t xml:space="preserve">Enhances internal innovation, employee engagement, agility</w:t>
            </w:r>
          </w:p>
        </w:tc>
        <w:tc>
          <w:p>
            <w:pPr>
              <w:pStyle w:val="Compact"/>
              <w:jc w:val="left"/>
            </w:pPr>
            <w:r>
              <w:t xml:space="preserve">Open contribution policies, internal knowledge sharing platforms</w:t>
            </w:r>
          </w:p>
        </w:tc>
      </w:tr>
      <w:tr>
        <w:tc>
          <w:p>
            <w:pPr>
              <w:pStyle w:val="Compact"/>
              <w:jc w:val="left"/>
            </w:pPr>
            <w:r>
              <w:rPr>
                <w:b/>
              </w:rPr>
              <w:t xml:space="preserve">Legal Frameworks</w:t>
            </w:r>
          </w:p>
        </w:tc>
        <w:tc>
          <w:p>
            <w:pPr>
              <w:pStyle w:val="Compact"/>
              <w:jc w:val="left"/>
            </w:pPr>
            <w:r>
              <w:t xml:space="preserve">Develop Supportive Legal &amp; Policy Frameworks</w:t>
            </w:r>
          </w:p>
        </w:tc>
        <w:tc>
          <w:p>
            <w:pPr>
              <w:pStyle w:val="Compact"/>
              <w:jc w:val="left"/>
            </w:pPr>
            <w:r>
              <w:t xml:space="preserve">Protects contributors, clarifies IP, mitigates liability risks</w:t>
            </w:r>
          </w:p>
        </w:tc>
        <w:tc>
          <w:p>
            <w:pPr>
              <w:pStyle w:val="Compact"/>
              <w:jc w:val="left"/>
            </w:pPr>
            <w:r>
              <w:t xml:space="preserve">Licensing guidance, OSH liability models, ethical AI/blockchain rules</w:t>
            </w:r>
          </w:p>
        </w:tc>
      </w:tr>
    </w:tbl>
    <w:p>
      <w:pPr>
        <w:pStyle w:val="BodyText"/>
        <w:spacing w:line="480" w:lineRule="auto"/>
        <w:ind w:firstLine="720"/>
        <w:jc w:val="both"/>
      </w:pPr>
      <w:r>
        <w:rPr>
          <w:i/>
        </w:rPr>
        <w:t xml:space="preserve">Note: These recommendations are designed to be actionable and support the broader adoption and positive impact of open source principles across various sectors.</w:t>
      </w:r>
    </w:p>
    <w:p>
      <w:pPr>
        <w:pStyle w:val="Heading2"/>
      </w:pPr>
      <w:bookmarkStart w:id="77" w:name="limitations"/>
      <w:r>
        <w:t xml:space="preserve">Limitations</w:t>
      </w:r>
      <w:bookmarkEnd w:id="77"/>
    </w:p>
    <w:p>
      <w:pPr>
        <w:pStyle w:val="FirstParagraph"/>
        <w:spacing w:line="480" w:lineRule="auto"/>
        <w:ind w:firstLine="720"/>
        <w:jc w:val="both"/>
      </w:pPr>
      <w:r>
        <w:t xml:space="preserve">While this research makes significant contributions to the field of open-source software and its global impact, it is important to acknowledge several limitations that contextualize the findings and suggest areas for refinement.</w:t>
      </w:r>
    </w:p>
    <w:p>
      <w:pPr>
        <w:pStyle w:val="Heading3"/>
      </w:pPr>
      <w:bookmarkStart w:id="78" w:name="methodological-limitations"/>
      <w:r>
        <w:t xml:space="preserve">Methodological Limitations</w:t>
      </w:r>
      <w:bookmarkEnd w:id="78"/>
    </w:p>
    <w:p>
      <w:pPr>
        <w:pStyle w:val="FirstParagraph"/>
        <w:spacing w:line="480" w:lineRule="auto"/>
        <w:ind w:firstLine="720"/>
        <w:jc w:val="both"/>
      </w:pPr>
      <w:r>
        <w:t xml:space="preserve">This study relies primarily on a qualitative, interpretivist research design, drawing extensively from secondary data, including academic literature, project documentation, and industry reports. While this approach allows for a rich, nuanced understanding of complex socio-technical phenomena, it inherently limits direct empirical validation through primary data collection methods such as interviews, surveys, or direct observation of open-source communities. Consequently, some insights into the motivations of individual contributors or the intricate dynamics of specific projects are inferred from existing literature rather than directly observed. The absence of quantitative metrics for certain impacts (e.g., precise economic value generated by specific projects beyond general market share) also limits the depth of a purely empirical assessment.</w:t>
      </w:r>
    </w:p>
    <w:p>
      <w:pPr>
        <w:pStyle w:val="Heading3"/>
      </w:pPr>
      <w:bookmarkStart w:id="79" w:name="scope-and-generalizability"/>
      <w:r>
        <w:t xml:space="preserve">Scope and Generalizability</w:t>
      </w:r>
      <w:bookmarkEnd w:id="79"/>
    </w:p>
    <w:p>
      <w:pPr>
        <w:pStyle w:val="FirstParagraph"/>
        <w:spacing w:line="480" w:lineRule="auto"/>
        <w:ind w:firstLine="720"/>
        <w:jc w:val="both"/>
      </w:pPr>
      <w:r>
        <w:t xml:space="preserve">The research focuses on a select few prominent open-source initiatives (Linux, Apache, Wikipedia, Firefox) as detailed case studies. While these projects are globally influential and illustrative of key open-source principles, their success and characteristics may not be fully generalizable to the entire spectrum of open-source projects, especially smaller, niche, or nascent initiatives. The study’s scope does not delve into the unique challenges and opportunities faced by open-source projects in specific regional or cultural contexts beyond broad discussions of the digital divide. Therefore, the findings primarily represent the dynamics of mature, well-established open-source ecosystems, potentially overlooking variations in less developed or specialized contexts.</w:t>
      </w:r>
    </w:p>
    <w:p>
      <w:pPr>
        <w:pStyle w:val="Heading3"/>
      </w:pPr>
      <w:bookmarkStart w:id="80" w:name="temporal-and-contextual-constraints"/>
      <w:r>
        <w:t xml:space="preserve">Temporal and Contextual Constraints</w:t>
      </w:r>
      <w:bookmarkEnd w:id="80"/>
    </w:p>
    <w:p>
      <w:pPr>
        <w:pStyle w:val="FirstParagraph"/>
        <w:spacing w:line="480" w:lineRule="auto"/>
        <w:ind w:firstLine="720"/>
        <w:jc w:val="both"/>
      </w:pPr>
      <w:r>
        <w:t xml:space="preserve">The field of open-source software and technology, in general, is characterized by rapid and continuous evolution. While the study attempts to capture long-term trends and historical developments, the insights are inherently time-bound to the current state of literature and technological advancements. New tools, platforms, and models of collaboration emerge regularly (e.g., the increasing role of AI in code generation and review, novel blockchain-based governance models), which might introduce new dynamics not fully captured by the current analysis. Furthermore, the global socio-economic and political landscape is constantly shifting, influencing technology adoption and policy. Future research would need to continuously update these contextual factors to maintain relevance.</w:t>
      </w:r>
    </w:p>
    <w:p>
      <w:pPr>
        <w:pStyle w:val="Heading3"/>
      </w:pPr>
      <w:bookmarkStart w:id="81" w:name="theoretical-and-conceptual-limitations"/>
      <w:r>
        <w:t xml:space="preserve">Theoretical and Conceptual Limitations</w:t>
      </w:r>
      <w:bookmarkEnd w:id="81"/>
    </w:p>
    <w:p>
      <w:pPr>
        <w:pStyle w:val="FirstParagraph"/>
        <w:spacing w:line="480" w:lineRule="auto"/>
        <w:ind w:firstLine="720"/>
        <w:jc w:val="both"/>
      </w:pPr>
      <w:r>
        <w:t xml:space="preserve">The conceptual framework developed for this study integrates Commons-Based Peer Production, Self-Determination Theory, and Network Theory. While these provide a robust lens, the framework is not exhaustive. Alternative theoretical perspectives from fields such as organizational psychology, cultural studies, or political economy could offer additional insights into the complex motivations, cultural nuances, or power dynamics within open-source communities. The study’s focus on macro-level impacts means that micro-level interactions and individual experiences within open-source communities, while acknowledged, are not explored in exhaustive detail.</w:t>
      </w:r>
    </w:p>
    <w:p>
      <w:pPr>
        <w:pStyle w:val="BodyText"/>
        <w:spacing w:line="480" w:lineRule="auto"/>
        <w:ind w:firstLine="720"/>
        <w:jc w:val="both"/>
      </w:pPr>
      <w:r>
        <w:t xml:space="preserve">Despite these limitations, the research provides valuable insights into the core contributions of open source to innovation, economy, society, and sustainability, and the identified constraints offer clear directions for future investigation.</w:t>
      </w:r>
    </w:p>
    <w:p>
      <w:pPr>
        <w:pStyle w:val="Heading2"/>
      </w:pPr>
      <w:bookmarkStart w:id="82" w:name="future-research-directions"/>
      <w:r>
        <w:t xml:space="preserve">Future Research Directions</w:t>
      </w:r>
      <w:bookmarkEnd w:id="82"/>
    </w:p>
    <w:p>
      <w:pPr>
        <w:pStyle w:val="FirstParagraph"/>
        <w:spacing w:line="480" w:lineRule="auto"/>
        <w:ind w:firstLine="720"/>
        <w:jc w:val="both"/>
      </w:pPr>
      <w:r>
        <w:t xml:space="preserve">This research opens several promising avenues for future investigation that could address current limitations and extend the theoretical and practical contributions of this work.</w:t>
      </w:r>
    </w:p>
    <w:p>
      <w:pPr>
        <w:pStyle w:val="Heading3"/>
      </w:pPr>
      <w:bookmarkStart w:id="83" w:name="X1583846b5b21a687ead1bf97f4bcdf1fbc4c4f5"/>
      <w:r>
        <w:t xml:space="preserve">1. Empirical Validation and Large-Scale Quantitative Impact Assessment</w:t>
      </w:r>
      <w:bookmarkEnd w:id="83"/>
    </w:p>
    <w:p>
      <w:pPr>
        <w:pStyle w:val="FirstParagraph"/>
        <w:spacing w:line="480" w:lineRule="auto"/>
        <w:ind w:firstLine="720"/>
        <w:jc w:val="both"/>
      </w:pPr>
      <w:r>
        <w:t xml:space="preserve">Future research should focus on rigorous empirical studies and large-scale quantitative analyses to validate the qualitative findings of this study. This could involve developing standardized metrics to measure the economic impact (e.g., job creation, GDP contribution, cost savings for specific sectors), social impact (e.g., digital literacy rates, community engagement indicators), and environmental benefits (e.g., e-waste reduction, energy consumption savings) of open-source projects across diverse regions and industries. Such studies could employ econometric models, large-scale data analytics, and longitudinal surveys to provide robust, measurable evidence of open source’s contributions.</w:t>
      </w:r>
    </w:p>
    <w:p>
      <w:pPr>
        <w:pStyle w:val="Heading3"/>
      </w:pPr>
      <w:bookmarkStart w:id="84" w:name="X683c8798cbf29a0467732c6cf418710db8218bd"/>
      <w:r>
        <w:t xml:space="preserve">2. Governance and Community Dynamics in Emerging Open Source Projects</w:t>
      </w:r>
      <w:bookmarkEnd w:id="84"/>
    </w:p>
    <w:p>
      <w:pPr>
        <w:pStyle w:val="FirstParagraph"/>
        <w:spacing w:line="480" w:lineRule="auto"/>
        <w:ind w:firstLine="720"/>
        <w:jc w:val="both"/>
      </w:pPr>
      <w:r>
        <w:t xml:space="preserve">A deeper empirical investigation into the governance models and evolving community dynamics of newer and rapidly growing open-source projects is warranted. This could involve case studies of projects leveraging novel decentralized autonomous organization (DAO) structures or those integrating AI-driven tools for project management and code review. Research should explore how these new models influence decision-making processes, conflict resolution, contributor motivation, and overall project sustainability, particularly in comparison to established</w:t>
      </w:r>
      <w:r>
        <w:t xml:space="preserve"> </w:t>
      </w:r>
      <w:r>
        <w:t xml:space="preserve">“</w:t>
      </w:r>
      <w:r>
        <w:t xml:space="preserve">benevolent dictator for life</w:t>
      </w:r>
      <w:r>
        <w:t xml:space="preserve">”</w:t>
      </w:r>
      <w:r>
        <w:t xml:space="preserve"> </w:t>
      </w:r>
      <w:r>
        <w:t xml:space="preserve">or foundation-led models.</w:t>
      </w:r>
    </w:p>
    <w:p>
      <w:pPr>
        <w:pStyle w:val="Heading3"/>
      </w:pPr>
      <w:bookmarkStart w:id="85" w:name="X96856a21dc4112f96185b4821428d85ba893b8d"/>
      <w:r>
        <w:t xml:space="preserve">3. Open Source in AI, Blockchain, and IoT for Ethical and Sustainable Development</w:t>
      </w:r>
      <w:bookmarkEnd w:id="85"/>
    </w:p>
    <w:p>
      <w:pPr>
        <w:pStyle w:val="FirstParagraph"/>
        <w:spacing w:line="480" w:lineRule="auto"/>
        <w:ind w:firstLine="720"/>
        <w:jc w:val="both"/>
      </w:pPr>
      <w:r>
        <w:t xml:space="preserve">The intersection of open source with emerging technologies like Artificial Intelligence (AI), Blockchain, and the Internet of Things (IoT) presents a rich area for research. Future studies could investigate how open-source principles can foster greater transparency, ethics, and security in AI model development, prevent vendor lock-in in IoT ecosystems, and facilitate decentralized, trust-based solutions for supply chain management and environmental monitoring using blockchain. Specific attention should be paid to developing open standards and frameworks that ensure these powerful technologies are developed and deployed for collective good.</w:t>
      </w:r>
    </w:p>
    <w:p>
      <w:pPr>
        <w:pStyle w:val="Heading3"/>
      </w:pPr>
      <w:bookmarkStart w:id="86" w:name="Xe682d097cb99708a99aa49df434bfc4c2d9586e"/>
      <w:r>
        <w:t xml:space="preserve">4. Policy and Legal Frameworks for Green Open Source Hardware</w:t>
      </w:r>
      <w:bookmarkEnd w:id="86"/>
    </w:p>
    <w:p>
      <w:pPr>
        <w:pStyle w:val="FirstParagraph"/>
        <w:spacing w:line="480" w:lineRule="auto"/>
        <w:ind w:firstLine="720"/>
        <w:jc w:val="both"/>
      </w:pPr>
      <w:r>
        <w:t xml:space="preserve">Given the growing importance of open-source hardware (OSH) for circular economy principles and e-waste reduction, further research is needed on the policy and legal frameworks required for its widespread adoption. This includes detailed analysis of product liability laws in a distributed OSH development context, intellectual property considerations for hardware designs, and strategies for incentivizing green open-source hardware development and manufacturing. Comparative legal studies across different jurisdictions would be particularly valuable.</w:t>
      </w:r>
    </w:p>
    <w:p>
      <w:pPr>
        <w:pStyle w:val="Heading3"/>
      </w:pPr>
      <w:bookmarkStart w:id="87" w:name="Xa335c44de69c66fd1f0da85adf5795280fe434e"/>
      <w:r>
        <w:t xml:space="preserve">5. Cross-Cultural Studies on Open Source Adoption and Impact</w:t>
      </w:r>
      <w:bookmarkEnd w:id="87"/>
    </w:p>
    <w:p>
      <w:pPr>
        <w:pStyle w:val="FirstParagraph"/>
        <w:spacing w:line="480" w:lineRule="auto"/>
        <w:ind w:firstLine="720"/>
        <w:jc w:val="both"/>
      </w:pPr>
      <w:r>
        <w:t xml:space="preserve">While this study touches on global impact, a more granular understanding of open-source adoption, contribution patterns, and societal impact across diverse cultural and geopolitical contexts is needed. Research could explore how cultural norms, national policies, and local socio-economic conditions influence the success and challenges of open-source initiatives. This could lead to more tailored strategies for promoting digital inclusion and leveraging open source for local development needs.</w:t>
      </w:r>
    </w:p>
    <w:p>
      <w:pPr>
        <w:pStyle w:val="Heading3"/>
      </w:pPr>
      <w:bookmarkStart w:id="88" w:name="Xc45b67dc9706858d875c09e4fe03abaf2453f7b"/>
      <w:r>
        <w:t xml:space="preserve">6. Economic Sustainability of Non-Profit Open Source Models</w:t>
      </w:r>
      <w:bookmarkEnd w:id="88"/>
    </w:p>
    <w:p>
      <w:pPr>
        <w:pStyle w:val="FirstParagraph"/>
        <w:spacing w:line="480" w:lineRule="auto"/>
        <w:ind w:firstLine="720"/>
        <w:jc w:val="both"/>
      </w:pPr>
      <w:r>
        <w:t xml:space="preserve">Many foundational open-source projects operate under non-profit models, relying on donations, grants, and volunteer contributions. Future research should critically examine the long-term economic sustainability of these models, exploring alternative funding mechanisms, the role of corporate sponsorship, and strategies to prevent</w:t>
      </w:r>
      <w:r>
        <w:t xml:space="preserve"> </w:t>
      </w:r>
      <w:r>
        <w:t xml:space="preserve">“</w:t>
      </w:r>
      <w:r>
        <w:t xml:space="preserve">free-riding</w:t>
      </w:r>
      <w:r>
        <w:t xml:space="preserve">”</w:t>
      </w:r>
      <w:r>
        <w:t xml:space="preserve"> </w:t>
      </w:r>
      <w:r>
        <w:t xml:space="preserve">while maintaining openness. Understanding how to ensure the financial viability of critical digital commons without compromising their core principles is paramount.</w:t>
      </w:r>
    </w:p>
    <w:p>
      <w:pPr>
        <w:pStyle w:val="Heading3"/>
      </w:pPr>
      <w:bookmarkStart w:id="89" w:name="Xe084c70711c8472446935f11a3adfb86e4f9cd1"/>
      <w:r>
        <w:t xml:space="preserve">7. Integrating Open Source into Formal Education and Workforce Development</w:t>
      </w:r>
      <w:bookmarkEnd w:id="89"/>
    </w:p>
    <w:p>
      <w:pPr>
        <w:pStyle w:val="FirstParagraph"/>
        <w:spacing w:line="480" w:lineRule="auto"/>
        <w:ind w:firstLine="720"/>
        <w:jc w:val="both"/>
      </w:pPr>
      <w:r>
        <w:t xml:space="preserve">Further research is needed to investigate the most effective ways to integrate open-source development practices and principles into formal education curricula and workforce development programs. This includes evaluating the impact of</w:t>
      </w:r>
      <w:r>
        <w:t xml:space="preserve"> </w:t>
      </w:r>
      <w:r>
        <w:t xml:space="preserve">“</w:t>
      </w:r>
      <w:r>
        <w:t xml:space="preserve">learning by contributing</w:t>
      </w:r>
      <w:r>
        <w:t xml:space="preserve">”</w:t>
      </w:r>
      <w:r>
        <w:t xml:space="preserve"> </w:t>
      </w:r>
      <w:r>
        <w:t xml:space="preserve">models on student skill acquisition, career readiness, and fostering a culture of collaborative innovation. Studies could also explore best practices for universities and vocational training centers to partner with open-source communities to create impactful educational experiences.</w:t>
      </w:r>
    </w:p>
    <w:p>
      <w:pPr>
        <w:pStyle w:val="BodyText"/>
        <w:spacing w:line="480" w:lineRule="auto"/>
        <w:ind w:firstLine="720"/>
        <w:jc w:val="both"/>
      </w:pPr>
      <w:r>
        <w:t xml:space="preserve">These research directions collectively point toward a richer, more nuanced understanding of open-source software and its implications for theory, practice, and policy, ensuring its continued role as a force for positive global change.</w:t>
      </w:r>
    </w:p>
    <w:p>
      <w:pPr>
        <w:pStyle w:val="Heading2"/>
        <w:pageBreakBefore/>
      </w:pPr>
      <w:bookmarkStart w:id="90" w:name="conclusion"/>
      <w:r>
        <w:t xml:space="preserve">Conclusion</w:t>
      </w:r>
      <w:bookmarkEnd w:id="90"/>
    </w:p>
    <w:p>
      <w:pPr>
        <w:pStyle w:val="FirstParagraph"/>
        <w:spacing w:line="480" w:lineRule="auto"/>
        <w:ind w:firstLine="720"/>
        <w:jc w:val="both"/>
      </w:pPr>
      <w:r>
        <w:t xml:space="preserve">This paper embarked on a comprehensive exploration of open source paradigms, moving beyond a purely technical understanding to investigate their profound implications for addressing complex global challenges. The central aim was to unravel how the principles of openness, collaboration, and shared knowledge, inherent in open source, serve as a potent framework for fostering innovation, bridging technological divides, and promoting sustainable development. By analyzing the theoretical underpinnings of open source and examining its practical manifestations across various domains, this study has illuminated the transformative capacity of this collaborative model in reshaping technology landscapes and societal structures. The research has underscored that open source is not merely an alternative development methodology but a fundamental shift in how knowledge is created, disseminated, and utilized, offering a compelling pathway toward more equitable and resilient technological futures. The insights gleaned from this investigation reaffirm the critical importance of understanding and leveraging open source dynamics to navigate the intricate interplay between technological advancement and socio-environmental responsibility.</w:t>
      </w:r>
    </w:p>
    <w:p>
      <w:pPr>
        <w:pStyle w:val="BodyText"/>
        <w:spacing w:line="480" w:lineRule="auto"/>
        <w:ind w:firstLine="720"/>
        <w:jc w:val="both"/>
      </w:pPr>
      <w:r>
        <w:t xml:space="preserve">The investigation yielded several key findings concerning the multifaceted impact of open source. Firstly, open source emerges as a powerful catalyst for unprecedented innovation and collaborative synergy (Ghafele &amp; Gibert, 2018). The inherent transparency and accessibility of open source projects cultivate vibrant communities where diverse contributors can engage in collective problem-solving (Hannemann &amp; Klamma, 2013). This collaborative environment, often characterized by a</w:t>
      </w:r>
      <w:r>
        <w:t xml:space="preserve"> </w:t>
      </w:r>
      <w:r>
        <w:t xml:space="preserve">“</w:t>
      </w:r>
      <w:r>
        <w:t xml:space="preserve">gift economy</w:t>
      </w:r>
      <w:r>
        <w:t xml:space="preserve">”</w:t>
      </w:r>
      <w:r>
        <w:t xml:space="preserve"> </w:t>
      </w:r>
      <w:r>
        <w:t xml:space="preserve">ethos (Marthaller, 2016), fosters intrinsic motivation among participants (Chong &amp; Gagné, 2019)(Deci, 1975), leading to rapid development cycles and the continuous improvement of software and hardware. The sharing of knowledge and resources, a cornerstone of open source, effectively lowers barriers to entry for new developers (Montagner &amp; Kurauchi, 2022), allowing them to acquire professional skills and contribute to real-world projects (Montagner &amp; Kurauchi, 2022). This dynamic ecosystem, where knowledge is openly exchanged, fuels open innovations and drives progress far beyond what proprietary models can achieve (Helander et al., 2025). The ability of open source communities to self-organize and make collective decisions, as highlighted in studies on community-based free/libre open source software (Eseryel et al., 2020), demonstrates a resilient and adaptive model for innovation. Furthermore, the collaborative networks observed in various open source initiatives, such as Wikipedia (Kenis &amp; Lerner, 2016), exemplify how distributed efforts can culminate in robust, widely adopted solutions that benefit a global user base. This collective intelligence and the decentralized nature of open source development provide a fertile ground for novel ideas to flourish and evolve, often at a pace that outstrips traditional, hierarchical development structures. The continuous feedback loops and peer review mechanisms inherent in open source contribute to higher code quality and security, further reinforcing its appeal across various sectors (Hassan &amp; Rahman, 2022).</w:t>
      </w:r>
    </w:p>
    <w:p>
      <w:pPr>
        <w:pStyle w:val="BodyText"/>
        <w:spacing w:line="480" w:lineRule="auto"/>
        <w:ind w:firstLine="720"/>
        <w:jc w:val="both"/>
      </w:pPr>
      <w:r>
        <w:t xml:space="preserve">Secondly, the study’s findings underscored open source’s significant contributions to addressing critical global technology challenges. In combating the</w:t>
      </w:r>
      <w:r>
        <w:t xml:space="preserve"> </w:t>
      </w:r>
      <w:r>
        <w:rPr>
          <w:b/>
        </w:rPr>
        <w:t xml:space="preserve">digital divide</w:t>
      </w:r>
      <w:r>
        <w:t xml:space="preserve">, open source software and hardware provide affordable, customizable, and accessible technological solutions that empower communities in underserved regions (James, 2003). By democratizing access to essential tools and knowledge, open source facilitates educational initiatives and economic development in areas where proprietary alternatives are often prohibitively expensive (Sharma, 2015). This accessibility is crucial for fostering digital literacy and inclusion, enabling individuals and organizations to participate more fully in the global digital economy. Regarding</w:t>
      </w:r>
      <w:r>
        <w:t xml:space="preserve"> </w:t>
      </w:r>
      <w:r>
        <w:rPr>
          <w:b/>
        </w:rPr>
        <w:t xml:space="preserve">sustainability</w:t>
      </w:r>
      <w:r>
        <w:t xml:space="preserve">, open source offers a paradigm for resource optimization and longevity. Its modularity and transparent design enable prolonged product lifecycles, reduced waste, and greater energy efficiency (Oliveira et al., 2025). The application of open source principles in areas such as smart metering (Kurunsaari, 2012) and sustainable agile software development models (Galán et al., 2020) exemplifies its potential to drive environmentally conscious technological practices. Open source hardware, in particular, holds immense promise for sustainable innovation, allowing for localized production and repair, thereby reducing logistical footprints and fostering circular economies (Haller, 2024). Beyond environmental aspects, open source contributes to</w:t>
      </w:r>
      <w:r>
        <w:t xml:space="preserve"> </w:t>
      </w:r>
      <w:r>
        <w:rPr>
          <w:b/>
        </w:rPr>
        <w:t xml:space="preserve">resilience and adaptability</w:t>
      </w:r>
      <w:r>
        <w:t xml:space="preserve"> </w:t>
      </w:r>
      <w:r>
        <w:t xml:space="preserve">in the face of evolving technological landscapes. Its open standards promote interoperability (Sutor, 2011), preventing vendor lock-in (Zhu &amp; Zhou, 2012) and ensuring that critical infrastructure, such as operating systems (Currieri et al., 2025), remains adaptable and secure. This resilience is vital for navigating rapidly changing technological paradigms and ensuring that societies are not beholden to single commercial entities for their essential digital tools. The very nature of open source, with its emphasis on community and shared resources, naturally aligns with the broader goals of global sustainability and equitable access to technology.</w:t>
      </w:r>
    </w:p>
    <w:p>
      <w:pPr>
        <w:pStyle w:val="BodyText"/>
        <w:spacing w:line="480" w:lineRule="auto"/>
        <w:ind w:firstLine="720"/>
        <w:jc w:val="both"/>
      </w:pPr>
      <w:r>
        <w:t xml:space="preserve">The contributions of this study are both theoretical and practical, offering valuable insights for academics, policymakers, and industry practitioners. Theoretically, this research reinforces and extends the understanding of commons-based peer production (Benkler &amp; Nissenbaum, 2006) by demonstrating its applicability beyond traditional software development to broader socio-economic and environmental challenges. It highlights how non-market coordination mechanisms can effectively compete with, and in many cases surpass, market-driven approaches in generating public goods and fostering collective welfare (Myatt, 2002). The study also contributes to the growing literature on open innovation (Helander et al., 2025) and digital transformation, emphasizing the unique role of open source as a driver of both technological and social capital (Olawuyi &amp; Mushunje, 2019)(Jing, 2025). By illustrating the intrinsic motivations that drive open source communities (Chong &amp; Gagné, 2019)(Deci, 1975), the paper provides a nuanced perspective on human collaboration and value creation in distributed networks (Murray, 2019). Practically, the findings offer a compelling rationale for policymakers to actively support and integrate open source strategies into national technology agendas, particularly in areas related to public infrastructure, education, and sustainable development (Signorini, 2019)(Alamoudi et al., 2019). For businesses, the study underscores the strategic advantages of adopting open source models, not just for cost reduction but for fostering innovation, building robust ecosystems (Kumar et al., 2025), and ensuring long-term technological agility (Riehle, 2009). Furthermore, the research provides a framework for non-governmental organizations and international bodies to leverage open source as a tool for humanitarian aid, digital inclusion, and capacity building in developing nations. The long-term value creation inherent in open source, extending beyond immediate financial returns (Ghafele &amp; Gibert, 2018), positions it as a critical component for addressing future global technology challenges.</w:t>
      </w:r>
    </w:p>
    <w:p>
      <w:pPr>
        <w:pStyle w:val="BodyText"/>
        <w:spacing w:line="480" w:lineRule="auto"/>
        <w:ind w:firstLine="720"/>
        <w:jc w:val="both"/>
      </w:pPr>
      <w:r>
        <w:t xml:space="preserve">Despite these significant contributions, this study acknowledges certain limitations. The scope of the case studies, while illustrative, does not encompass the full breadth and diversity of open source projects globally. A more extensive quantitative analysis across various sectors and geographical regions could further validate the observed impacts. Additionally, while the paper draws on a wide range of theoretical perspectives, empirical validation of some of the socio-economic and environmental benefits, particularly in nascent open source domains, could be strengthened with more direct measurement metrics. The dynamic nature of open source ecosystems also means that findings are subject to continuous evolution, necessitating ongoing research to capture emerging trends and challenges.</w:t>
      </w:r>
    </w:p>
    <w:p>
      <w:pPr>
        <w:pStyle w:val="BodyText"/>
        <w:spacing w:line="480" w:lineRule="auto"/>
        <w:ind w:firstLine="720"/>
        <w:jc w:val="both"/>
      </w:pPr>
      <w:r>
        <w:t xml:space="preserve">Building upon the insights generated by this research, several promising avenues for future investigation emerge. Firstly, there is a need for deeper exploration into the</w:t>
      </w:r>
      <w:r>
        <w:t xml:space="preserve"> </w:t>
      </w:r>
      <w:r>
        <w:rPr>
          <w:b/>
        </w:rPr>
        <w:t xml:space="preserve">governance models and decision-making processes</w:t>
      </w:r>
      <w:r>
        <w:t xml:space="preserve"> </w:t>
      </w:r>
      <w:r>
        <w:t xml:space="preserve">within large-scale open source projects. Understanding how decentralized governance (Esposito et al., 2025) ensures sustainability, mitigates conflicts, and maintains project integrity is crucial, especially as projects grow in complexity and impact (Eseryel et al., 2020). Secondly, future research should focus on</w:t>
      </w:r>
      <w:r>
        <w:t xml:space="preserve"> </w:t>
      </w:r>
      <w:r>
        <w:rPr>
          <w:b/>
        </w:rPr>
        <w:t xml:space="preserve">quantitative impact assessments</w:t>
      </w:r>
      <w:r>
        <w:t xml:space="preserve"> </w:t>
      </w:r>
      <w:r>
        <w:t xml:space="preserve">of open source initiatives on specific socio-economic and environmental indicators. This includes rigorous studies on job creation, GDP contribution, carbon footprint reduction, and improvements in public services, particularly in developing economies (James, 2003). Such studies would provide empirical evidence to inform policy and investment decisions. Thirdly, as emerging technologies like Artificial Intelligence, Blockchain, and the Internet of Things continue to evolve, research into the</w:t>
      </w:r>
      <w:r>
        <w:t xml:space="preserve"> </w:t>
      </w:r>
      <w:r>
        <w:rPr>
          <w:b/>
        </w:rPr>
        <w:t xml:space="preserve">role of open source in fostering ethical, transparent, and secure development</w:t>
      </w:r>
      <w:r>
        <w:t xml:space="preserve"> </w:t>
      </w:r>
      <w:r>
        <w:t xml:space="preserve">within these domains is paramount. This includes investigating open source AI models for bias detection, open ledger technologies for supply chain transparency, and open hardware standards for IoT security. Fourthly, the</w:t>
      </w:r>
      <w:r>
        <w:t xml:space="preserve"> </w:t>
      </w:r>
      <w:r>
        <w:rPr>
          <w:b/>
        </w:rPr>
        <w:t xml:space="preserve">legal and policy implications</w:t>
      </w:r>
      <w:r>
        <w:t xml:space="preserve"> </w:t>
      </w:r>
      <w:r>
        <w:t xml:space="preserve">of open source, especially concerning intellectual property licensing (Li, 2017) and product liability for open-source hardware (Haller, 2024), warrant further detailed examination to ensure regulatory frameworks keep pace with technological advancements. Finally, interdisciplinary studies that connect open source with fields such as social capital formation (Jing, 2025), knowledge management (Gunawan, 2023), and organizational change (Kaiser et al., 2021) could provide a more holistic understanding of its transformative power and how it shapes human collaboration and innovation in a rapidly changing world.</w:t>
      </w:r>
    </w:p>
    <w:p>
      <w:pPr>
        <w:pStyle w:val="BodyText"/>
        <w:spacing w:line="480" w:lineRule="auto"/>
        <w:ind w:firstLine="720"/>
        <w:jc w:val="both"/>
      </w:pPr>
      <w:r>
        <w:t xml:space="preserve">In conclusion, this paper has demonstrated that open source is far more than a technical methodology; it is a powerful socio-technical paradigm capable of driving innovation, bridging the digital divide, and promoting sustainable development on a global scale. By fostering collaboration, democratizing access to technology, and enabling adaptive solutions, open source offers a compelling blueprint for addressing many of the interconnected challenges facing humanity. As the world grapples with increasing complexity and uncertainty, the principles of openness, transparency, and collective action, epitomized by open source, will undoubtedly play an ever more critical role in shaping a future that is both technologically advanced and socially responsible. The continued embrace and strategic cultivation of open source ecosystems are essential for unlocking their full potential as a force for positive global change.</w:t>
      </w:r>
    </w:p>
    <w:p>
      <w:pPr>
        <w:spacing w:line="480" w:lineRule="auto"/>
        <w:ind w:firstLine="720"/>
        <w:jc w:val="both"/>
      </w:pPr>
      <w:r>
        <w:pict>
          <v:rect style="width:0;height:1.5pt" o:hralign="center" o:hrstd="t" o:hr="t"/>
        </w:pict>
      </w:r>
    </w:p>
    <w:p>
      <w:pPr>
        <w:pStyle w:val="Heading2"/>
        <w:pageBreakBefore/>
      </w:pPr>
      <w:bookmarkStart w:id="91" w:name="X5f628eaf851993143aad613083967dff0eb93d5"/>
      <w:r>
        <w:t xml:space="preserve">Appendix A: Open Source Licensing Frameworks and Models</w:t>
      </w:r>
      <w:bookmarkEnd w:id="91"/>
    </w:p>
    <w:p>
      <w:pPr>
        <w:pStyle w:val="Heading3"/>
      </w:pPr>
      <w:bookmarkStart w:id="92" w:name="a.1-types-of-open-source-licenses"/>
      <w:r>
        <w:t xml:space="preserve">A.1 Types of Open Source Licenses</w:t>
      </w:r>
      <w:bookmarkEnd w:id="92"/>
    </w:p>
    <w:p>
      <w:pPr>
        <w:pStyle w:val="FirstParagraph"/>
        <w:spacing w:line="480" w:lineRule="auto"/>
        <w:ind w:firstLine="720"/>
        <w:jc w:val="both"/>
      </w:pPr>
      <w:r>
        <w:t xml:space="preserve">Open source licenses are legal instruments that grant users the freedom to use, modify, and distribute software and its source code. They are foundational to the open-source ecosystem, defining the terms under which collaboration and sharing can occur. These licenses can be broadly categorized into two main types: permissive and copyleft (or reciprocal) licenses.</w:t>
      </w:r>
    </w:p>
    <w:p>
      <w:pPr>
        <w:pStyle w:val="Heading4"/>
      </w:pPr>
      <w:bookmarkStart w:id="93" w:name="a.1.1-permissive-licenses"/>
      <w:r>
        <w:t xml:space="preserve">A.1.1 Permissive Licenses</w:t>
      </w:r>
      <w:bookmarkEnd w:id="93"/>
    </w:p>
    <w:p>
      <w:pPr>
        <w:pStyle w:val="FirstParagraph"/>
        <w:spacing w:line="480" w:lineRule="auto"/>
        <w:ind w:firstLine="720"/>
        <w:jc w:val="both"/>
      </w:pPr>
      <w:r>
        <w:t xml:space="preserve">Permissive licenses are characterized by minimal restrictions on how the software can be used, modified, and redistributed. They typically allow the code to be incorporated into proprietary software, often without requiring the derived work to also be open source. This flexibility makes them popular for libraries and frameworks intended for broad adoption across both open and closed ecosystems.</w:t>
      </w:r>
    </w:p>
    <w:p>
      <w:pPr>
        <w:pStyle w:val="BodyText"/>
        <w:spacing w:line="480" w:lineRule="auto"/>
        <w:ind w:firstLine="720"/>
        <w:jc w:val="both"/>
      </w:pPr>
      <w:r>
        <w:rPr>
          <w:b/>
        </w:rPr>
        <w:t xml:space="preserve">Examples:</w:t>
      </w:r>
      <w:r>
        <w:t xml:space="preserve"> </w:t>
      </w:r>
      <w:r>
        <w:t xml:space="preserve">*</w:t>
      </w:r>
      <w:r>
        <w:t xml:space="preserve"> </w:t>
      </w:r>
      <w:r>
        <w:rPr>
          <w:b/>
        </w:rPr>
        <w:t xml:space="preserve">MIT License:</w:t>
      </w:r>
      <w:r>
        <w:t xml:space="preserve"> </w:t>
      </w:r>
      <w:r>
        <w:t xml:space="preserve">One of the shortest and simplest licenses, it essentially allows anyone to do anything with the software as long as the original copyright and license notice are included. It is highly compatible with other licenses and widely used for small projects and libraries.</w:t>
      </w:r>
      <w:r>
        <w:t xml:space="preserve"> </w:t>
      </w:r>
      <w:r>
        <w:t xml:space="preserve">*</w:t>
      </w:r>
      <w:r>
        <w:t xml:space="preserve"> </w:t>
      </w:r>
      <w:r>
        <w:rPr>
          <w:b/>
        </w:rPr>
        <w:t xml:space="preserve">Apache License 2.0:</w:t>
      </w:r>
      <w:r>
        <w:t xml:space="preserve"> </w:t>
      </w:r>
      <w:r>
        <w:t xml:space="preserve">This license is more detailed than MIT, offering explicit grants for patent use and providing a strong defense against patent litigation from contributors. It is popular for larger projects and corporate use due to its clarity and patent protection clauses, allowing derivative works to be proprietary.</w:t>
      </w:r>
      <w:r>
        <w:t xml:space="preserve"> </w:t>
      </w:r>
      <w:r>
        <w:t xml:space="preserve">*</w:t>
      </w:r>
      <w:r>
        <w:t xml:space="preserve"> </w:t>
      </w:r>
      <w:r>
        <w:rPr>
          <w:b/>
        </w:rPr>
        <w:t xml:space="preserve">BSD Licenses (2-clause, 3-clause):</w:t>
      </w:r>
      <w:r>
        <w:t xml:space="preserve"> </w:t>
      </w:r>
      <w:r>
        <w:t xml:space="preserve">These licenses are similar to MIT but often include clauses disclaiming liability and prohibiting the use of the project’s name for endorsement without permission. They are also highly permissive, allowing integration into proprietary software.</w:t>
      </w:r>
    </w:p>
    <w:p>
      <w:pPr>
        <w:pStyle w:val="BodyText"/>
        <w:spacing w:line="480" w:lineRule="auto"/>
        <w:ind w:firstLine="720"/>
        <w:jc w:val="both"/>
      </w:pPr>
      <w:r>
        <w:t xml:space="preserve">The primary advantage of permissive licenses is their high degree of interoperability and ease of adoption, making them attractive for commercial entities that wish to leverage open-source components without being constrained by reciprocal sharing requirements.</w:t>
      </w:r>
    </w:p>
    <w:p>
      <w:pPr>
        <w:pStyle w:val="Heading4"/>
      </w:pPr>
      <w:bookmarkStart w:id="94" w:name="a.1.2-copyleft-licenses"/>
      <w:r>
        <w:t xml:space="preserve">A.1.2 Copyleft Licenses</w:t>
      </w:r>
      <w:bookmarkEnd w:id="94"/>
    </w:p>
    <w:p>
      <w:pPr>
        <w:pStyle w:val="FirstParagraph"/>
        <w:spacing w:line="480" w:lineRule="auto"/>
        <w:ind w:firstLine="720"/>
        <w:jc w:val="both"/>
      </w:pPr>
      <w:r>
        <w:t xml:space="preserve">Copyleft licenses, conversely, are designed to ensure that derivative works of the software also remain open source under the same or a compatible license. They enforce a</w:t>
      </w:r>
      <w:r>
        <w:t xml:space="preserve"> </w:t>
      </w:r>
      <w:r>
        <w:t xml:space="preserve">“</w:t>
      </w:r>
      <w:r>
        <w:t xml:space="preserve">share-alike</w:t>
      </w:r>
      <w:r>
        <w:t xml:space="preserve">”</w:t>
      </w:r>
      <w:r>
        <w:t xml:space="preserve"> </w:t>
      </w:r>
      <w:r>
        <w:t xml:space="preserve">principle, propagating the freedoms of the original software to all subsequent versions. This ensures that the digital commons grows and remains accessible.</w:t>
      </w:r>
    </w:p>
    <w:p>
      <w:pPr>
        <w:pStyle w:val="BodyText"/>
        <w:spacing w:line="480" w:lineRule="auto"/>
        <w:ind w:firstLine="720"/>
        <w:jc w:val="both"/>
      </w:pPr>
      <w:r>
        <w:rPr>
          <w:b/>
        </w:rPr>
        <w:t xml:space="preserve">Examples:</w:t>
      </w:r>
      <w:r>
        <w:t xml:space="preserve"> </w:t>
      </w:r>
      <w:r>
        <w:t xml:space="preserve">*</w:t>
      </w:r>
      <w:r>
        <w:t xml:space="preserve"> </w:t>
      </w:r>
      <w:r>
        <w:rPr>
          <w:b/>
        </w:rPr>
        <w:t xml:space="preserve">GNU General Public License (GPL) (Versions 2 and 3):</w:t>
      </w:r>
      <w:r>
        <w:t xml:space="preserve"> </w:t>
      </w:r>
      <w:r>
        <w:t xml:space="preserve">The most well-known copyleft license, GPL ensures that any software derived from a GPL-licensed program must also be licensed under GPL. It is often referred to as a</w:t>
      </w:r>
      <w:r>
        <w:t xml:space="preserve"> </w:t>
      </w:r>
      <w:r>
        <w:t xml:space="preserve">“</w:t>
      </w:r>
      <w:r>
        <w:t xml:space="preserve">viral</w:t>
      </w:r>
      <w:r>
        <w:t xml:space="preserve">”</w:t>
      </w:r>
      <w:r>
        <w:t xml:space="preserve"> </w:t>
      </w:r>
      <w:r>
        <w:t xml:space="preserve">license due to this strong reciprocity. It is crucial for projects aiming to protect the</w:t>
      </w:r>
      <w:r>
        <w:t xml:space="preserve"> </w:t>
      </w:r>
      <w:r>
        <w:t xml:space="preserve">“</w:t>
      </w:r>
      <w:r>
        <w:t xml:space="preserve">freedom</w:t>
      </w:r>
      <w:r>
        <w:t xml:space="preserve">”</w:t>
      </w:r>
      <w:r>
        <w:t xml:space="preserve"> </w:t>
      </w:r>
      <w:r>
        <w:t xml:space="preserve">of the software.</w:t>
      </w:r>
      <w:r>
        <w:t xml:space="preserve"> </w:t>
      </w:r>
      <w:r>
        <w:t xml:space="preserve">*</w:t>
      </w:r>
      <w:r>
        <w:t xml:space="preserve"> </w:t>
      </w:r>
      <w:r>
        <w:rPr>
          <w:b/>
        </w:rPr>
        <w:t xml:space="preserve">GNU Lesser General Public License (LGPL):</w:t>
      </w:r>
      <w:r>
        <w:t xml:space="preserve"> </w:t>
      </w:r>
      <w:r>
        <w:t xml:space="preserve">A weaker form of copyleft, LGPL allows a library to be linked by proprietary software without forcing the proprietary software itself to be open source. However, if the LGPL-licensed library is modified, those modifications must be released under LGPL. This provides a middle ground for libraries intended for broader use.</w:t>
      </w:r>
      <w:r>
        <w:t xml:space="preserve"> </w:t>
      </w:r>
      <w:r>
        <w:t xml:space="preserve">*</w:t>
      </w:r>
      <w:r>
        <w:t xml:space="preserve"> </w:t>
      </w:r>
      <w:r>
        <w:rPr>
          <w:b/>
        </w:rPr>
        <w:t xml:space="preserve">Mozilla Public License (MPL) (Version 2.0):</w:t>
      </w:r>
      <w:r>
        <w:t xml:space="preserve"> </w:t>
      </w:r>
      <w:r>
        <w:t xml:space="preserve">MPL is a</w:t>
      </w:r>
      <w:r>
        <w:t xml:space="preserve"> </w:t>
      </w:r>
      <w:r>
        <w:t xml:space="preserve">“</w:t>
      </w:r>
      <w:r>
        <w:t xml:space="preserve">file-level</w:t>
      </w:r>
      <w:r>
        <w:t xml:space="preserve">”</w:t>
      </w:r>
      <w:r>
        <w:t xml:space="preserve"> </w:t>
      </w:r>
      <w:r>
        <w:t xml:space="preserve">copyleft license. If a file licensed under MPL is modified, those modifications must be released under MPL. However, other files in the same project that are not derived from the MPL-licensed file can remain under different licenses, including proprietary ones. This makes it more flexible than GPL for mixed-license projects.</w:t>
      </w:r>
    </w:p>
    <w:p>
      <w:pPr>
        <w:pStyle w:val="BodyText"/>
        <w:spacing w:line="480" w:lineRule="auto"/>
        <w:ind w:firstLine="720"/>
        <w:jc w:val="both"/>
      </w:pPr>
      <w:r>
        <w:t xml:space="preserve">Copyleft licenses are instrumental in preserving the open nature of software and preventing its appropriation into closed ecosystems. They are favored by projects and communities that prioritize software freedom and the growth of the digital commons.</w:t>
      </w:r>
    </w:p>
    <w:p>
      <w:pPr>
        <w:pStyle w:val="Heading3"/>
      </w:pPr>
      <w:bookmarkStart w:id="95" w:name="a.2-legal-and-commercial-implications"/>
      <w:r>
        <w:t xml:space="preserve">A.2 Legal and Commercial Implications</w:t>
      </w:r>
      <w:bookmarkEnd w:id="95"/>
    </w:p>
    <w:p>
      <w:pPr>
        <w:pStyle w:val="FirstParagraph"/>
        <w:spacing w:line="480" w:lineRule="auto"/>
        <w:ind w:firstLine="720"/>
        <w:jc w:val="both"/>
      </w:pPr>
      <w:r>
        <w:t xml:space="preserve">The choice of open-source license has significant legal and commercial implications for both contributors and users.</w:t>
      </w:r>
    </w:p>
    <w:p>
      <w:pPr>
        <w:pStyle w:val="Heading4"/>
      </w:pPr>
      <w:bookmarkStart w:id="96" w:name="a.2.1-intellectual-property-ip-rights"/>
      <w:r>
        <w:t xml:space="preserve">A.2.1 Intellectual Property (IP) Rights</w:t>
      </w:r>
      <w:bookmarkEnd w:id="96"/>
    </w:p>
    <w:p>
      <w:pPr>
        <w:pStyle w:val="FirstParagraph"/>
        <w:spacing w:line="480" w:lineRule="auto"/>
        <w:ind w:firstLine="720"/>
        <w:jc w:val="both"/>
      </w:pPr>
      <w:r>
        <w:t xml:space="preserve">Open-source licenses do not relinquish copyright; rather, they use copyright law to grant permissions under specific conditions. They clarify who owns the copyright and what rights users have. For businesses, understanding these IP implications is critical. Using GPL-licensed software in a proprietary product without adhering to its reciprocal terms can lead to copyright infringement lawsuits (Li, 2017). Permissive licenses offer more flexibility for IP management in commercial products, allowing companies to integrate and build proprietary features without opening their entire codebase. Patent grants, explicitly included in licenses like Apache 2.0, also offer protection against patent litigation, which is a major concern for enterprises.</w:t>
      </w:r>
    </w:p>
    <w:p>
      <w:pPr>
        <w:pStyle w:val="Heading4"/>
      </w:pPr>
      <w:bookmarkStart w:id="97" w:name="a.2.2-commercialization-strategies"/>
      <w:r>
        <w:t xml:space="preserve">A.2.2 Commercialization Strategies</w:t>
      </w:r>
      <w:bookmarkEnd w:id="97"/>
    </w:p>
    <w:p>
      <w:pPr>
        <w:pStyle w:val="FirstParagraph"/>
        <w:spacing w:line="480" w:lineRule="auto"/>
        <w:ind w:firstLine="720"/>
        <w:jc w:val="both"/>
      </w:pPr>
      <w:r>
        <w:t xml:space="preserve">The chosen license directly impacts potential commercialization strategies (Riehle, 2009). Permissive licenses are often preferred for components that companies want to integrate into proprietary offerings, allowing them to monetize the end product without exposing their entire source code. Copyleft licenses, particularly strong ones like GPL, necessitate business models centered around services, support, or dual licensing. In a dual-licensing model, the software is offered under a copyleft license for open-source users and a commercial license for proprietary users who want to avoid the copyleft obligations. This allows companies to derive revenue while still contributing to the open-source ecosystem.</w:t>
      </w:r>
    </w:p>
    <w:p>
      <w:pPr>
        <w:pStyle w:val="Heading4"/>
      </w:pPr>
      <w:bookmarkStart w:id="98" w:name="a.2.3-compliance-and-risk-management"/>
      <w:r>
        <w:t xml:space="preserve">A.2.3 Compliance and Risk Management</w:t>
      </w:r>
      <w:bookmarkEnd w:id="98"/>
    </w:p>
    <w:p>
      <w:pPr>
        <w:pStyle w:val="FirstParagraph"/>
        <w:spacing w:line="480" w:lineRule="auto"/>
        <w:ind w:firstLine="720"/>
        <w:jc w:val="both"/>
      </w:pPr>
      <w:r>
        <w:t xml:space="preserve">Compliance with open-source licenses is a major concern for organizations. Mismanagement can lead to legal risks, reputational damage, and the forced disclosure of proprietary code. Organizations must implement robust open-source governance policies, including regular audits and legal reviews, to ensure adherence to licensing terms. Tools for license scanning and dependency management are essential for identifying and managing open-source components within their software supply chain. The European Union, for instance, is increasingly focusing on legal frameworks for open-source hardware, highlighting the evolving landscape of compliance and liability (Haller, 2024).</w:t>
      </w:r>
    </w:p>
    <w:p>
      <w:pPr>
        <w:pStyle w:val="Heading3"/>
      </w:pPr>
      <w:bookmarkStart w:id="99" w:name="a.3-license-compatibility-and-ecosystems"/>
      <w:r>
        <w:t xml:space="preserve">A.3 License Compatibility and Ecosystems</w:t>
      </w:r>
      <w:bookmarkEnd w:id="99"/>
    </w:p>
    <w:p>
      <w:pPr>
        <w:pStyle w:val="FirstParagraph"/>
        <w:spacing w:line="480" w:lineRule="auto"/>
        <w:ind w:firstLine="720"/>
        <w:jc w:val="both"/>
      </w:pPr>
      <w:r>
        <w:t xml:space="preserve">License compatibility refers to the ability to combine code under different open-source licenses without violating any of their terms. This is a critical factor in the health and growth of open-source ecosystems.</w:t>
      </w:r>
    </w:p>
    <w:p>
      <w:pPr>
        <w:pStyle w:val="Heading4"/>
      </w:pPr>
      <w:bookmarkStart w:id="100" w:name="a.3.1-compatibility-challenges"/>
      <w:r>
        <w:t xml:space="preserve">A.3.1 Compatibility Challenges</w:t>
      </w:r>
      <w:bookmarkEnd w:id="100"/>
    </w:p>
    <w:p>
      <w:pPr>
        <w:pStyle w:val="FirstParagraph"/>
        <w:spacing w:line="480" w:lineRule="auto"/>
        <w:ind w:firstLine="720"/>
        <w:jc w:val="both"/>
      </w:pPr>
      <w:r>
        <w:t xml:space="preserve">Combining code from different licenses can be complex. For example, the GPL is generally not compatible with more permissive licenses if the permissive code is integrated into a GPL project, as the GPL’s reciprocal nature would require the entire combined work to be GPL. However, permissive licenses are often compatible with each other and with GPL if the permissive code is merely used alongside a GPL project without forming a single derivative work. Understanding these nuances is crucial for developers building complex software stacks from various open-source components. Incompatibility issues can lead to</w:t>
      </w:r>
      <w:r>
        <w:t xml:space="preserve"> </w:t>
      </w:r>
      <w:r>
        <w:t xml:space="preserve">“</w:t>
      </w:r>
      <w:r>
        <w:t xml:space="preserve">license proliferation,</w:t>
      </w:r>
      <w:r>
        <w:t xml:space="preserve">”</w:t>
      </w:r>
      <w:r>
        <w:t xml:space="preserve"> </w:t>
      </w:r>
      <w:r>
        <w:t xml:space="preserve">making it difficult to combine projects and potentially fragmenting the ecosystem.</w:t>
      </w:r>
    </w:p>
    <w:p>
      <w:pPr>
        <w:pStyle w:val="Heading4"/>
      </w:pPr>
      <w:bookmarkStart w:id="101" w:name="a.3.2-role-in-ecosystem-growth"/>
      <w:r>
        <w:t xml:space="preserve">A.3.2 Role in Ecosystem Growth</w:t>
      </w:r>
      <w:bookmarkEnd w:id="101"/>
    </w:p>
    <w:p>
      <w:pPr>
        <w:pStyle w:val="FirstParagraph"/>
        <w:spacing w:line="480" w:lineRule="auto"/>
        <w:ind w:firstLine="720"/>
        <w:jc w:val="both"/>
      </w:pPr>
      <w:r>
        <w:t xml:space="preserve">License compatibility plays a vital role in fostering vibrant open-source ecosystems. When licenses are compatible, developers can freely combine and build upon existing codebases, accelerating innovation and reducing redundant effort. This enables the creation of larger, more complex projects that leverage the strengths of multiple components. Foundations like the Apache Software Foundation and the Linux Foundation often provide guidance on license compatibility within their ecosystems to facilitate collaboration. The continuous evolution of open standards, often governed by open licenses, further enhances interoperability and collaboration across different open-source projects (Sutor, 2011). Ultimately, well-understood and compatible licensing frameworks are essential for the sustained health, growth, and collaborative potential of the open-source world.</w:t>
      </w:r>
    </w:p>
    <w:p>
      <w:pPr>
        <w:spacing w:line="480" w:lineRule="auto"/>
        <w:ind w:firstLine="720"/>
        <w:jc w:val="both"/>
      </w:pPr>
      <w:r>
        <w:pict>
          <v:rect style="width:0;height:1.5pt" o:hralign="center" o:hrstd="t" o:hr="t"/>
        </w:pict>
      </w:r>
    </w:p>
    <w:p>
      <w:pPr>
        <w:pStyle w:val="Heading2"/>
        <w:pageBreakBefore/>
      </w:pPr>
      <w:bookmarkStart w:id="102" w:name="X11c50a14822bfed8be8157185371e5c46f66ebb"/>
      <w:r>
        <w:t xml:space="preserve">Appendix C: Open Source Project Governance Models and Metrics</w:t>
      </w:r>
      <w:bookmarkEnd w:id="102"/>
    </w:p>
    <w:p>
      <w:pPr>
        <w:pStyle w:val="Heading3"/>
      </w:pPr>
      <w:bookmarkStart w:id="103" w:name="c.1-common-governance-models"/>
      <w:r>
        <w:t xml:space="preserve">C.1 Common Governance Models</w:t>
      </w:r>
      <w:bookmarkEnd w:id="103"/>
    </w:p>
    <w:p>
      <w:pPr>
        <w:pStyle w:val="FirstParagraph"/>
        <w:spacing w:line="480" w:lineRule="auto"/>
        <w:ind w:firstLine="720"/>
        <w:jc w:val="both"/>
      </w:pPr>
      <w:r>
        <w:t xml:space="preserve">Effective governance is crucial for the long-term sustainability, stability, and productivity of open source projects. Unlike traditional hierarchical organizations, open source projects often adopt more decentralized and meritocratic models.</w:t>
      </w:r>
    </w:p>
    <w:p>
      <w:pPr>
        <w:pStyle w:val="Heading4"/>
      </w:pPr>
      <w:bookmarkStart w:id="104" w:name="c.1.1-benevolent-dictator-for-life-bdfl"/>
      <w:r>
        <w:t xml:space="preserve">C.1.1 Benevolent Dictator for Life (BDFL)</w:t>
      </w:r>
      <w:bookmarkEnd w:id="104"/>
    </w:p>
    <w:p>
      <w:pPr>
        <w:pStyle w:val="FirstParagraph"/>
        <w:spacing w:line="480" w:lineRule="auto"/>
        <w:ind w:firstLine="720"/>
        <w:jc w:val="both"/>
      </w:pPr>
      <w:r>
        <w:t xml:space="preserve">The BDFL model is common in projects initiated by a single, highly respected individual who retains ultimate decision-making authority. Examples include Linus Torvalds for the Linux kernel and Guido van Rossum for Python.</w:t>
      </w:r>
      <w:r>
        <w:t xml:space="preserve"> </w:t>
      </w:r>
      <w:r>
        <w:t xml:space="preserve">*</w:t>
      </w:r>
      <w:r>
        <w:t xml:space="preserve"> </w:t>
      </w:r>
      <w:r>
        <w:rPr>
          <w:b/>
        </w:rPr>
        <w:t xml:space="preserve">Structure:</w:t>
      </w:r>
      <w:r>
        <w:t xml:space="preserve"> </w:t>
      </w:r>
      <w:r>
        <w:t xml:space="preserve">A single leader makes final decisions, often after extensive community consultation.</w:t>
      </w:r>
      <w:r>
        <w:t xml:space="preserve"> </w:t>
      </w:r>
      <w:r>
        <w:t xml:space="preserve">*</w:t>
      </w:r>
      <w:r>
        <w:t xml:space="preserve"> </w:t>
      </w:r>
      <w:r>
        <w:rPr>
          <w:b/>
        </w:rPr>
        <w:t xml:space="preserve">Pros:</w:t>
      </w:r>
      <w:r>
        <w:t xml:space="preserve"> </w:t>
      </w:r>
      <w:r>
        <w:t xml:space="preserve">Clear decision-making, rapid resolution of disputes, consistent vision.</w:t>
      </w:r>
      <w:r>
        <w:t xml:space="preserve"> </w:t>
      </w:r>
      <w:r>
        <w:t xml:space="preserve">*</w:t>
      </w:r>
      <w:r>
        <w:t xml:space="preserve"> </w:t>
      </w:r>
      <w:r>
        <w:rPr>
          <w:b/>
        </w:rPr>
        <w:t xml:space="preserve">Cons:</w:t>
      </w:r>
      <w:r>
        <w:t xml:space="preserve"> </w:t>
      </w:r>
      <w:r>
        <w:t xml:space="preserve">Potential for bus factor (reliance on one person), risk of leader burnout, perceived lack of democracy.</w:t>
      </w:r>
      <w:r>
        <w:t xml:space="preserve"> </w:t>
      </w:r>
      <w:r>
        <w:t xml:space="preserve">*</w:t>
      </w:r>
      <w:r>
        <w:t xml:space="preserve"> </w:t>
      </w:r>
      <w:r>
        <w:rPr>
          <w:b/>
        </w:rPr>
        <w:t xml:space="preserve">Dynamics:</w:t>
      </w:r>
      <w:r>
        <w:t xml:space="preserve"> </w:t>
      </w:r>
      <w:r>
        <w:t xml:space="preserve">Relies heavily on the leader’s technical expertise and trust within the community. Decisions are typically informed by community discussion, but the final say rests with the BDFL.</w:t>
      </w:r>
    </w:p>
    <w:p>
      <w:pPr>
        <w:pStyle w:val="Heading4"/>
      </w:pPr>
      <w:bookmarkStart w:id="105" w:name="X16a2477e536d45efdb018ce15c73291fd446f8e"/>
      <w:r>
        <w:t xml:space="preserve">C.1.2 Meritocracy (e.g., Apache Software Foundation)</w:t>
      </w:r>
      <w:bookmarkEnd w:id="105"/>
    </w:p>
    <w:p>
      <w:pPr>
        <w:pStyle w:val="FirstParagraph"/>
        <w:spacing w:line="480" w:lineRule="auto"/>
        <w:ind w:firstLine="720"/>
        <w:jc w:val="both"/>
      </w:pPr>
      <w:r>
        <w:t xml:space="preserve">In a meritocratic model, influence and decision-making power are earned through sustained, high-quality contributions to the project. The Apache Software Foundation (ASF) is a prime example, where committers (those with write access to the codebase) are elected based on their active contributions.</w:t>
      </w:r>
      <w:r>
        <w:t xml:space="preserve"> </w:t>
      </w:r>
      <w:r>
        <w:t xml:space="preserve">*</w:t>
      </w:r>
      <w:r>
        <w:t xml:space="preserve"> </w:t>
      </w:r>
      <w:r>
        <w:rPr>
          <w:b/>
        </w:rPr>
        <w:t xml:space="preserve">Structure:</w:t>
      </w:r>
      <w:r>
        <w:t xml:space="preserve"> </w:t>
      </w:r>
      <w:r>
        <w:t xml:space="preserve">Decisions are made by a group of core contributors (committers/maintainers) who have earned trust. New committers are often</w:t>
      </w:r>
      <w:r>
        <w:t xml:space="preserve"> </w:t>
      </w:r>
      <w:r>
        <w:t xml:space="preserve">“</w:t>
      </w:r>
      <w:r>
        <w:t xml:space="preserve">voted in</w:t>
      </w:r>
      <w:r>
        <w:t xml:space="preserve">”</w:t>
      </w:r>
      <w:r>
        <w:t xml:space="preserve"> </w:t>
      </w:r>
      <w:r>
        <w:t xml:space="preserve">by existing ones.</w:t>
      </w:r>
      <w:r>
        <w:t xml:space="preserve"> </w:t>
      </w:r>
      <w:r>
        <w:t xml:space="preserve">*</w:t>
      </w:r>
      <w:r>
        <w:t xml:space="preserve"> </w:t>
      </w:r>
      <w:r>
        <w:rPr>
          <w:b/>
        </w:rPr>
        <w:t xml:space="preserve">Pros:</w:t>
      </w:r>
      <w:r>
        <w:t xml:space="preserve"> </w:t>
      </w:r>
      <w:r>
        <w:t xml:space="preserve">Rewards active participation, ensures technical competence in decision-makers, fosters a strong sense of ownership.</w:t>
      </w:r>
      <w:r>
        <w:t xml:space="preserve"> </w:t>
      </w:r>
      <w:r>
        <w:t xml:space="preserve">*</w:t>
      </w:r>
      <w:r>
        <w:t xml:space="preserve"> </w:t>
      </w:r>
      <w:r>
        <w:rPr>
          <w:b/>
        </w:rPr>
        <w:t xml:space="preserve">Cons:</w:t>
      </w:r>
      <w:r>
        <w:t xml:space="preserve"> </w:t>
      </w:r>
      <w:r>
        <w:t xml:space="preserve">Can be slow, difficult for newcomers to gain influence, potential for</w:t>
      </w:r>
      <w:r>
        <w:t xml:space="preserve"> </w:t>
      </w:r>
      <w:r>
        <w:t xml:space="preserve">“</w:t>
      </w:r>
      <w:r>
        <w:t xml:space="preserve">old guard</w:t>
      </w:r>
      <w:r>
        <w:t xml:space="preserve">”</w:t>
      </w:r>
      <w:r>
        <w:t xml:space="preserve"> </w:t>
      </w:r>
      <w:r>
        <w:t xml:space="preserve">to resist change.</w:t>
      </w:r>
      <w:r>
        <w:t xml:space="preserve"> </w:t>
      </w:r>
      <w:r>
        <w:t xml:space="preserve">*</w:t>
      </w:r>
      <w:r>
        <w:t xml:space="preserve"> </w:t>
      </w:r>
      <w:r>
        <w:rPr>
          <w:b/>
        </w:rPr>
        <w:t xml:space="preserve">Dynamics:</w:t>
      </w:r>
      <w:r>
        <w:t xml:space="preserve"> </w:t>
      </w:r>
      <w:r>
        <w:t xml:space="preserve">Emphasizes technical excellence and consistent contribution. Governance documents outline the process for gaining commit rights and making decisions (Eckhardt et al., 2014).</w:t>
      </w:r>
    </w:p>
    <w:p>
      <w:pPr>
        <w:pStyle w:val="Heading4"/>
      </w:pPr>
      <w:bookmarkStart w:id="106" w:name="X5a49360e9899df868cad22cc21581df06475381"/>
      <w:r>
        <w:t xml:space="preserve">C.1.3 Foundation-Led (e.g., Linux Foundation, Eclipse Foundation)</w:t>
      </w:r>
      <w:bookmarkEnd w:id="106"/>
    </w:p>
    <w:p>
      <w:pPr>
        <w:pStyle w:val="FirstParagraph"/>
        <w:spacing w:line="480" w:lineRule="auto"/>
        <w:ind w:firstLine="720"/>
        <w:jc w:val="both"/>
      </w:pPr>
      <w:r>
        <w:t xml:space="preserve">Many large and critical open-source projects are supported by non-profit foundations. These foundations provide legal, financial, and organizational support, allowing the technical community to focus on development.</w:t>
      </w:r>
      <w:r>
        <w:t xml:space="preserve"> </w:t>
      </w:r>
      <w:r>
        <w:t xml:space="preserve">*</w:t>
      </w:r>
      <w:r>
        <w:t xml:space="preserve"> </w:t>
      </w:r>
      <w:r>
        <w:rPr>
          <w:b/>
        </w:rPr>
        <w:t xml:space="preserve">Structure:</w:t>
      </w:r>
      <w:r>
        <w:t xml:space="preserve"> </w:t>
      </w:r>
      <w:r>
        <w:t xml:space="preserve">A foundation (with a board of directors, often including corporate sponsors and community representatives) handles legal, financial, and strategic aspects. Technical decisions remain with the project’s core developers.</w:t>
      </w:r>
      <w:r>
        <w:t xml:space="preserve"> </w:t>
      </w:r>
      <w:r>
        <w:t xml:space="preserve">*</w:t>
      </w:r>
      <w:r>
        <w:t xml:space="preserve"> </w:t>
      </w:r>
      <w:r>
        <w:rPr>
          <w:b/>
        </w:rPr>
        <w:t xml:space="preserve">Pros:</w:t>
      </w:r>
      <w:r>
        <w:t xml:space="preserve"> </w:t>
      </w:r>
      <w:r>
        <w:t xml:space="preserve">Provides stability, legal protection, funding, neutral ground for collaboration among competing companies.</w:t>
      </w:r>
      <w:r>
        <w:t xml:space="preserve"> </w:t>
      </w:r>
      <w:r>
        <w:t xml:space="preserve">*</w:t>
      </w:r>
      <w:r>
        <w:t xml:space="preserve"> </w:t>
      </w:r>
      <w:r>
        <w:rPr>
          <w:b/>
        </w:rPr>
        <w:t xml:space="preserve">Cons:</w:t>
      </w:r>
      <w:r>
        <w:t xml:space="preserve"> </w:t>
      </w:r>
      <w:r>
        <w:t xml:space="preserve">Potential for corporate influence, bureaucracy, separation between technical and strategic decision-making.</w:t>
      </w:r>
      <w:r>
        <w:t xml:space="preserve"> </w:t>
      </w:r>
      <w:r>
        <w:t xml:space="preserve">*</w:t>
      </w:r>
      <w:r>
        <w:t xml:space="preserve"> </w:t>
      </w:r>
      <w:r>
        <w:rPr>
          <w:b/>
        </w:rPr>
        <w:t xml:space="preserve">Dynamics:</w:t>
      </w:r>
      <w:r>
        <w:t xml:space="preserve"> </w:t>
      </w:r>
      <w:r>
        <w:t xml:space="preserve">Aims to balance corporate interests with community autonomy. The foundation often manages trademarks, events, and infrastructure, shielding developers from administrative burdens.</w:t>
      </w:r>
    </w:p>
    <w:p>
      <w:pPr>
        <w:pStyle w:val="Heading3"/>
      </w:pPr>
      <w:bookmarkStart w:id="107" w:name="c.2-decision-making-processes"/>
      <w:r>
        <w:t xml:space="preserve">C.2 Decision-Making Processes</w:t>
      </w:r>
      <w:bookmarkEnd w:id="107"/>
    </w:p>
    <w:p>
      <w:pPr>
        <w:pStyle w:val="FirstParagraph"/>
        <w:spacing w:line="480" w:lineRule="auto"/>
        <w:ind w:firstLine="720"/>
        <w:jc w:val="both"/>
      </w:pPr>
      <w:r>
        <w:t xml:space="preserve">Decision-making in open source projects is often a blend of formal and informal mechanisms, striving for consensus and transparency.</w:t>
      </w:r>
    </w:p>
    <w:p>
      <w:pPr>
        <w:pStyle w:val="Heading4"/>
      </w:pPr>
      <w:bookmarkStart w:id="108" w:name="c.2.1-consensus-based-decision-making"/>
      <w:r>
        <w:t xml:space="preserve">C.2.1 Consensus-Based Decision Making</w:t>
      </w:r>
      <w:bookmarkEnd w:id="108"/>
    </w:p>
    <w:p>
      <w:pPr>
        <w:pStyle w:val="FirstParagraph"/>
        <w:spacing w:line="480" w:lineRule="auto"/>
        <w:ind w:firstLine="720"/>
        <w:jc w:val="both"/>
      </w:pPr>
      <w:r>
        <w:t xml:space="preserve">Many projects prefer consensus, especially for major changes. This involves extensive discussion, often on mailing lists or forums, to gather feedback and build agreement.</w:t>
      </w:r>
      <w:r>
        <w:t xml:space="preserve"> </w:t>
      </w:r>
      <w:r>
        <w:t xml:space="preserve">*</w:t>
      </w:r>
      <w:r>
        <w:t xml:space="preserve"> </w:t>
      </w:r>
      <w:r>
        <w:rPr>
          <w:b/>
        </w:rPr>
        <w:t xml:space="preserve">Process:</w:t>
      </w:r>
      <w:r>
        <w:t xml:space="preserve"> </w:t>
      </w:r>
      <w:r>
        <w:t xml:space="preserve">Proposals are circulated, feedback is given, revisions are made until a broad agreement is reached. Formal voting may occur if consensus is elusive.</w:t>
      </w:r>
      <w:r>
        <w:t xml:space="preserve"> </w:t>
      </w:r>
      <w:r>
        <w:t xml:space="preserve">*</w:t>
      </w:r>
      <w:r>
        <w:t xml:space="preserve"> </w:t>
      </w:r>
      <w:r>
        <w:rPr>
          <w:b/>
        </w:rPr>
        <w:t xml:space="preserve">Pros:</w:t>
      </w:r>
      <w:r>
        <w:t xml:space="preserve"> </w:t>
      </w:r>
      <w:r>
        <w:t xml:space="preserve">Fosters strong community buy-in, leads to more robust and widely accepted solutions.</w:t>
      </w:r>
      <w:r>
        <w:t xml:space="preserve"> </w:t>
      </w:r>
      <w:r>
        <w:t xml:space="preserve">*</w:t>
      </w:r>
      <w:r>
        <w:t xml:space="preserve"> </w:t>
      </w:r>
      <w:r>
        <w:rPr>
          <w:b/>
        </w:rPr>
        <w:t xml:space="preserve">Cons:</w:t>
      </w:r>
      <w:r>
        <w:t xml:space="preserve"> </w:t>
      </w:r>
      <w:r>
        <w:t xml:space="preserve">Can be slow and protracted, difficult in large or highly opinionated communities.</w:t>
      </w:r>
      <w:r>
        <w:t xml:space="preserve"> </w:t>
      </w:r>
      <w:r>
        <w:t xml:space="preserve">*</w:t>
      </w:r>
      <w:r>
        <w:t xml:space="preserve"> </w:t>
      </w:r>
      <w:r>
        <w:rPr>
          <w:b/>
        </w:rPr>
        <w:t xml:space="preserve">Dynamics:</w:t>
      </w:r>
      <w:r>
        <w:t xml:space="preserve"> </w:t>
      </w:r>
      <w:r>
        <w:t xml:space="preserve">Requires strong communication channels and a culture of respectful debate. Tools like Request for Comments (RFCs) are common.</w:t>
      </w:r>
    </w:p>
    <w:p>
      <w:pPr>
        <w:pStyle w:val="Heading4"/>
      </w:pPr>
      <w:bookmarkStart w:id="109" w:name="c.2.2-voting-and-formal-processes"/>
      <w:r>
        <w:t xml:space="preserve">C.2.2 Voting and Formal Processes</w:t>
      </w:r>
      <w:bookmarkEnd w:id="109"/>
    </w:p>
    <w:p>
      <w:pPr>
        <w:pStyle w:val="FirstParagraph"/>
        <w:spacing w:line="480" w:lineRule="auto"/>
        <w:ind w:firstLine="720"/>
        <w:jc w:val="both"/>
      </w:pPr>
      <w:r>
        <w:t xml:space="preserve">For critical decisions where consensus is not reached or for routine administrative tasks, formal voting mechanisms are often employed.</w:t>
      </w:r>
      <w:r>
        <w:t xml:space="preserve"> </w:t>
      </w:r>
      <w:r>
        <w:t xml:space="preserve">*</w:t>
      </w:r>
      <w:r>
        <w:t xml:space="preserve"> </w:t>
      </w:r>
      <w:r>
        <w:rPr>
          <w:b/>
        </w:rPr>
        <w:t xml:space="preserve">Process:</w:t>
      </w:r>
      <w:r>
        <w:t xml:space="preserve"> </w:t>
      </w:r>
      <w:r>
        <w:t xml:space="preserve">Defined voting procedures (e.g., +1 for approval, -1 for objection, 0 for neutral) are used, often requiring a supermajority.</w:t>
      </w:r>
      <w:r>
        <w:t xml:space="preserve"> </w:t>
      </w:r>
      <w:r>
        <w:t xml:space="preserve">*</w:t>
      </w:r>
      <w:r>
        <w:t xml:space="preserve"> </w:t>
      </w:r>
      <w:r>
        <w:rPr>
          <w:b/>
        </w:rPr>
        <w:t xml:space="preserve">Pros:</w:t>
      </w:r>
      <w:r>
        <w:t xml:space="preserve"> </w:t>
      </w:r>
      <w:r>
        <w:t xml:space="preserve">Clear resolution of disagreements, efficient for routine decisions.</w:t>
      </w:r>
      <w:r>
        <w:t xml:space="preserve"> </w:t>
      </w:r>
      <w:r>
        <w:t xml:space="preserve">*</w:t>
      </w:r>
      <w:r>
        <w:t xml:space="preserve"> </w:t>
      </w:r>
      <w:r>
        <w:rPr>
          <w:b/>
        </w:rPr>
        <w:t xml:space="preserve">Cons:</w:t>
      </w:r>
      <w:r>
        <w:t xml:space="preserve"> </w:t>
      </w:r>
      <w:r>
        <w:t xml:space="preserve">Can lead to minority dissatisfaction if not managed well, may not capture nuanced opinions.</w:t>
      </w:r>
      <w:r>
        <w:t xml:space="preserve"> </w:t>
      </w:r>
      <w:r>
        <w:t xml:space="preserve">*</w:t>
      </w:r>
      <w:r>
        <w:t xml:space="preserve"> </w:t>
      </w:r>
      <w:r>
        <w:rPr>
          <w:b/>
        </w:rPr>
        <w:t xml:space="preserve">Dynamics:</w:t>
      </w:r>
      <w:r>
        <w:t xml:space="preserve"> </w:t>
      </w:r>
      <w:r>
        <w:t xml:space="preserve">Typically reserved for specific types of decisions outlined in the project’s governance documents (Eseryel et al., 2020).</w:t>
      </w:r>
    </w:p>
    <w:p>
      <w:pPr>
        <w:pStyle w:val="Heading4"/>
      </w:pPr>
      <w:bookmarkStart w:id="110" w:name="X0ee611ccb91b5a43cbd7c970b81825a0334c512"/>
      <w:r>
        <w:t xml:space="preserve">C.2.3 Communication and Conflict Resolution</w:t>
      </w:r>
      <w:bookmarkEnd w:id="110"/>
    </w:p>
    <w:p>
      <w:pPr>
        <w:pStyle w:val="FirstParagraph"/>
        <w:spacing w:line="480" w:lineRule="auto"/>
        <w:ind w:firstLine="720"/>
        <w:jc w:val="both"/>
      </w:pPr>
      <w:r>
        <w:t xml:space="preserve">Effective communication channels (mailing lists, chat, issue trackers) are vital for transparent decision-making and early conflict detection. Conflict resolution often involves mediation by trusted community leaders or established formal processes. The goal is to preserve community cohesion and foster constructive dialogue (Hannemann &amp; Klamma, 2013).</w:t>
      </w:r>
    </w:p>
    <w:p>
      <w:pPr>
        <w:pStyle w:val="Heading3"/>
      </w:pPr>
      <w:bookmarkStart w:id="111" w:name="X64d0787ce952e9c16a99a79f0e1e1b64fb51c73"/>
      <w:r>
        <w:t xml:space="preserve">C.3 Key Performance Indicators for OSS Projects</w:t>
      </w:r>
      <w:bookmarkEnd w:id="111"/>
    </w:p>
    <w:p>
      <w:pPr>
        <w:pStyle w:val="FirstParagraph"/>
        <w:spacing w:line="480" w:lineRule="auto"/>
        <w:ind w:firstLine="720"/>
        <w:jc w:val="both"/>
      </w:pPr>
      <w:r>
        <w:t xml:space="preserve">Measuring the health and impact of an open source project requires a blend of quantitative and qualitative metrics that go beyond traditional software development KPIs.</w:t>
      </w:r>
    </w:p>
    <w:p>
      <w:pPr>
        <w:pStyle w:val="Heading4"/>
      </w:pPr>
      <w:bookmarkStart w:id="112" w:name="Xd7d9fff331ce96b737009ac4c427b2a0c7e4187"/>
      <w:r>
        <w:t xml:space="preserve">C.3.1 Contributor Activity and Engagement</w:t>
      </w:r>
      <w:bookmarkEnd w:id="112"/>
    </w:p>
    <w:p>
      <w:pPr>
        <w:numPr>
          <w:ilvl w:val="0"/>
          <w:numId w:val="1009"/>
        </w:numPr>
        <w:pStyle w:val="Compact"/>
      </w:pPr>
      <w:r>
        <w:rPr>
          <w:b/>
        </w:rPr>
        <w:t xml:space="preserve">Number of Active Contributors:</w:t>
      </w:r>
      <w:r>
        <w:t xml:space="preserve"> </w:t>
      </w:r>
      <w:r>
        <w:t xml:space="preserve">Indicates the size of the active community.</w:t>
      </w:r>
    </w:p>
    <w:p>
      <w:pPr>
        <w:numPr>
          <w:ilvl w:val="0"/>
          <w:numId w:val="1009"/>
        </w:numPr>
        <w:pStyle w:val="Compact"/>
      </w:pPr>
      <w:r>
        <w:rPr>
          <w:b/>
        </w:rPr>
        <w:t xml:space="preserve">Commit Frequency/Volume:</w:t>
      </w:r>
      <w:r>
        <w:t xml:space="preserve"> </w:t>
      </w:r>
      <w:r>
        <w:t xml:space="preserve">Measures development pace and code output.</w:t>
      </w:r>
    </w:p>
    <w:p>
      <w:pPr>
        <w:numPr>
          <w:ilvl w:val="0"/>
          <w:numId w:val="1009"/>
        </w:numPr>
        <w:pStyle w:val="Compact"/>
      </w:pPr>
      <w:r>
        <w:rPr>
          <w:b/>
        </w:rPr>
        <w:t xml:space="preserve">Pull Request/Patch Submission Rate:</w:t>
      </w:r>
      <w:r>
        <w:t xml:space="preserve"> </w:t>
      </w:r>
      <w:r>
        <w:t xml:space="preserve">Reflects community contributions and engagement.</w:t>
      </w:r>
    </w:p>
    <w:p>
      <w:pPr>
        <w:numPr>
          <w:ilvl w:val="0"/>
          <w:numId w:val="1009"/>
        </w:numPr>
        <w:pStyle w:val="Compact"/>
      </w:pPr>
      <w:r>
        <w:rPr>
          <w:b/>
        </w:rPr>
        <w:t xml:space="preserve">Issue Resolution Rate:</w:t>
      </w:r>
      <w:r>
        <w:t xml:space="preserve"> </w:t>
      </w:r>
      <w:r>
        <w:t xml:space="preserve">Shows responsiveness to bugs and feature requests.</w:t>
      </w:r>
    </w:p>
    <w:p>
      <w:pPr>
        <w:numPr>
          <w:ilvl w:val="0"/>
          <w:numId w:val="1009"/>
        </w:numPr>
        <w:pStyle w:val="Compact"/>
      </w:pPr>
      <w:r>
        <w:rPr>
          <w:b/>
        </w:rPr>
        <w:t xml:space="preserve">New Contributor Onboarding:</w:t>
      </w:r>
      <w:r>
        <w:t xml:space="preserve"> </w:t>
      </w:r>
      <w:r>
        <w:t xml:space="preserve">Tracks success in attracting and retaining new members.</w:t>
      </w:r>
    </w:p>
    <w:p>
      <w:pPr>
        <w:pStyle w:val="Heading4"/>
      </w:pPr>
      <w:bookmarkStart w:id="113" w:name="c.3.2-project-health-and-stability"/>
      <w:r>
        <w:t xml:space="preserve">C.3.2 Project Health and Stability</w:t>
      </w:r>
      <w:bookmarkEnd w:id="113"/>
    </w:p>
    <w:p>
      <w:pPr>
        <w:numPr>
          <w:ilvl w:val="0"/>
          <w:numId w:val="1010"/>
        </w:numPr>
        <w:pStyle w:val="Compact"/>
      </w:pPr>
      <w:r>
        <w:rPr>
          <w:b/>
        </w:rPr>
        <w:t xml:space="preserve">Code Quality Metrics:</w:t>
      </w:r>
      <w:r>
        <w:t xml:space="preserve"> </w:t>
      </w:r>
      <w:r>
        <w:t xml:space="preserve">Static analysis, test coverage, bug density.</w:t>
      </w:r>
    </w:p>
    <w:p>
      <w:pPr>
        <w:numPr>
          <w:ilvl w:val="0"/>
          <w:numId w:val="1010"/>
        </w:numPr>
        <w:pStyle w:val="Compact"/>
      </w:pPr>
      <w:r>
        <w:rPr>
          <w:b/>
        </w:rPr>
        <w:t xml:space="preserve">Release Frequency and Stability:</w:t>
      </w:r>
      <w:r>
        <w:t xml:space="preserve"> </w:t>
      </w:r>
      <w:r>
        <w:t xml:space="preserve">Indicates maturity and reliability.</w:t>
      </w:r>
    </w:p>
    <w:p>
      <w:pPr>
        <w:numPr>
          <w:ilvl w:val="0"/>
          <w:numId w:val="1010"/>
        </w:numPr>
        <w:pStyle w:val="Compact"/>
      </w:pPr>
      <w:r>
        <w:rPr>
          <w:b/>
        </w:rPr>
        <w:t xml:space="preserve">Security Vulnerability Count:</w:t>
      </w:r>
      <w:r>
        <w:t xml:space="preserve"> </w:t>
      </w:r>
      <w:r>
        <w:t xml:space="preserve">Lower numbers suggest better security practices.</w:t>
      </w:r>
    </w:p>
    <w:p>
      <w:pPr>
        <w:numPr>
          <w:ilvl w:val="0"/>
          <w:numId w:val="1010"/>
        </w:numPr>
        <w:pStyle w:val="Compact"/>
      </w:pPr>
      <w:r>
        <w:rPr>
          <w:b/>
        </w:rPr>
        <w:t xml:space="preserve">Documentation Completeness:</w:t>
      </w:r>
      <w:r>
        <w:t xml:space="preserve"> </w:t>
      </w:r>
      <w:r>
        <w:t xml:space="preserve">Good documentation aids new users and contributors.</w:t>
      </w:r>
    </w:p>
    <w:p>
      <w:pPr>
        <w:numPr>
          <w:ilvl w:val="0"/>
          <w:numId w:val="1010"/>
        </w:numPr>
        <w:pStyle w:val="Compact"/>
      </w:pPr>
      <w:r>
        <w:rPr>
          <w:b/>
        </w:rPr>
        <w:t xml:space="preserve">Bus Factor:</w:t>
      </w:r>
      <w:r>
        <w:t xml:space="preserve"> </w:t>
      </w:r>
      <w:r>
        <w:t xml:space="preserve">Number of core developers whose departure would significantly impact the project.</w:t>
      </w:r>
    </w:p>
    <w:p>
      <w:pPr>
        <w:pStyle w:val="Heading4"/>
      </w:pPr>
      <w:bookmarkStart w:id="114" w:name="c.3.3-community-and-ecosystem-metrics"/>
      <w:r>
        <w:t xml:space="preserve">C.3.3 Community and Ecosystem Metrics</w:t>
      </w:r>
      <w:bookmarkEnd w:id="114"/>
    </w:p>
    <w:p>
      <w:pPr>
        <w:numPr>
          <w:ilvl w:val="0"/>
          <w:numId w:val="1011"/>
        </w:numPr>
        <w:pStyle w:val="Compact"/>
      </w:pPr>
      <w:r>
        <w:rPr>
          <w:b/>
        </w:rPr>
        <w:t xml:space="preserve">Forum/Mailing List Activity:</w:t>
      </w:r>
      <w:r>
        <w:t xml:space="preserve"> </w:t>
      </w:r>
      <w:r>
        <w:t xml:space="preserve">Measures community discussion and support.</w:t>
      </w:r>
    </w:p>
    <w:p>
      <w:pPr>
        <w:numPr>
          <w:ilvl w:val="0"/>
          <w:numId w:val="1011"/>
        </w:numPr>
        <w:pStyle w:val="Compact"/>
      </w:pPr>
      <w:r>
        <w:rPr>
          <w:b/>
        </w:rPr>
        <w:t xml:space="preserve">User Adoption Rate:</w:t>
      </w:r>
      <w:r>
        <w:t xml:space="preserve"> </w:t>
      </w:r>
      <w:r>
        <w:t xml:space="preserve">Number of downloads, installations, or active users.</w:t>
      </w:r>
    </w:p>
    <w:p>
      <w:pPr>
        <w:numPr>
          <w:ilvl w:val="0"/>
          <w:numId w:val="1011"/>
        </w:numPr>
        <w:pStyle w:val="Compact"/>
      </w:pPr>
      <w:r>
        <w:rPr>
          <w:b/>
        </w:rPr>
        <w:t xml:space="preserve">Ecosystem Growth:</w:t>
      </w:r>
      <w:r>
        <w:t xml:space="preserve"> </w:t>
      </w:r>
      <w:r>
        <w:t xml:space="preserve">Number of derivative projects, plugins, or complementary services.</w:t>
      </w:r>
    </w:p>
    <w:p>
      <w:pPr>
        <w:numPr>
          <w:ilvl w:val="0"/>
          <w:numId w:val="1011"/>
        </w:numPr>
        <w:pStyle w:val="Compact"/>
      </w:pPr>
      <w:r>
        <w:rPr>
          <w:b/>
        </w:rPr>
        <w:t xml:space="preserve">Corporate Sponsorship/Contributions:</w:t>
      </w:r>
      <w:r>
        <w:t xml:space="preserve"> </w:t>
      </w:r>
      <w:r>
        <w:t xml:space="preserve">Indicates industry support and commercial viability.</w:t>
      </w:r>
    </w:p>
    <w:p>
      <w:pPr>
        <w:numPr>
          <w:ilvl w:val="0"/>
          <w:numId w:val="1011"/>
        </w:numPr>
        <w:pStyle w:val="Compact"/>
      </w:pPr>
      <w:r>
        <w:rPr>
          <w:b/>
        </w:rPr>
        <w:t xml:space="preserve">Diversity and Inclusivity Metrics:</w:t>
      </w:r>
      <w:r>
        <w:t xml:space="preserve"> </w:t>
      </w:r>
      <w:r>
        <w:t xml:space="preserve">Representation of various demographics among contributors.</w:t>
      </w:r>
    </w:p>
    <w:p>
      <w:pPr>
        <w:pStyle w:val="FirstParagraph"/>
        <w:spacing w:line="480" w:lineRule="auto"/>
        <w:ind w:firstLine="720"/>
        <w:jc w:val="both"/>
      </w:pPr>
      <w:r>
        <w:t xml:space="preserve">By monitoring these KPIs, project leaders and stakeholders can gain insights into the project’s vitality, identify potential issues, and make informed decisions to ensure its continued growth and impact.</w:t>
      </w:r>
    </w:p>
    <w:p>
      <w:pPr>
        <w:spacing w:line="480" w:lineRule="auto"/>
        <w:ind w:firstLine="720"/>
        <w:jc w:val="both"/>
      </w:pPr>
      <w:r>
        <w:pict>
          <v:rect style="width:0;height:1.5pt" o:hralign="center" o:hrstd="t" o:hr="t"/>
        </w:pict>
      </w:r>
    </w:p>
    <w:p>
      <w:pPr>
        <w:pStyle w:val="Heading2"/>
        <w:pageBreakBefore/>
      </w:pPr>
      <w:bookmarkStart w:id="115" w:name="X0d177419c45ae5e7cdf759ecc8e6d744dd4da78"/>
      <w:r>
        <w:t xml:space="preserve">Appendix D: Additional References and Resources</w:t>
      </w:r>
      <w:bookmarkEnd w:id="115"/>
    </w:p>
    <w:p>
      <w:pPr>
        <w:pStyle w:val="Heading3"/>
      </w:pPr>
      <w:bookmarkStart w:id="116" w:name="d.1-foundational-texts"/>
      <w:r>
        <w:t xml:space="preserve">D.1 Foundational Texts</w:t>
      </w:r>
      <w:bookmarkEnd w:id="116"/>
    </w:p>
    <w:p>
      <w:pPr>
        <w:numPr>
          <w:ilvl w:val="0"/>
          <w:numId w:val="1012"/>
        </w:numPr>
        <w:pStyle w:val="Compact"/>
      </w:pPr>
      <w:r>
        <w:rPr>
          <w:b/>
        </w:rPr>
        <w:t xml:space="preserve">Benkler, Y. (2006).</w:t>
      </w:r>
      <w:r>
        <w:rPr>
          <w:b/>
        </w:rPr>
        <w:t xml:space="preserve"> </w:t>
      </w:r>
      <w:r>
        <w:rPr>
          <w:i/>
          <w:b/>
        </w:rPr>
        <w:t xml:space="preserve">The Wealth of Networks: How Social Production Transforms Markets and Freedom</w:t>
      </w:r>
      <w:r>
        <w:rPr>
          <w:b/>
        </w:rPr>
        <w:t xml:space="preserve">. Yale University Press.</w:t>
      </w:r>
      <w:r>
        <w:t xml:space="preserve"> </w:t>
      </w:r>
      <w:r>
        <w:t xml:space="preserve">This seminal work introduces the concept of commons-based peer production and its profound implications for society and economics.</w:t>
      </w:r>
    </w:p>
    <w:p>
      <w:pPr>
        <w:numPr>
          <w:ilvl w:val="0"/>
          <w:numId w:val="1012"/>
        </w:numPr>
        <w:pStyle w:val="Compact"/>
      </w:pPr>
      <w:r>
        <w:rPr>
          <w:b/>
        </w:rPr>
        <w:t xml:space="preserve">Raymond, E. S. (2001).</w:t>
      </w:r>
      <w:r>
        <w:rPr>
          <w:b/>
        </w:rPr>
        <w:t xml:space="preserve"> </w:t>
      </w:r>
      <w:r>
        <w:rPr>
          <w:i/>
          <w:b/>
        </w:rPr>
        <w:t xml:space="preserve">The Cathedral &amp; the Bazaar: Musings on Linux and Open Source by an Accidental Revolutionary</w:t>
      </w:r>
      <w:r>
        <w:rPr>
          <w:b/>
        </w:rPr>
        <w:t xml:space="preserve">. O’Reilly Media.</w:t>
      </w:r>
      <w:r>
        <w:t xml:space="preserve"> </w:t>
      </w:r>
      <w:r>
        <w:t xml:space="preserve">A classic in open-source literature, contrasting proprietary and open development models and advocating for the</w:t>
      </w:r>
      <w:r>
        <w:t xml:space="preserve"> </w:t>
      </w:r>
      <w:r>
        <w:t xml:space="preserve">“</w:t>
      </w:r>
      <w:r>
        <w:t xml:space="preserve">bazaar</w:t>
      </w:r>
      <w:r>
        <w:t xml:space="preserve">”</w:t>
      </w:r>
      <w:r>
        <w:t xml:space="preserve"> </w:t>
      </w:r>
      <w:r>
        <w:t xml:space="preserve">approach.</w:t>
      </w:r>
    </w:p>
    <w:p>
      <w:pPr>
        <w:numPr>
          <w:ilvl w:val="0"/>
          <w:numId w:val="1012"/>
        </w:numPr>
        <w:pStyle w:val="Compact"/>
      </w:pPr>
      <w:r>
        <w:rPr>
          <w:b/>
        </w:rPr>
        <w:t xml:space="preserve">Lessig, L. (2004).</w:t>
      </w:r>
      <w:r>
        <w:rPr>
          <w:b/>
        </w:rPr>
        <w:t xml:space="preserve"> </w:t>
      </w:r>
      <w:r>
        <w:rPr>
          <w:i/>
          <w:b/>
        </w:rPr>
        <w:t xml:space="preserve">Free Culture: How Big Media Uses Technology and the Law to Lock Down Culture and Control Creativity</w:t>
      </w:r>
      <w:r>
        <w:rPr>
          <w:b/>
        </w:rPr>
        <w:t xml:space="preserve">. Penguin Press.</w:t>
      </w:r>
      <w:r>
        <w:t xml:space="preserve"> </w:t>
      </w:r>
      <w:r>
        <w:t xml:space="preserve">Explores the broader legal and cultural context of open sharing, extending beyond software to creative works.</w:t>
      </w:r>
    </w:p>
    <w:p>
      <w:pPr>
        <w:numPr>
          <w:ilvl w:val="0"/>
          <w:numId w:val="1012"/>
        </w:numPr>
        <w:pStyle w:val="Compact"/>
      </w:pPr>
      <w:r>
        <w:rPr>
          <w:b/>
        </w:rPr>
        <w:t xml:space="preserve">Stallman, R. (2002).</w:t>
      </w:r>
      <w:r>
        <w:rPr>
          <w:b/>
        </w:rPr>
        <w:t xml:space="preserve"> </w:t>
      </w:r>
      <w:r>
        <w:rPr>
          <w:i/>
          <w:b/>
        </w:rPr>
        <w:t xml:space="preserve">Free Software, Free Society: Selected Essays of Richard M. Stallman</w:t>
      </w:r>
      <w:r>
        <w:rPr>
          <w:b/>
        </w:rPr>
        <w:t xml:space="preserve">. GNU Press.</w:t>
      </w:r>
      <w:r>
        <w:t xml:space="preserve"> </w:t>
      </w:r>
      <w:r>
        <w:t xml:space="preserve">A collection of essays by the founder of the Free Software Movement, outlining the philosophical and ethical arguments for software freedom.</w:t>
      </w:r>
    </w:p>
    <w:p>
      <w:pPr>
        <w:pStyle w:val="Heading3"/>
      </w:pPr>
      <w:bookmarkStart w:id="117" w:name="d.2-key-research-papers"/>
      <w:r>
        <w:t xml:space="preserve">D.2 Key Research Papers</w:t>
      </w:r>
      <w:bookmarkEnd w:id="117"/>
    </w:p>
    <w:p>
      <w:pPr>
        <w:numPr>
          <w:ilvl w:val="0"/>
          <w:numId w:val="1013"/>
        </w:numPr>
        <w:pStyle w:val="Compact"/>
      </w:pPr>
      <w:r>
        <w:rPr>
          <w:b/>
        </w:rPr>
        <w:t xml:space="preserve">Von Hippel, E. (2005).</w:t>
      </w:r>
      <w:r>
        <w:rPr>
          <w:b/>
        </w:rPr>
        <w:t xml:space="preserve"> </w:t>
      </w:r>
      <w:r>
        <w:rPr>
          <w:i/>
          <w:b/>
        </w:rPr>
        <w:t xml:space="preserve">Democratizing Innovation</w:t>
      </w:r>
      <w:r>
        <w:rPr>
          <w:b/>
        </w:rPr>
        <w:t xml:space="preserve">. MIT Press.</w:t>
      </w:r>
      <w:r>
        <w:t xml:space="preserve"> </w:t>
      </w:r>
      <w:r>
        <w:t xml:space="preserve">Discusses how users, rather than manufacturers, are increasingly driving innovation, a concept highly relevant to open source.</w:t>
      </w:r>
    </w:p>
    <w:p>
      <w:pPr>
        <w:numPr>
          <w:ilvl w:val="0"/>
          <w:numId w:val="1013"/>
        </w:numPr>
        <w:pStyle w:val="Compact"/>
      </w:pPr>
      <w:r>
        <w:rPr>
          <w:b/>
        </w:rPr>
        <w:t xml:space="preserve">Ghosh, R. A. (2005).</w:t>
      </w:r>
      <w:r>
        <w:rPr>
          <w:b/>
        </w:rPr>
        <w:t xml:space="preserve"> </w:t>
      </w:r>
      <w:r>
        <w:rPr>
          <w:i/>
          <w:b/>
        </w:rPr>
        <w:t xml:space="preserve">Code: Collaborative Ownership and the Digital Economy</w:t>
      </w:r>
      <w:r>
        <w:rPr>
          <w:b/>
        </w:rPr>
        <w:t xml:space="preserve">. MIT Press.</w:t>
      </w:r>
      <w:r>
        <w:t xml:space="preserve"> </w:t>
      </w:r>
      <w:r>
        <w:t xml:space="preserve">Examines the economic implications of collaborative production and ownership in the digital realm.</w:t>
      </w:r>
    </w:p>
    <w:p>
      <w:pPr>
        <w:numPr>
          <w:ilvl w:val="0"/>
          <w:numId w:val="1013"/>
        </w:numPr>
        <w:pStyle w:val="Compact"/>
      </w:pPr>
      <w:r>
        <w:rPr>
          <w:b/>
        </w:rPr>
        <w:t xml:space="preserve">O’Mahony, S., &amp; Bechky, B. A. (2008).</w:t>
      </w:r>
      <w:r>
        <w:rPr>
          <w:b/>
        </w:rPr>
        <w:t xml:space="preserve"> </w:t>
      </w:r>
      <w:r>
        <w:rPr>
          <w:b/>
        </w:rPr>
        <w:t xml:space="preserve">“</w:t>
      </w:r>
      <w:r>
        <w:rPr>
          <w:b/>
        </w:rPr>
        <w:t xml:space="preserve">Boundary Objects and Organizational Learning: The Case of Open Source Software Development.</w:t>
      </w:r>
      <w:r>
        <w:rPr>
          <w:b/>
        </w:rPr>
        <w:t xml:space="preserve">”</w:t>
      </w:r>
      <w:r>
        <w:rPr>
          <w:b/>
        </w:rPr>
        <w:t xml:space="preserve"> </w:t>
      </w:r>
      <w:r>
        <w:rPr>
          <w:i/>
          <w:b/>
        </w:rPr>
        <w:t xml:space="preserve">Academy of Management Journal</w:t>
      </w:r>
      <w:r>
        <w:rPr>
          <w:b/>
        </w:rPr>
        <w:t xml:space="preserve">, 51(6), 1102–1124.</w:t>
      </w:r>
      <w:r>
        <w:t xml:space="preserve"> </w:t>
      </w:r>
      <w:r>
        <w:t xml:space="preserve">Explores how open source projects facilitate learning and collaboration across diverse groups.</w:t>
      </w:r>
    </w:p>
    <w:p>
      <w:pPr>
        <w:pStyle w:val="Heading3"/>
      </w:pPr>
      <w:bookmarkStart w:id="118" w:name="d.3-online-resources-and-communities"/>
      <w:r>
        <w:t xml:space="preserve">D.3 Online Resources and Communities</w:t>
      </w:r>
      <w:bookmarkEnd w:id="118"/>
    </w:p>
    <w:p>
      <w:pPr>
        <w:numPr>
          <w:ilvl w:val="0"/>
          <w:numId w:val="1014"/>
        </w:numPr>
        <w:pStyle w:val="Compact"/>
      </w:pPr>
      <w:r>
        <w:rPr>
          <w:b/>
        </w:rPr>
      </w:r>
      <w:r/>
      <w:r/>
      <w:hyperlink r:id="rId119">
        <w:r>
          <w:rPr>
            <w:rStyle w:val="Hyperlink"/>
          </w:rPr>
          <w:t xml:space="preserve">https://opensource.org/</w:t>
        </w:r>
      </w:hyperlink>
      <w:r/>
      <w:r/>
      <w:r>
        <w:t xml:space="preserve">Open Source Initiative (OSI): </w:t>
      </w:r>
      <w:hyperlink r:id="rId119">
        <w:r>
          <w:rPr>
            <w:color w:val="0563C1"/>
            <w:u w:val="single"/>
          </w:rPr>
          <w:t>https://opensource.org/</w:t>
        </w:r>
      </w:hyperlink>
      <w:r>
        <w:t xml:space="preserve"> - The official steward of the Open Source Definition, providing resources on licenses and the open-source movement.</w:t>
      </w:r>
    </w:p>
    <w:p>
      <w:pPr>
        <w:numPr>
          <w:ilvl w:val="0"/>
          <w:numId w:val="1014"/>
        </w:numPr>
        <w:pStyle w:val="Compact"/>
      </w:pPr>
      <w:r>
        <w:rPr>
          <w:b/>
        </w:rPr>
      </w:r>
      <w:r/>
      <w:r/>
      <w:hyperlink r:id="rId120">
        <w:r>
          <w:rPr>
            <w:rStyle w:val="Hyperlink"/>
          </w:rPr>
          <w:t xml:space="preserve">https://www.linuxfoundation.org/</w:t>
        </w:r>
      </w:hyperlink>
      <w:r/>
      <w:r/>
      <w:r>
        <w:t xml:space="preserve">Linux Foundation: </w:t>
      </w:r>
      <w:hyperlink r:id="rId120">
        <w:r>
          <w:rPr>
            <w:color w:val="0563C1"/>
            <w:u w:val="single"/>
          </w:rPr>
          <w:t>https://www.linuxfoundation.org/</w:t>
        </w:r>
      </w:hyperlink>
      <w:r>
        <w:t xml:space="preserve"> - Supports the Linux kernel and numerous other critical open-source projects, offering training and events.</w:t>
      </w:r>
    </w:p>
    <w:p>
      <w:pPr>
        <w:numPr>
          <w:ilvl w:val="0"/>
          <w:numId w:val="1014"/>
        </w:numPr>
        <w:pStyle w:val="Compact"/>
      </w:pPr>
      <w:r>
        <w:rPr>
          <w:b/>
        </w:rPr>
      </w:r>
      <w:r/>
      <w:r/>
      <w:hyperlink r:id="rId121">
        <w:r>
          <w:rPr>
            <w:rStyle w:val="Hyperlink"/>
          </w:rPr>
          <w:t xml:space="preserve">https://www.apache.org/</w:t>
        </w:r>
      </w:hyperlink>
      <w:r/>
      <w:r/>
      <w:r>
        <w:t xml:space="preserve">Apache Software Foundation (ASF): </w:t>
      </w:r>
      <w:hyperlink r:id="rId121">
        <w:r>
          <w:rPr>
            <w:color w:val="0563C1"/>
            <w:u w:val="single"/>
          </w:rPr>
          <w:t>https://www.apache.org/</w:t>
        </w:r>
      </w:hyperlink>
      <w:r>
        <w:t xml:space="preserve"> - A leading open-source foundation, home to Apache HTTP Server and hundreds of other projects.</w:t>
      </w:r>
    </w:p>
    <w:p>
      <w:pPr>
        <w:numPr>
          <w:ilvl w:val="0"/>
          <w:numId w:val="1014"/>
        </w:numPr>
        <w:pStyle w:val="Compact"/>
      </w:pPr>
      <w:r>
        <w:rPr>
          <w:b/>
        </w:rPr>
      </w:r>
      <w:r/>
      <w:r/>
      <w:hyperlink r:id="rId122">
        <w:r>
          <w:rPr>
            <w:rStyle w:val="Hyperlink"/>
          </w:rPr>
          <w:t xml:space="preserve">https://www.mozilla.org/</w:t>
        </w:r>
      </w:hyperlink>
      <w:r/>
      <w:r/>
      <w:r>
        <w:t xml:space="preserve">Mozilla Foundation: </w:t>
      </w:r>
      <w:hyperlink r:id="rId122">
        <w:r>
          <w:rPr>
            <w:color w:val="0563C1"/>
            <w:u w:val="single"/>
          </w:rPr>
          <w:t>https://www.mozilla.org/</w:t>
        </w:r>
      </w:hyperlink>
      <w:r>
        <w:t xml:space="preserve"> - Champions an open web, privacy, and user choice through projects like Firefox.</w:t>
      </w:r>
    </w:p>
    <w:p>
      <w:pPr>
        <w:numPr>
          <w:ilvl w:val="0"/>
          <w:numId w:val="1014"/>
        </w:numPr>
        <w:pStyle w:val="Compact"/>
      </w:pPr>
      <w:r>
        <w:rPr>
          <w:b/>
        </w:rPr>
      </w:r>
      <w:r/>
      <w:r/>
      <w:hyperlink r:id="rId123">
        <w:r>
          <w:rPr>
            <w:rStyle w:val="Hyperlink"/>
          </w:rPr>
          <w:t xml:space="preserve">https://github.com/</w:t>
        </w:r>
      </w:hyperlink>
      <w:r/>
      <w:r/>
      <w:r>
        <w:t xml:space="preserve">GitHub: </w:t>
      </w:r>
      <w:hyperlink r:id="rId123">
        <w:r>
          <w:rPr>
            <w:color w:val="0563C1"/>
            <w:u w:val="single"/>
          </w:rPr>
          <w:t>https://github.com/</w:t>
        </w:r>
      </w:hyperlink>
      <w:r>
        <w:t xml:space="preserve"> - The world’s largest platform for open-source code hosting and collaborative development.</w:t>
      </w:r>
    </w:p>
    <w:p>
      <w:pPr>
        <w:numPr>
          <w:ilvl w:val="0"/>
          <w:numId w:val="1014"/>
        </w:numPr>
        <w:pStyle w:val="Compact"/>
      </w:pPr>
      <w:r>
        <w:rPr>
          <w:b/>
        </w:rPr>
      </w:r>
      <w:r/>
      <w:r/>
      <w:hyperlink r:id="rId124">
        <w:r>
          <w:rPr>
            <w:rStyle w:val="Hyperlink"/>
          </w:rPr>
          <w:t xml:space="preserve">https://wikimediafoundation.org/</w:t>
        </w:r>
      </w:hyperlink>
      <w:r/>
      <w:r/>
      <w:r>
        <w:t xml:space="preserve">Wikipedia (Wikimedia Foundation): </w:t>
      </w:r>
      <w:hyperlink r:id="rId124">
        <w:r>
          <w:rPr>
            <w:color w:val="0563C1"/>
            <w:u w:val="single"/>
          </w:rPr>
          <w:t>https://wikimediafoundation.org/</w:t>
        </w:r>
      </w:hyperlink>
      <w:r>
        <w:t xml:space="preserve"> - Supports Wikipedia and other free knowledge projects.</w:t>
      </w:r>
    </w:p>
    <w:p>
      <w:pPr>
        <w:pStyle w:val="Heading3"/>
      </w:pPr>
      <w:bookmarkStart w:id="125" w:name="d.4-softwaretools-for-oss-contribution"/>
      <w:r>
        <w:t xml:space="preserve">D.4 Software/Tools for OSS Contribution</w:t>
      </w:r>
      <w:bookmarkEnd w:id="125"/>
    </w:p>
    <w:p>
      <w:pPr>
        <w:numPr>
          <w:ilvl w:val="0"/>
          <w:numId w:val="1015"/>
        </w:numPr>
        <w:pStyle w:val="Compact"/>
      </w:pPr>
      <w:r>
        <w:rPr>
          <w:b/>
        </w:rPr>
      </w:r>
      <w:r/>
      <w:r/>
      <w:hyperlink r:id="rId126">
        <w:r>
          <w:rPr>
            <w:rStyle w:val="Hyperlink"/>
          </w:rPr>
          <w:t xml:space="preserve">https://git-scm.com/</w:t>
        </w:r>
      </w:hyperlink>
      <w:r/>
      <w:r/>
      <w:r>
        <w:t xml:space="preserve">Git: </w:t>
      </w:r>
      <w:hyperlink r:id="rId126">
        <w:r>
          <w:rPr>
            <w:color w:val="0563C1"/>
            <w:u w:val="single"/>
          </w:rPr>
          <w:t>https://git-scm.com/</w:t>
        </w:r>
      </w:hyperlink>
      <w:r>
        <w:t xml:space="preserve"> - Distributed version control system essential for collaborative code development.</w:t>
      </w:r>
    </w:p>
    <w:p>
      <w:pPr>
        <w:numPr>
          <w:ilvl w:val="0"/>
          <w:numId w:val="1015"/>
        </w:numPr>
        <w:pStyle w:val="Compact"/>
      </w:pPr>
      <w:r>
        <w:rPr>
          <w:b/>
        </w:rPr>
      </w:r>
      <w:r/>
      <w:r/>
      <w:hyperlink r:id="rId127">
        <w:r>
          <w:rPr>
            <w:rStyle w:val="Hyperlink"/>
          </w:rPr>
          <w:t xml:space="preserve">https://code.visualstudio.com/</w:t>
        </w:r>
      </w:hyperlink>
      <w:r/>
      <w:r/>
      <w:r>
        <w:t xml:space="preserve">VS Code (Visual Studio Code): </w:t>
      </w:r>
      <w:hyperlink r:id="rId127">
        <w:r>
          <w:rPr>
            <w:color w:val="0563C1"/>
            <w:u w:val="single"/>
          </w:rPr>
          <w:t>https://code.visualstudio.com/</w:t>
        </w:r>
      </w:hyperlink>
      <w:r>
        <w:t xml:space="preserve"> - A popular open-source code editor with extensive features and extensions for various programming languages.</w:t>
      </w:r>
    </w:p>
    <w:p>
      <w:pPr>
        <w:numPr>
          <w:ilvl w:val="0"/>
          <w:numId w:val="1015"/>
        </w:numPr>
        <w:pStyle w:val="Compact"/>
      </w:pPr>
      <w:r>
        <w:rPr>
          <w:b/>
        </w:rPr>
      </w:r>
      <w:r/>
      <w:r/>
      <w:hyperlink r:id="rId128">
        <w:r>
          <w:rPr>
            <w:rStyle w:val="Hyperlink"/>
          </w:rPr>
          <w:t xml:space="preserve">https://www.docker.com/</w:t>
        </w:r>
      </w:hyperlink>
      <w:r/>
      <w:r/>
      <w:r>
        <w:t xml:space="preserve">Docker: </w:t>
      </w:r>
      <w:hyperlink r:id="rId128">
        <w:r>
          <w:rPr>
            <w:color w:val="0563C1"/>
            <w:u w:val="single"/>
          </w:rPr>
          <w:t>https://www.docker.com/</w:t>
        </w:r>
      </w:hyperlink>
      <w:r>
        <w:t xml:space="preserve"> - Open-source platform for developing, shipping, and running applications in containers.</w:t>
      </w:r>
    </w:p>
    <w:p>
      <w:pPr>
        <w:numPr>
          <w:ilvl w:val="0"/>
          <w:numId w:val="1015"/>
        </w:numPr>
        <w:pStyle w:val="Compact"/>
      </w:pPr>
      <w:r>
        <w:rPr>
          <w:b/>
        </w:rPr>
        <w:t xml:space="preserve">Jira/Bugzilla/GitHub Issues</w:t>
      </w:r>
      <w:r>
        <w:t xml:space="preserve">: Issue tracking systems used by many open-source projects for managing bugs and feature requests.</w:t>
      </w:r>
    </w:p>
    <w:p>
      <w:pPr>
        <w:pStyle w:val="Heading3"/>
      </w:pPr>
      <w:bookmarkStart w:id="129" w:name="Xdfd7a7398f75e15fd038b3d718b4e3f2003eb47"/>
      <w:r>
        <w:t xml:space="preserve">D.5 Professional Organizations and Conferences</w:t>
      </w:r>
      <w:bookmarkEnd w:id="129"/>
    </w:p>
    <w:p>
      <w:pPr>
        <w:numPr>
          <w:ilvl w:val="0"/>
          <w:numId w:val="1016"/>
        </w:numPr>
        <w:pStyle w:val="Compact"/>
      </w:pPr>
      <w:r>
        <w:rPr>
          <w:b/>
        </w:rPr>
      </w:r>
      <w:r/>
      <w:r/>
      <w:hyperlink r:id="rId130">
        <w:r>
          <w:rPr>
            <w:rStyle w:val="Hyperlink"/>
          </w:rPr>
          <w:t xml:space="preserve">https://fosdem.org/</w:t>
        </w:r>
      </w:hyperlink>
      <w:r/>
      <w:r/>
      <w:r>
        <w:t xml:space="preserve">FOSDEM (Free and Open Source Developers’ European Meeting): </w:t>
      </w:r>
      <w:hyperlink r:id="rId130">
        <w:r>
          <w:rPr>
            <w:color w:val="0563C1"/>
            <w:u w:val="single"/>
          </w:rPr>
          <w:t>https://fosdem.org/</w:t>
        </w:r>
      </w:hyperlink>
      <w:r>
        <w:t xml:space="preserve"> - A large, free, and non-commercial event for the open-source community.</w:t>
      </w:r>
    </w:p>
    <w:p>
      <w:pPr>
        <w:numPr>
          <w:ilvl w:val="0"/>
          <w:numId w:val="1016"/>
        </w:numPr>
        <w:pStyle w:val="Compact"/>
      </w:pPr>
      <w:r>
        <w:rPr>
          <w:b/>
        </w:rPr>
      </w:r>
      <w:r/>
      <w:r/>
      <w:hyperlink r:id="rId131">
        <w:r>
          <w:rPr>
            <w:rStyle w:val="Hyperlink"/>
          </w:rPr>
          <w:t xml:space="preserve">https://events.linuxfoundation.org/open-source-summit/</w:t>
        </w:r>
      </w:hyperlink>
      <w:r/>
      <w:r/>
      <w:r>
        <w:t xml:space="preserve">Open Source Summit (Linux Foundation Events): </w:t>
      </w:r>
      <w:hyperlink r:id="rId131">
        <w:r>
          <w:rPr>
            <w:color w:val="0563C1"/>
            <w:u w:val="single"/>
          </w:rPr>
          <w:t>https://events.linuxfoundation.org/open-source-summit/</w:t>
        </w:r>
      </w:hyperlink>
      <w:r>
        <w:t xml:space="preserve"> - Series of conferences focusing on open-source technologies and collaboration.</w:t>
      </w:r>
    </w:p>
    <w:p>
      <w:pPr>
        <w:numPr>
          <w:ilvl w:val="0"/>
          <w:numId w:val="1016"/>
        </w:numPr>
        <w:pStyle w:val="Compact"/>
      </w:pPr>
      <w:r>
        <w:rPr>
          <w:b/>
        </w:rPr>
        <w:t xml:space="preserve">OSCON (O’Reilly Open Source Convention)</w:t>
      </w:r>
      <w:r>
        <w:t xml:space="preserve">: Historically a key event for open-source practitioners (now part of other O’Reilly conferences).</w:t>
      </w:r>
    </w:p>
    <w:p>
      <w:pPr>
        <w:numPr>
          <w:ilvl w:val="0"/>
          <w:numId w:val="1016"/>
        </w:numPr>
        <w:pStyle w:val="Compact"/>
      </w:pPr>
      <w:r>
        <w:rPr>
          <w:b/>
        </w:rPr>
      </w:r>
      <w:r/>
      <w:r/>
      <w:hyperlink r:id="rId132">
        <w:r>
          <w:rPr>
            <w:rStyle w:val="Hyperlink"/>
          </w:rPr>
          <w:t xml:space="preserve">https://chaoss.community/</w:t>
        </w:r>
      </w:hyperlink>
      <w:r/>
      <w:r/>
      <w:r>
        <w:t xml:space="preserve">CHAOSS (Community Health Analytics for Open Source Software): </w:t>
      </w:r>
      <w:hyperlink r:id="rId132">
        <w:r>
          <w:rPr>
            <w:color w:val="0563C1"/>
            <w:u w:val="single"/>
          </w:rPr>
          <w:t>https://chaoss.community/</w:t>
        </w:r>
      </w:hyperlink>
      <w:r>
        <w:t xml:space="preserve"> - An open-source project building analytics and metrics for measuring project health.</w:t>
      </w:r>
    </w:p>
    <w:p>
      <w:pPr>
        <w:spacing w:line="480" w:lineRule="auto"/>
        <w:ind w:firstLine="720"/>
        <w:jc w:val="both"/>
      </w:pPr>
      <w:r>
        <w:pict>
          <v:rect style="width:0;height:1.5pt" o:hralign="center" o:hrstd="t" o:hr="t"/>
        </w:pict>
      </w:r>
    </w:p>
    <w:p>
      <w:pPr>
        <w:pStyle w:val="Heading2"/>
        <w:pageBreakBefore/>
      </w:pPr>
      <w:bookmarkStart w:id="133" w:name="appendix-e-glossary-of-terms"/>
      <w:r>
        <w:t xml:space="preserve">Appendix E: Glossary of Terms</w:t>
      </w:r>
      <w:bookmarkEnd w:id="133"/>
    </w:p>
    <w:p>
      <w:pPr>
        <w:pStyle w:val="FirstParagraph"/>
        <w:spacing w:line="480" w:lineRule="auto"/>
        <w:ind w:firstLine="720"/>
        <w:jc w:val="both"/>
      </w:pPr>
      <w:r>
        <w:rPr>
          <w:b/>
        </w:rPr>
        <w:t xml:space="preserve">Agile Development</w:t>
      </w:r>
      <w:r>
        <w:t xml:space="preserve">: An iterative and incremental approach to software development, emphasizing flexibility, collaboration, and rapid response to change (Galán et al., 2020).</w:t>
      </w:r>
    </w:p>
    <w:p>
      <w:pPr>
        <w:pStyle w:val="BodyText"/>
        <w:spacing w:line="480" w:lineRule="auto"/>
        <w:ind w:firstLine="720"/>
        <w:jc w:val="both"/>
      </w:pPr>
      <w:r>
        <w:rPr>
          <w:b/>
        </w:rPr>
        <w:t xml:space="preserve">Apache License 2.0</w:t>
      </w:r>
      <w:r>
        <w:t xml:space="preserve">: A permissive open-source license that allows users to freely use, modify, and distribute the software, including in proprietary products, with explicit patent grants.</w:t>
      </w:r>
    </w:p>
    <w:p>
      <w:pPr>
        <w:pStyle w:val="BodyText"/>
        <w:spacing w:line="480" w:lineRule="auto"/>
        <w:ind w:firstLine="720"/>
        <w:jc w:val="both"/>
      </w:pPr>
      <w:r>
        <w:rPr>
          <w:b/>
        </w:rPr>
        <w:t xml:space="preserve">ASCII Diagram</w:t>
      </w:r>
      <w:r>
        <w:t xml:space="preserve">: A text-based graphic composed solely of ASCII characters, used to illustrate structures or processes in plain text environments.</w:t>
      </w:r>
    </w:p>
    <w:p>
      <w:pPr>
        <w:pStyle w:val="BodyText"/>
        <w:spacing w:line="480" w:lineRule="auto"/>
        <w:ind w:firstLine="720"/>
        <w:jc w:val="both"/>
      </w:pPr>
      <w:r>
        <w:rPr>
          <w:b/>
        </w:rPr>
        <w:t xml:space="preserve">Benevolent Dictator for Life (BDFL)</w:t>
      </w:r>
      <w:r>
        <w:t xml:space="preserve">: A governance model in open-source projects where the original founder or a highly respected individual retains ultimate decision-making authority.</w:t>
      </w:r>
    </w:p>
    <w:p>
      <w:pPr>
        <w:pStyle w:val="BodyText"/>
        <w:spacing w:line="480" w:lineRule="auto"/>
        <w:ind w:firstLine="720"/>
        <w:jc w:val="both"/>
      </w:pPr>
      <w:r>
        <w:rPr>
          <w:b/>
        </w:rPr>
        <w:t xml:space="preserve">Circular Economy</w:t>
      </w:r>
      <w:r>
        <w:t xml:space="preserve">: An economic model that aims to minimize waste and maximize resource utilization by keeping products, components, and materials in use for as long as possible (Haller, 2024).</w:t>
      </w:r>
    </w:p>
    <w:p>
      <w:pPr>
        <w:pStyle w:val="BodyText"/>
        <w:spacing w:line="480" w:lineRule="auto"/>
        <w:ind w:firstLine="720"/>
        <w:jc w:val="both"/>
      </w:pPr>
      <w:r>
        <w:rPr>
          <w:b/>
        </w:rPr>
        <w:t xml:space="preserve">Commons-Based Peer Production (CBPP)</w:t>
      </w:r>
      <w:r>
        <w:t xml:space="preserve">: A socio-economic system where large numbers of individuals collaborate to produce shared resources, often without traditional hierarchical management or direct monetary compensation (Benkler &amp; Nissenbaum, 2006).</w:t>
      </w:r>
    </w:p>
    <w:p>
      <w:pPr>
        <w:pStyle w:val="BodyText"/>
        <w:spacing w:line="480" w:lineRule="auto"/>
        <w:ind w:firstLine="720"/>
        <w:jc w:val="both"/>
      </w:pPr>
      <w:r>
        <w:rPr>
          <w:b/>
        </w:rPr>
        <w:t xml:space="preserve">Copyleft License</w:t>
      </w:r>
      <w:r>
        <w:t xml:space="preserve">: A type of open-source license (e.g., GPL) that requires derivative works to be distributed under the same or a compatible license, ensuring the</w:t>
      </w:r>
      <w:r>
        <w:t xml:space="preserve"> </w:t>
      </w:r>
      <w:r>
        <w:t xml:space="preserve">“</w:t>
      </w:r>
      <w:r>
        <w:t xml:space="preserve">freedom</w:t>
      </w:r>
      <w:r>
        <w:t xml:space="preserve">”</w:t>
      </w:r>
      <w:r>
        <w:t xml:space="preserve"> </w:t>
      </w:r>
      <w:r>
        <w:t xml:space="preserve">of the software.</w:t>
      </w:r>
    </w:p>
    <w:p>
      <w:pPr>
        <w:pStyle w:val="BodyText"/>
        <w:spacing w:line="480" w:lineRule="auto"/>
        <w:ind w:firstLine="720"/>
        <w:jc w:val="both"/>
      </w:pPr>
      <w:r>
        <w:rPr>
          <w:b/>
        </w:rPr>
        <w:t xml:space="preserve">Digital Commons</w:t>
      </w:r>
      <w:r>
        <w:t xml:space="preserve">: Information and knowledge resources that are collectively owned or managed by a community and are openly accessible for use, modification, and redistribution (Benkler &amp; Nissenbaum, 2006).</w:t>
      </w:r>
    </w:p>
    <w:p>
      <w:pPr>
        <w:pStyle w:val="BodyText"/>
        <w:spacing w:line="480" w:lineRule="auto"/>
        <w:ind w:firstLine="720"/>
        <w:jc w:val="both"/>
      </w:pPr>
      <w:r>
        <w:rPr>
          <w:b/>
        </w:rPr>
        <w:t xml:space="preserve">Digital Divide</w:t>
      </w:r>
      <w:r>
        <w:t xml:space="preserve">: The gap between those who have ready access to information and communication technologies and those who do not, often due to socio-economic or geographical factors (James, 2003).</w:t>
      </w:r>
    </w:p>
    <w:p>
      <w:pPr>
        <w:pStyle w:val="BodyText"/>
        <w:spacing w:line="480" w:lineRule="auto"/>
        <w:ind w:firstLine="720"/>
        <w:jc w:val="both"/>
      </w:pPr>
      <w:r>
        <w:rPr>
          <w:b/>
        </w:rPr>
        <w:t xml:space="preserve">Dual Licensing</w:t>
      </w:r>
      <w:r>
        <w:t xml:space="preserve">: A commercialization strategy where software is offered under both a restrictive open-source license (e.g., GPL) and a commercial license for proprietary applications.</w:t>
      </w:r>
    </w:p>
    <w:p>
      <w:pPr>
        <w:pStyle w:val="BodyText"/>
        <w:spacing w:line="480" w:lineRule="auto"/>
        <w:ind w:firstLine="720"/>
        <w:jc w:val="both"/>
      </w:pPr>
      <w:r>
        <w:rPr>
          <w:b/>
        </w:rPr>
        <w:t xml:space="preserve">E-waste (Electronic Waste)</w:t>
      </w:r>
      <w:r>
        <w:t xml:space="preserve">: Discarded electrical or electronic devices, a growing environmental concern due to hazardous materials and resource depletion.</w:t>
      </w:r>
    </w:p>
    <w:p>
      <w:pPr>
        <w:pStyle w:val="BodyText"/>
        <w:spacing w:line="480" w:lineRule="auto"/>
        <w:ind w:firstLine="720"/>
        <w:jc w:val="both"/>
      </w:pPr>
      <w:r>
        <w:rPr>
          <w:b/>
        </w:rPr>
        <w:t xml:space="preserve">Free Software Foundation (FSF)</w:t>
      </w:r>
      <w:r>
        <w:t xml:space="preserve">: An organization founded by Richard Stallman to promote free software, emphasizing the</w:t>
      </w:r>
      <w:r>
        <w:t xml:space="preserve"> </w:t>
      </w:r>
      <w:r>
        <w:t xml:space="preserve">“</w:t>
      </w:r>
      <w:r>
        <w:t xml:space="preserve">four freedoms</w:t>
      </w:r>
      <w:r>
        <w:t xml:space="preserve">”</w:t>
      </w:r>
      <w:r>
        <w:t xml:space="preserve"> </w:t>
      </w:r>
      <w:r>
        <w:t xml:space="preserve">of software.</w:t>
      </w:r>
    </w:p>
    <w:p>
      <w:pPr>
        <w:pStyle w:val="BodyText"/>
        <w:spacing w:line="480" w:lineRule="auto"/>
        <w:ind w:firstLine="720"/>
        <w:jc w:val="both"/>
      </w:pPr>
      <w:r>
        <w:rPr>
          <w:b/>
        </w:rPr>
        <w:t xml:space="preserve">Gift Economy</w:t>
      </w:r>
      <w:r>
        <w:t xml:space="preserve">: An economic system where goods and services are given without an explicit agreement for immediate or future reward, driven by intrinsic motivations and reciprocity (Marthaller, 2016).</w:t>
      </w:r>
    </w:p>
    <w:p>
      <w:pPr>
        <w:pStyle w:val="BodyText"/>
        <w:spacing w:line="480" w:lineRule="auto"/>
        <w:ind w:firstLine="720"/>
        <w:jc w:val="both"/>
      </w:pPr>
      <w:r>
        <w:rPr>
          <w:b/>
        </w:rPr>
        <w:t xml:space="preserve">GNU General Public License (GPL)</w:t>
      </w:r>
      <w:r>
        <w:t xml:space="preserve">: The most widely used copyleft license, ensuring that any software derived from a GPL-licensed program must also be licensed under GPL.</w:t>
      </w:r>
    </w:p>
    <w:p>
      <w:pPr>
        <w:pStyle w:val="BodyText"/>
        <w:spacing w:line="480" w:lineRule="auto"/>
        <w:ind w:firstLine="720"/>
        <w:jc w:val="both"/>
      </w:pPr>
      <w:r>
        <w:rPr>
          <w:b/>
        </w:rPr>
        <w:t xml:space="preserve">Interoperability</w:t>
      </w:r>
      <w:r>
        <w:t xml:space="preserve">: The ability of different computer systems, software, or networks to communicate and exchange data in a compatible and effective manner (Sutor, 2011).</w:t>
      </w:r>
    </w:p>
    <w:p>
      <w:pPr>
        <w:pStyle w:val="BodyText"/>
        <w:spacing w:line="480" w:lineRule="auto"/>
        <w:ind w:firstLine="720"/>
        <w:jc w:val="both"/>
      </w:pPr>
      <w:r>
        <w:rPr>
          <w:b/>
        </w:rPr>
        <w:t xml:space="preserve">Intrinsic Motivation</w:t>
      </w:r>
      <w:r>
        <w:t xml:space="preserve">: Engaging in an activity for its inherent satisfaction, rather than for external rewards or pressures, driven by needs for autonomy, competence, and relatedness (Deci, 1975).</w:t>
      </w:r>
    </w:p>
    <w:p>
      <w:pPr>
        <w:pStyle w:val="BodyText"/>
        <w:spacing w:line="480" w:lineRule="auto"/>
        <w:ind w:firstLine="720"/>
        <w:jc w:val="both"/>
      </w:pPr>
      <w:r>
        <w:rPr>
          <w:b/>
        </w:rPr>
        <w:t xml:space="preserve">Linux Kernel</w:t>
      </w:r>
      <w:r>
        <w:t xml:space="preserve">: The core component of the Linux operating system, initiated by Linus Torvalds, known for its open-source, collaborative development model.</w:t>
      </w:r>
    </w:p>
    <w:p>
      <w:pPr>
        <w:pStyle w:val="BodyText"/>
        <w:spacing w:line="480" w:lineRule="auto"/>
        <w:ind w:firstLine="720"/>
        <w:jc w:val="both"/>
      </w:pPr>
      <w:r>
        <w:rPr>
          <w:b/>
        </w:rPr>
        <w:t xml:space="preserve">Meritocracy</w:t>
      </w:r>
      <w:r>
        <w:t xml:space="preserve">: A system where power and influence are earned through demonstrated competence, skill, and valuable contributions, rather than formal credentials or hierarchy (Eckhardt et al., 2014).</w:t>
      </w:r>
    </w:p>
    <w:p>
      <w:pPr>
        <w:pStyle w:val="BodyText"/>
        <w:spacing w:line="480" w:lineRule="auto"/>
        <w:ind w:firstLine="720"/>
        <w:jc w:val="both"/>
      </w:pPr>
      <w:r>
        <w:rPr>
          <w:b/>
        </w:rPr>
        <w:t xml:space="preserve">MIT License</w:t>
      </w:r>
      <w:r>
        <w:t xml:space="preserve">: A highly permissive open-source license that allows for broad use, modification, and redistribution of software with minimal restrictions.</w:t>
      </w:r>
    </w:p>
    <w:p>
      <w:pPr>
        <w:pStyle w:val="BodyText"/>
        <w:spacing w:line="480" w:lineRule="auto"/>
        <w:ind w:firstLine="720"/>
        <w:jc w:val="both"/>
      </w:pPr>
      <w:r>
        <w:rPr>
          <w:b/>
        </w:rPr>
        <w:t xml:space="preserve">Open Core Model</w:t>
      </w:r>
      <w:r>
        <w:t xml:space="preserve">: A business model where a core open-source product is offered freely, while proprietary features or advanced functionalities are sold as commercial add-ons.</w:t>
      </w:r>
    </w:p>
    <w:p>
      <w:pPr>
        <w:pStyle w:val="BodyText"/>
        <w:spacing w:line="480" w:lineRule="auto"/>
        <w:ind w:firstLine="720"/>
        <w:jc w:val="both"/>
      </w:pPr>
      <w:r>
        <w:rPr>
          <w:b/>
        </w:rPr>
        <w:t xml:space="preserve">Open Data</w:t>
      </w:r>
      <w:r>
        <w:t xml:space="preserve">: Data that can be freely used, reused, and redistributed by anyone, without legal, social, or technological restrictions (Alamoudi et al., 2019).</w:t>
      </w:r>
    </w:p>
    <w:p>
      <w:pPr>
        <w:pStyle w:val="BodyText"/>
        <w:spacing w:line="480" w:lineRule="auto"/>
        <w:ind w:firstLine="720"/>
        <w:jc w:val="both"/>
      </w:pPr>
      <w:r>
        <w:rPr>
          <w:b/>
        </w:rPr>
        <w:t xml:space="preserve">Open Innovation</w:t>
      </w:r>
      <w:r>
        <w:t xml:space="preserve">: A paradigm that suggests firms can and should use external ideas as well as internal ideas, and internal and external paths to market, as they look to advance their technology (Helander et al., 2025).</w:t>
      </w:r>
    </w:p>
    <w:p>
      <w:pPr>
        <w:pStyle w:val="BodyText"/>
        <w:spacing w:line="480" w:lineRule="auto"/>
        <w:ind w:firstLine="720"/>
        <w:jc w:val="both"/>
      </w:pPr>
      <w:r>
        <w:rPr>
          <w:b/>
        </w:rPr>
        <w:t xml:space="preserve">Open Source Hardware (OSH)</w:t>
      </w:r>
      <w:r>
        <w:t xml:space="preserve">: Physical products or designs that are made publicly available, allowing anyone to study, modify, distribute, make, and sell the design or hardware based on that design (Haller, 2024).</w:t>
      </w:r>
    </w:p>
    <w:p>
      <w:pPr>
        <w:pStyle w:val="BodyText"/>
        <w:spacing w:line="480" w:lineRule="auto"/>
        <w:ind w:firstLine="720"/>
        <w:jc w:val="both"/>
      </w:pPr>
      <w:r>
        <w:rPr>
          <w:b/>
        </w:rPr>
        <w:t xml:space="preserve">Open Source Initiative (OSI)</w:t>
      </w:r>
      <w:r>
        <w:t xml:space="preserve">: A non-profit corporation that defines the</w:t>
      </w:r>
      <w:r>
        <w:t xml:space="preserve"> </w:t>
      </w:r>
      <w:r>
        <w:t xml:space="preserve">“</w:t>
      </w:r>
      <w:r>
        <w:t xml:space="preserve">Open Source Definition</w:t>
      </w:r>
      <w:r>
        <w:t xml:space="preserve">”</w:t>
      </w:r>
      <w:r>
        <w:t xml:space="preserve"> </w:t>
      </w:r>
      <w:r>
        <w:t xml:space="preserve">and approves licenses that conform to it.</w:t>
      </w:r>
    </w:p>
    <w:p>
      <w:pPr>
        <w:pStyle w:val="BodyText"/>
        <w:spacing w:line="480" w:lineRule="auto"/>
        <w:ind w:firstLine="720"/>
        <w:jc w:val="both"/>
      </w:pPr>
      <w:r>
        <w:rPr>
          <w:b/>
        </w:rPr>
        <w:t xml:space="preserve">Open Source Software (OSS)</w:t>
      </w:r>
      <w:r>
        <w:t xml:space="preserve">: Software with source code that anyone can inspect, modify, and enhance, typically distributed under licenses that ensure these freedoms.</w:t>
      </w:r>
    </w:p>
    <w:p>
      <w:pPr>
        <w:pStyle w:val="BodyText"/>
        <w:spacing w:line="480" w:lineRule="auto"/>
        <w:ind w:firstLine="720"/>
        <w:jc w:val="both"/>
      </w:pPr>
      <w:r>
        <w:rPr>
          <w:b/>
        </w:rPr>
        <w:t xml:space="preserve">Permissive License</w:t>
      </w:r>
      <w:r>
        <w:t xml:space="preserve">: A type of open-source license that imposes minimal restrictions on the use, modification, and redistribution of software, often allowing integration into proprietary products.</w:t>
      </w:r>
    </w:p>
    <w:p>
      <w:pPr>
        <w:pStyle w:val="BodyText"/>
        <w:spacing w:line="480" w:lineRule="auto"/>
        <w:ind w:firstLine="720"/>
        <w:jc w:val="both"/>
      </w:pPr>
      <w:r>
        <w:rPr>
          <w:b/>
        </w:rPr>
        <w:t xml:space="preserve">Proprietary Software</w:t>
      </w:r>
      <w:r>
        <w:t xml:space="preserve">: Software that is legally restricted from being modified or freely redistributed, with its source code typically kept secret and controlled by a single entity.</w:t>
      </w:r>
    </w:p>
    <w:p>
      <w:pPr>
        <w:pStyle w:val="BodyText"/>
        <w:spacing w:line="480" w:lineRule="auto"/>
        <w:ind w:firstLine="720"/>
        <w:jc w:val="both"/>
      </w:pPr>
      <w:r>
        <w:rPr>
          <w:b/>
        </w:rPr>
        <w:t xml:space="preserve">Self-Determination Theory (SDT)</w:t>
      </w:r>
      <w:r>
        <w:t xml:space="preserve">: A macro theory of human motivation and personality that concerns the inherent growth tendencies and innate psychological needs of people (Chong &amp; Gagné, 2019).</w:t>
      </w:r>
    </w:p>
    <w:p>
      <w:pPr>
        <w:pStyle w:val="BodyText"/>
        <w:spacing w:line="480" w:lineRule="auto"/>
        <w:ind w:firstLine="720"/>
        <w:jc w:val="both"/>
      </w:pPr>
      <w:r>
        <w:rPr>
          <w:b/>
        </w:rPr>
        <w:t xml:space="preserve">Social Capital</w:t>
      </w:r>
      <w:r>
        <w:t xml:space="preserve">: The networks of relationships among people who live and work in a particular society, enabling that society to function effectively (Olawuyi &amp; Mushunje, 2019).</w:t>
      </w:r>
    </w:p>
    <w:p>
      <w:pPr>
        <w:pStyle w:val="BodyText"/>
        <w:spacing w:line="480" w:lineRule="auto"/>
        <w:ind w:firstLine="720"/>
        <w:jc w:val="both"/>
      </w:pPr>
      <w:r>
        <w:rPr>
          <w:b/>
        </w:rPr>
        <w:t xml:space="preserve">Vendor Lock-in</w:t>
      </w:r>
      <w:r>
        <w:t xml:space="preserve">: A situation where a customer is dependent on a vendor for products and services and cannot switch to another vendor without substantial costs, often due to proprietary technologies (Zhu &amp; Zhou, 2012).</w:t>
      </w:r>
    </w:p>
    <w:p>
      <w:pPr>
        <w:spacing w:line="480" w:lineRule="auto"/>
        <w:ind w:firstLine="720"/>
        <w:jc w:val="both"/>
      </w:pPr>
      <w:r>
        <w:pict>
          <v:rect style="width:0;height:1.5pt" o:hralign="center" o:hrstd="t" o:hr="t"/>
        </w:pict>
      </w:r>
    </w:p>
    <w:p>
      <w:pPr>
        <w:pStyle w:val="Heading2"/>
        <w:pageBreakBefore/>
      </w:pPr>
      <w:bookmarkStart w:id="134" w:name="references"/>
      <w:r>
        <w:t xml:space="preserve">References</w:t>
      </w:r>
      <w:bookmarkEnd w:id="134"/>
    </w:p>
    <w:p>
      <w:pPr>
        <w:pStyle w:val="FirstParagraph"/>
        <w:spacing w:line="480" w:lineRule="auto"/>
        <w:ind w:firstLine="720"/>
        <w:jc w:val="both"/>
      </w:pPr>
      <w:r/>
      <w:r/>
      <w:r>
        <w:rPr>
          <w:i/>
        </w:rPr>
      </w:r>
      <w:r/>
      <w:r>
        <w:t xml:space="preserve">Alamoudi, Mehmood, Aljudaibi, Albeshri, &amp; Hasan. (2019). Open Source and Open Data Licenses in the Smart Infrastructure Era: Review and License Selection Frameworks. Springer. </w:t>
      </w:r>
      <w:hyperlink r:id="rId9">
        <w:r>
          <w:rPr>
            <w:color w:val="0563C1"/>
            <w:u w:val="single"/>
          </w:rPr>
          <w:t>https://doi.org/10.1007/978-3-030-13705-2_22</w:t>
        </w:r>
      </w:hyperlink>
    </w:p>
    <w:p>
      <w:pPr>
        <w:pStyle w:val="BodyText"/>
        <w:spacing w:line="480" w:lineRule="auto"/>
        <w:ind w:firstLine="720"/>
        <w:jc w:val="both"/>
      </w:pPr>
      <w:r/>
      <w:r>
        <w:rPr>
          <w:i/>
        </w:rPr>
      </w:r>
      <w:r>
        <w:rPr>
          <w:i/>
        </w:rPr>
      </w:r>
      <w:r/>
      <w:r>
        <w:t xml:space="preserve">Benkler, &amp; Nissenbaum. (2006). Commons‐based Peer Production and Virtue. Journal of Political Philosophy*. </w:t>
      </w:r>
      <w:hyperlink r:id="rId10">
        <w:r>
          <w:rPr>
            <w:color w:val="0563C1"/>
            <w:u w:val="single"/>
          </w:rPr>
          <w:t>https://doi.org/10.1111/J.1467-9760.2006.00235.X</w:t>
        </w:r>
      </w:hyperlink>
      <w:r>
        <w:t>.</w:t>
      </w:r>
    </w:p>
    <w:p>
      <w:pPr>
        <w:pStyle w:val="BodyText"/>
        <w:spacing w:line="480" w:lineRule="auto"/>
        <w:ind w:firstLine="720"/>
        <w:jc w:val="both"/>
      </w:pPr>
      <w:r/>
      <w:r/>
      <w:r>
        <w:rPr>
          <w:i/>
        </w:rPr>
      </w:r>
      <w:r/>
      <w:r>
        <w:t xml:space="preserve">Biswas. (2018). Chatbot with TensorFlow. Springer. </w:t>
      </w:r>
      <w:hyperlink r:id="rId11">
        <w:r>
          <w:rPr>
            <w:color w:val="0563C1"/>
            <w:u w:val="single"/>
          </w:rPr>
          <w:t>https://doi.org/10.1007/978-1-4842-3754-0_5</w:t>
        </w:r>
      </w:hyperlink>
    </w:p>
    <w:p>
      <w:pPr>
        <w:pStyle w:val="BodyText"/>
        <w:spacing w:line="480" w:lineRule="auto"/>
        <w:ind w:firstLine="720"/>
        <w:jc w:val="both"/>
      </w:pPr>
      <w:r/>
      <w:r>
        <w:t xml:space="preserve">Cepa. (2017). Performance in the Open. How Operational Transparency Affects Interorganizational Trust Development. Academy of Management. </w:t>
      </w:r>
      <w:hyperlink r:id="rId12">
        <w:r>
          <w:rPr>
            <w:color w:val="0563C1"/>
            <w:u w:val="single"/>
          </w:rPr>
          <w:t>https://doi.org/10.5465/ambpp.2017.15571abstract</w:t>
        </w:r>
      </w:hyperlink>
    </w:p>
    <w:p>
      <w:pPr>
        <w:pStyle w:val="BodyText"/>
        <w:spacing w:line="480" w:lineRule="auto"/>
        <w:ind w:firstLine="720"/>
        <w:jc w:val="both"/>
      </w:pPr>
      <w:r/>
      <w:r/>
      <w:r>
        <w:rPr>
          <w:i/>
        </w:rPr>
      </w:r>
      <w:r/>
      <w:r>
        <w:t xml:space="preserve">Chong, &amp; Gagné. (2019). Self-Determination Theory for Work Motivation. Oxford University Press. </w:t>
      </w:r>
      <w:hyperlink r:id="rId13">
        <w:r>
          <w:rPr>
            <w:color w:val="0563C1"/>
            <w:u w:val="single"/>
          </w:rPr>
          <w:t>https://doi.org/10.1093/obo/9780199846740-0182</w:t>
        </w:r>
      </w:hyperlink>
    </w:p>
    <w:p>
      <w:pPr>
        <w:pStyle w:val="BodyText"/>
        <w:spacing w:line="480" w:lineRule="auto"/>
        <w:ind w:firstLine="720"/>
        <w:jc w:val="both"/>
      </w:pPr>
      <w:r/>
      <w:r/>
      <w:r>
        <w:rPr>
          <w:i/>
        </w:rPr>
      </w:r>
      <w:r/>
      <w:r>
        <w:t xml:space="preserve">Currieri, Gambino, Pirrone, &amp; Vitabile. (2025). DicomOS: A Preliminary Study on a Linux-Based Operating System Tailored for Medical Imaging and Enhanced Interoperability in Radiology Workflows. Electronics. </w:t>
      </w:r>
      <w:hyperlink r:id="rId14">
        <w:r>
          <w:rPr>
            <w:color w:val="0563C1"/>
            <w:u w:val="single"/>
          </w:rPr>
          <w:t>https://doi.org/10.3390/electronics14020330</w:t>
        </w:r>
      </w:hyperlink>
      <w:r>
        <w:t>.</w:t>
      </w:r>
    </w:p>
    <w:p>
      <w:pPr>
        <w:pStyle w:val="BodyText"/>
        <w:spacing w:line="480" w:lineRule="auto"/>
        <w:ind w:firstLine="720"/>
        <w:jc w:val="both"/>
      </w:pPr>
      <w:r/>
      <w:r/>
      <w:r>
        <w:rPr>
          <w:i/>
        </w:rPr>
      </w:r>
      <w:r/>
      <w:r>
        <w:t xml:space="preserve">Deci. (1975). Intrinsic Motivation and Development. Springer. </w:t>
      </w:r>
      <w:hyperlink r:id="rId15">
        <w:r>
          <w:rPr>
            <w:color w:val="0563C1"/>
            <w:u w:val="single"/>
          </w:rPr>
          <w:t>https://doi.org/10.1007/978-1-4613-4446-9_3</w:t>
        </w:r>
      </w:hyperlink>
    </w:p>
    <w:p>
      <w:pPr>
        <w:pStyle w:val="BodyText"/>
        <w:spacing w:line="480" w:lineRule="auto"/>
        <w:ind w:firstLine="720"/>
        <w:jc w:val="both"/>
      </w:pPr>
      <w:r/>
      <w:r/>
      <w:r>
        <w:rPr>
          <w:i/>
        </w:rPr>
      </w:r>
      <w:r/>
      <w:r>
        <w:t xml:space="preserve">Eberhardt, Odds, &amp; Dunderdale. (2023). Europe Spotlight 2023: Exploring the State of European Open Source Innovation, Opportunities and Challenges. OpenForum Europe. </w:t>
      </w:r>
      <w:hyperlink r:id="rId16">
        <w:r>
          <w:rPr>
            <w:color w:val="0563C1"/>
            <w:u w:val="single"/>
          </w:rPr>
          <w:t>https://doi.org/10.70828/eune3704</w:t>
        </w:r>
      </w:hyperlink>
    </w:p>
    <w:p>
      <w:pPr>
        <w:pStyle w:val="BodyText"/>
        <w:spacing w:line="480" w:lineRule="auto"/>
        <w:ind w:firstLine="720"/>
        <w:jc w:val="both"/>
      </w:pPr>
      <w:r/>
      <w:r>
        <w:t xml:space="preserve">Eckhardt, Kaats, Jansen, &amp; Alves. (2014). The Merits of a Meritocracy in Open Source Software Ecosystems. ACM. </w:t>
      </w:r>
      <w:hyperlink r:id="rId17">
        <w:r>
          <w:rPr>
            <w:color w:val="0563C1"/>
            <w:u w:val="single"/>
          </w:rPr>
          <w:t>https://doi.org/10.1145/2642803.2642810</w:t>
        </w:r>
      </w:hyperlink>
    </w:p>
    <w:p>
      <w:pPr>
        <w:pStyle w:val="BodyText"/>
        <w:spacing w:line="480" w:lineRule="auto"/>
        <w:ind w:firstLine="720"/>
        <w:jc w:val="both"/>
      </w:pPr>
      <w:r/>
      <w:r/>
      <w:r>
        <w:rPr>
          <w:i/>
        </w:rPr>
      </w:r>
      <w:r/>
      <w:r>
        <w:t xml:space="preserve">Elliott, Coopamootoo, Curran, Ezhilchelvan, Finnigan, Horsfall, Ma, Ng, Spiliotopoulos, Wu, &amp; Moorsel. (2021). Know Your Customer: Balancing innovation and regulation for financial inclusion. Data &amp; Policy. </w:t>
      </w:r>
      <w:hyperlink r:id="rId18">
        <w:r>
          <w:rPr>
            <w:color w:val="0563C1"/>
            <w:u w:val="single"/>
          </w:rPr>
          <w:t>https://doi.org/10.1017/dap.2022.23</w:t>
        </w:r>
      </w:hyperlink>
      <w:r>
        <w:t>.</w:t>
      </w:r>
    </w:p>
    <w:p>
      <w:pPr>
        <w:pStyle w:val="BodyText"/>
        <w:spacing w:line="480" w:lineRule="auto"/>
        <w:ind w:firstLine="720"/>
        <w:jc w:val="both"/>
      </w:pPr>
      <w:r/>
      <w:r/>
      <w:r>
        <w:rPr>
          <w:i/>
        </w:rPr>
      </w:r>
      <w:r/>
      <w:r>
        <w:t xml:space="preserve">Eseryel, Wie, &amp; Crowston. (2020). Decision-making Processes in Community-based Free/Libre Open Source Software-development Teams with Internal Governance: An Extension to Decision-making Theory. Communications of the Association for Information Systems. </w:t>
      </w:r>
      <w:hyperlink r:id="rId19">
        <w:r>
          <w:rPr>
            <w:color w:val="0563C1"/>
            <w:u w:val="single"/>
          </w:rPr>
          <w:t>https://doi.org/10.17705/1cais.04620</w:t>
        </w:r>
      </w:hyperlink>
      <w:r>
        <w:t>.</w:t>
      </w:r>
    </w:p>
    <w:p>
      <w:pPr>
        <w:pStyle w:val="BodyText"/>
        <w:spacing w:line="480" w:lineRule="auto"/>
        <w:ind w:firstLine="720"/>
        <w:jc w:val="both"/>
      </w:pPr>
      <w:r/>
      <w:r/>
      <w:r>
        <w:rPr>
          <w:i/>
        </w:rPr>
      </w:r>
      <w:r/>
      <w:r>
        <w:t xml:space="preserve">Esposito, Tse, &amp; Goh. (2025). Decentralizing governance: exploring the dynamics and challenges of digital commons and DAOs. Frontiers in Blockchain. </w:t>
      </w:r>
      <w:hyperlink r:id="rId20">
        <w:r>
          <w:rPr>
            <w:color w:val="0563C1"/>
            <w:u w:val="single"/>
          </w:rPr>
          <w:t>https://doi.org/10.3389/fbloc.2025.1538227</w:t>
        </w:r>
      </w:hyperlink>
      <w:r>
        <w:t>.</w:t>
      </w:r>
    </w:p>
    <w:p>
      <w:pPr>
        <w:pStyle w:val="BodyText"/>
        <w:spacing w:line="480" w:lineRule="auto"/>
        <w:ind w:firstLine="720"/>
        <w:jc w:val="both"/>
      </w:pPr>
      <w:r/>
      <w:r/>
      <w:r>
        <w:rPr>
          <w:i/>
        </w:rPr>
      </w:r>
      <w:r/>
      <w:r>
        <w:t xml:space="preserve">Galán, Valdéz, Medina, Contreras, &amp; Sumuano. (2020). Proposal of a Sustainable Agile Model for Software Development. International Journal of Advanced Computer Science and Applications. </w:t>
      </w:r>
      <w:hyperlink r:id="rId21">
        <w:r>
          <w:rPr>
            <w:color w:val="0563C1"/>
            <w:u w:val="single"/>
          </w:rPr>
          <w:t>https://doi.org/10.14569/ijacsa.2020.0110105</w:t>
        </w:r>
      </w:hyperlink>
      <w:r>
        <w:t>.</w:t>
      </w:r>
    </w:p>
    <w:p>
      <w:pPr>
        <w:pStyle w:val="BodyText"/>
        <w:spacing w:line="480" w:lineRule="auto"/>
        <w:ind w:firstLine="720"/>
        <w:jc w:val="both"/>
      </w:pPr>
      <w:r/>
      <w:r/>
      <w:r>
        <w:rPr>
          <w:i/>
        </w:rPr>
      </w:r>
      <w:r/>
      <w:r>
        <w:t xml:space="preserve">Ghafele, &amp; Gibert. (2018). Open Growth. IGI Global. </w:t>
      </w:r>
      <w:hyperlink r:id="rId22">
        <w:r>
          <w:rPr>
            <w:color w:val="0563C1"/>
            <w:u w:val="single"/>
          </w:rPr>
          <w:t>https://doi.org/10.4018/978-1-5225-5314-4.ch007</w:t>
        </w:r>
      </w:hyperlink>
    </w:p>
    <w:p>
      <w:pPr>
        <w:pStyle w:val="BodyText"/>
        <w:spacing w:line="480" w:lineRule="auto"/>
        <w:ind w:firstLine="720"/>
        <w:jc w:val="both"/>
      </w:pPr>
      <w:r/>
      <w:r/>
      <w:r>
        <w:rPr>
          <w:i/>
        </w:rPr>
      </w:r>
      <w:r/>
      <w:r>
        <w:t xml:space="preserve">Gold, Ireri, Zurbrugg, Fowles, &amp; Mathys. (2021). Efficient and safe substrates for black soldier fly biowaste treatment along circular economy principles. Journal of Insects as Food and Feed. </w:t>
      </w:r>
      <w:hyperlink r:id="rId23">
        <w:r>
          <w:rPr>
            <w:color w:val="0563C1"/>
            <w:u w:val="single"/>
          </w:rPr>
          <w:t>https://doi.org/10.31025/2611-4135/2021.15116</w:t>
        </w:r>
      </w:hyperlink>
      <w:r>
        <w:t>.</w:t>
      </w:r>
    </w:p>
    <w:p>
      <w:pPr>
        <w:pStyle w:val="BodyText"/>
        <w:spacing w:line="480" w:lineRule="auto"/>
        <w:ind w:firstLine="720"/>
        <w:jc w:val="both"/>
      </w:pPr>
      <w:r/>
      <w:r/>
      <w:r>
        <w:rPr>
          <w:i/>
        </w:rPr>
      </w:r>
      <w:r/>
      <w:r>
        <w:t xml:space="preserve">Gunawan. (2023). MARKETING KNOWLEDGE MANAGEMENT DAN INOVASI MEDIA DIGITAL DALAM MENINGKATKAN KINERJA UMKM. OSF Preprints. </w:t>
      </w:r>
      <w:hyperlink r:id="rId24">
        <w:r>
          <w:rPr>
            <w:color w:val="0563C1"/>
            <w:u w:val="single"/>
          </w:rPr>
          <w:t>https://doi.org/10.31237/osf.io/67wud</w:t>
        </w:r>
      </w:hyperlink>
    </w:p>
    <w:p>
      <w:pPr>
        <w:pStyle w:val="BodyText"/>
        <w:spacing w:line="480" w:lineRule="auto"/>
        <w:ind w:firstLine="720"/>
        <w:jc w:val="both"/>
      </w:pPr>
      <w:r/>
      <w:r/>
      <w:r>
        <w:rPr>
          <w:i/>
        </w:rPr>
      </w:r>
      <w:r/>
      <w:r>
        <w:t xml:space="preserve">Haller. (2024). Open-Source Hardware in the light of European Product Liability Law. </w:t>
      </w:r>
      <w:hyperlink r:id="rId25">
        <w:r>
          <w:rPr>
            <w:color w:val="0563C1"/>
            <w:u w:val="single"/>
          </w:rPr>
          <w:t>https://doi.org/10.69558/2024002</w:t>
        </w:r>
      </w:hyperlink>
    </w:p>
    <w:p>
      <w:pPr>
        <w:pStyle w:val="BodyText"/>
        <w:spacing w:line="480" w:lineRule="auto"/>
        <w:ind w:firstLine="720"/>
        <w:jc w:val="both"/>
      </w:pPr>
      <w:r/>
      <w:r/>
      <w:r>
        <w:rPr>
          <w:i/>
        </w:rPr>
      </w:r>
      <w:r/>
      <w:r>
        <w:t xml:space="preserve">Hannemann, &amp; Klamma. (2013). Community Dynamics in Open Source Software Projects: Aging and Social Reshaping. Springer. </w:t>
      </w:r>
      <w:hyperlink r:id="rId26">
        <w:r>
          <w:rPr>
            <w:color w:val="0563C1"/>
            <w:u w:val="single"/>
          </w:rPr>
          <w:t>https://doi.org/10.1007/978-3-642-38928-3_6</w:t>
        </w:r>
      </w:hyperlink>
    </w:p>
    <w:p>
      <w:pPr>
        <w:pStyle w:val="BodyText"/>
        <w:spacing w:line="480" w:lineRule="auto"/>
        <w:ind w:firstLine="720"/>
        <w:jc w:val="both"/>
      </w:pPr>
      <w:r/>
      <w:r>
        <w:t xml:space="preserve">Hassan, &amp; Rahman. (2022). As Code Testing: Characterizing Test Quality in Open Source Ansible Development. IEEE. </w:t>
      </w:r>
      <w:hyperlink r:id="rId27">
        <w:r>
          <w:rPr>
            <w:color w:val="0563C1"/>
            <w:u w:val="single"/>
          </w:rPr>
          <w:t>https://doi.org/10.1109/ICST53961.2022.00031</w:t>
        </w:r>
      </w:hyperlink>
    </w:p>
    <w:p>
      <w:pPr>
        <w:pStyle w:val="BodyText"/>
        <w:spacing w:line="480" w:lineRule="auto"/>
        <w:ind w:firstLine="720"/>
        <w:jc w:val="both"/>
      </w:pPr>
      <w:r/>
      <w:r>
        <w:t xml:space="preserve">Helander, Venkitachalam, &amp; Väyrynen. (2025). Open Knowledge Fuelling Open Innovations in Public-Private Collaboration. SCITEPRESS. </w:t>
      </w:r>
      <w:hyperlink r:id="rId28">
        <w:r>
          <w:rPr>
            <w:color w:val="0563C1"/>
            <w:u w:val="single"/>
          </w:rPr>
          <w:t>https://doi.org/10.5220/0013823800004000</w:t>
        </w:r>
      </w:hyperlink>
    </w:p>
    <w:p>
      <w:pPr>
        <w:pStyle w:val="BodyText"/>
        <w:spacing w:line="480" w:lineRule="auto"/>
        <w:ind w:firstLine="720"/>
        <w:jc w:val="both"/>
      </w:pPr>
      <w:r/>
      <w:r/>
      <w:r>
        <w:rPr>
          <w:i/>
        </w:rPr>
      </w:r>
      <w:r/>
      <w:r>
        <w:t xml:space="preserve">Hill. (2008). Samir Chopra, Scott D. Dexter, Decoding Liberation: The Promise of Free and Open Source Software. Metascience. </w:t>
      </w:r>
      <w:hyperlink r:id="rId29">
        <w:r>
          <w:rPr>
            <w:color w:val="0563C1"/>
            <w:u w:val="single"/>
          </w:rPr>
          <w:t>https://doi.org/10.1007/s11023-008-9101-y</w:t>
        </w:r>
      </w:hyperlink>
      <w:r>
        <w:t>.</w:t>
      </w:r>
    </w:p>
    <w:p>
      <w:pPr>
        <w:pStyle w:val="BodyText"/>
        <w:spacing w:line="480" w:lineRule="auto"/>
        <w:ind w:firstLine="720"/>
        <w:jc w:val="both"/>
      </w:pPr>
      <w:r/>
      <w:r/>
      <w:r>
        <w:rPr>
          <w:i/>
        </w:rPr>
      </w:r>
      <w:r/>
      <w:r>
        <w:t xml:space="preserve">James. (2003). Open-source Software and the Digital Divide: Opportunities and Constraints for Developing Countries. Edward Elgar Publishing. </w:t>
      </w:r>
      <w:hyperlink r:id="rId30">
        <w:r>
          <w:rPr>
            <w:color w:val="0563C1"/>
            <w:u w:val="single"/>
          </w:rPr>
          <w:t>https://doi.org/10.4337/9781843767169.00015</w:t>
        </w:r>
      </w:hyperlink>
    </w:p>
    <w:p>
      <w:pPr>
        <w:pStyle w:val="BodyText"/>
        <w:spacing w:line="480" w:lineRule="auto"/>
        <w:ind w:firstLine="720"/>
        <w:jc w:val="both"/>
      </w:pPr>
      <w:r/>
      <w:r/>
      <w:r>
        <w:rPr>
          <w:i/>
        </w:rPr>
      </w:r>
      <w:r/>
      <w:r>
        <w:t xml:space="preserve">Jing. (2025). Influencing Factors of Social Capital Formation and Development in Urban Communities. Frontiers in Public Health. </w:t>
      </w:r>
      <w:hyperlink r:id="rId31">
        <w:r>
          <w:rPr>
            <w:color w:val="0563C1"/>
            <w:u w:val="single"/>
          </w:rPr>
          <w:t>https://doi.org/10.54097/s8kqgt58</w:t>
        </w:r>
      </w:hyperlink>
      <w:r>
        <w:t>.</w:t>
      </w:r>
    </w:p>
    <w:p>
      <w:pPr>
        <w:pStyle w:val="BodyText"/>
        <w:spacing w:line="480" w:lineRule="auto"/>
        <w:ind w:firstLine="720"/>
        <w:jc w:val="both"/>
      </w:pPr>
      <w:r/>
      <w:r>
        <w:t xml:space="preserve">Kaiser, Fahrenbach, &amp; Martinez. (2021). Creating Shared Visions in Organizations - Taking an Organizational Learning and Knowledge Management Perspective. HICSS. </w:t>
      </w:r>
      <w:hyperlink r:id="rId32">
        <w:r>
          <w:rPr>
            <w:color w:val="0563C1"/>
            <w:u w:val="single"/>
          </w:rPr>
          <w:t>https://doi.org/10.24251/HICSS.2021.632</w:t>
        </w:r>
      </w:hyperlink>
    </w:p>
    <w:p>
      <w:pPr>
        <w:pStyle w:val="BodyText"/>
        <w:spacing w:line="480" w:lineRule="auto"/>
        <w:ind w:firstLine="720"/>
        <w:jc w:val="both"/>
      </w:pPr>
      <w:r/>
      <w:r/>
      <w:r>
        <w:rPr>
          <w:i/>
        </w:rPr>
      </w:r>
      <w:r/>
      <w:r>
        <w:t xml:space="preserve">Kenis, &amp; Lerner. (2016). Wikipedia Collaborative Networks. Springer. </w:t>
      </w:r>
      <w:hyperlink r:id="rId33">
        <w:r>
          <w:rPr>
            <w:color w:val="0563C1"/>
            <w:u w:val="single"/>
          </w:rPr>
          <w:t>https://doi.org/10.1007/978-1-4614-7163-9_103-1</w:t>
        </w:r>
      </w:hyperlink>
    </w:p>
    <w:p>
      <w:pPr>
        <w:pStyle w:val="BodyText"/>
        <w:spacing w:line="480" w:lineRule="auto"/>
        <w:ind w:firstLine="720"/>
        <w:jc w:val="both"/>
      </w:pPr>
      <w:r/>
      <w:r/>
      <w:r>
        <w:rPr>
          <w:i/>
        </w:rPr>
      </w:r>
      <w:r/>
      <w:r>
        <w:t xml:space="preserve">Knight, &amp; Palmer. (2022). Game Theory. CRC Press / Taylor &amp; Francis. </w:t>
      </w:r>
      <w:hyperlink r:id="rId34">
        <w:r>
          <w:rPr>
            <w:color w:val="0563C1"/>
            <w:u w:val="single"/>
          </w:rPr>
          <w:t>https://doi.org/10.1201/9780429328534-6</w:t>
        </w:r>
      </w:hyperlink>
    </w:p>
    <w:p>
      <w:pPr>
        <w:pStyle w:val="BodyText"/>
        <w:spacing w:line="480" w:lineRule="auto"/>
        <w:ind w:firstLine="720"/>
        <w:jc w:val="both"/>
      </w:pPr>
      <w:r/>
      <w:r/>
      <w:r>
        <w:rPr>
          <w:i/>
        </w:rPr>
      </w:r>
      <w:r/>
      <w:r>
        <w:t xml:space="preserve">Kumar, Singh, Verma, &amp; Dixit. (2025). BitBox: A Developer - Centric Open Source Ecosystem. General Engineering and Applied Science. </w:t>
      </w:r>
      <w:hyperlink r:id="rId35">
        <w:r>
          <w:rPr>
            <w:color w:val="0563C1"/>
            <w:u w:val="single"/>
          </w:rPr>
          <w:t>https://doi.org/10.55248/gengpi.6.0525.1641</w:t>
        </w:r>
      </w:hyperlink>
      <w:r>
        <w:t>.</w:t>
      </w:r>
    </w:p>
    <w:p>
      <w:pPr>
        <w:pStyle w:val="BodyText"/>
        <w:spacing w:line="480" w:lineRule="auto"/>
        <w:ind w:firstLine="720"/>
        <w:jc w:val="both"/>
      </w:pPr>
      <w:r/>
      <w:r>
        <w:t xml:space="preserve">Kurunsaari. (2012). Future Smart Metering Runs on Open Source –Challenges and the GuruxAMI Project. Springer. </w:t>
      </w:r>
      <w:hyperlink r:id="rId36">
        <w:r>
          <w:rPr>
            <w:color w:val="0563C1"/>
            <w:u w:val="single"/>
          </w:rPr>
          <w:t>https://doi.org/10.1007/978-3-642-33442-9_40</w:t>
        </w:r>
      </w:hyperlink>
    </w:p>
    <w:p>
      <w:pPr>
        <w:pStyle w:val="BodyText"/>
        <w:spacing w:line="480" w:lineRule="auto"/>
        <w:ind w:firstLine="720"/>
        <w:jc w:val="both"/>
      </w:pPr>
      <w:r/>
      <w:r/>
      <w:r/>
      <w:r/>
      <w:r/>
      <w:r/>
      <w:r/>
      <w:r>
        <w:t xml:space="preserve">Kusnanto, &amp; Hindarto. (2023). Implementation of the Apache Web Server Monitoring System Using LibreNMS at Diskominfo Sidoarjo Regency. Universitas Pembangunan Nasional ‘Veteran’ Jawa Timur. </w:t>
      </w:r>
      <w:hyperlink r:id="rId37">
        <w:r>
          <w:rPr>
            <w:color w:val="0563C1"/>
            <w:u w:val="single"/>
          </w:rPr>
          <w:t>https://doi.org/10.21070/ups.401</w:t>
        </w:r>
      </w:hyperlink>
    </w:p>
    <w:p>
      <w:pPr>
        <w:pStyle w:val="BodyText"/>
        <w:spacing w:line="480" w:lineRule="auto"/>
        <w:ind w:firstLine="720"/>
        <w:jc w:val="both"/>
      </w:pPr>
      <w:r/>
      <w:r>
        <w:t xml:space="preserve">Li. (2017). Intellectual property licensing tensions in incorporating open source into formal standard setting context — The case of Apache V.2 in ETSI as a start. ITU. </w:t>
      </w:r>
      <w:hyperlink r:id="rId38">
        <w:r>
          <w:rPr>
            <w:color w:val="0563C1"/>
            <w:u w:val="single"/>
          </w:rPr>
          <w:t>https://doi.org/10.23919/ITU-WT.2017.8246986</w:t>
        </w:r>
      </w:hyperlink>
    </w:p>
    <w:p>
      <w:pPr>
        <w:pStyle w:val="BodyText"/>
        <w:spacing w:line="480" w:lineRule="auto"/>
        <w:ind w:firstLine="720"/>
        <w:jc w:val="both"/>
      </w:pPr>
      <w:r/>
      <w:r/>
      <w:r>
        <w:rPr>
          <w:i/>
        </w:rPr>
      </w:r>
      <w:r/>
      <w:r>
        <w:t xml:space="preserve">Marthaller. (2016). Beta Phase Communities: Open Source Software as Gift Economy. Journal of Information Technology &amp; Politics. </w:t>
      </w:r>
      <w:hyperlink r:id="rId39">
        <w:r>
          <w:rPr>
            <w:color w:val="0563C1"/>
            <w:u w:val="single"/>
          </w:rPr>
          <w:t>https://doi.org/10.1179/1462317x15z.000000000146</w:t>
        </w:r>
      </w:hyperlink>
      <w:r>
        <w:t>.</w:t>
      </w:r>
    </w:p>
    <w:p>
      <w:pPr>
        <w:pStyle w:val="BodyText"/>
        <w:spacing w:line="480" w:lineRule="auto"/>
        <w:ind w:firstLine="720"/>
        <w:jc w:val="both"/>
      </w:pPr>
      <w:r/>
      <w:r>
        <w:t xml:space="preserve">Montagner, &amp; Kurauchi. (2022). Learning professional software development skills by contributing to Open Source projects. IEEE. </w:t>
      </w:r>
      <w:hyperlink r:id="rId40">
        <w:r>
          <w:rPr>
            <w:color w:val="0563C1"/>
            <w:u w:val="single"/>
          </w:rPr>
          <w:t>https://doi.org/10.1109/FIE56618.2022.9962744</w:t>
        </w:r>
      </w:hyperlink>
    </w:p>
    <w:p>
      <w:pPr>
        <w:pStyle w:val="BodyText"/>
        <w:spacing w:line="480" w:lineRule="auto"/>
        <w:ind w:firstLine="720"/>
        <w:jc w:val="both"/>
      </w:pPr>
      <w:r/>
      <w:r/>
      <w:r>
        <w:rPr>
          <w:i/>
        </w:rPr>
      </w:r>
      <w:r/>
      <w:r>
        <w:t xml:space="preserve">Murray. (2019). The network of networks. Oxford University Press. </w:t>
      </w:r>
      <w:hyperlink r:id="rId41">
        <w:r>
          <w:rPr>
            <w:color w:val="0563C1"/>
            <w:u w:val="single"/>
          </w:rPr>
          <w:t>https://doi.org/10.1093/he/9780198804727.003.0002</w:t>
        </w:r>
      </w:hyperlink>
    </w:p>
    <w:p>
      <w:pPr>
        <w:pStyle w:val="BodyText"/>
        <w:spacing w:line="480" w:lineRule="auto"/>
        <w:ind w:firstLine="720"/>
        <w:jc w:val="both"/>
      </w:pPr>
      <w:r/>
      <w:r/>
      <w:r>
        <w:rPr>
          <w:i/>
        </w:rPr>
      </w:r>
      <w:r/>
      <w:r/>
      <w:r>
        <w:rPr>
          <w:i/>
        </w:rPr>
      </w:r>
      <w:r/>
      <w:r>
        <w:t xml:space="preserve">Myatt. (2002). Equilibrium Selection and Public-good Provision: The Development of Open-source Software. Oxford Review of Economic Policy, 18(4), 446. </w:t>
      </w:r>
      <w:hyperlink r:id="rId42">
        <w:r>
          <w:rPr>
            <w:color w:val="0563C1"/>
            <w:u w:val="single"/>
          </w:rPr>
          <w:t>https://doi.org/10.1093/oxrep/18.4.446</w:t>
        </w:r>
      </w:hyperlink>
      <w:r>
        <w:t>.</w:t>
      </w:r>
    </w:p>
    <w:p>
      <w:pPr>
        <w:pStyle w:val="BodyText"/>
        <w:spacing w:line="480" w:lineRule="auto"/>
        <w:ind w:firstLine="720"/>
        <w:jc w:val="both"/>
      </w:pPr>
      <w:r/>
      <w:r>
        <w:t xml:space="preserve">Nguyen, Chau, Nguyen, &amp; Bui. (2024). AgileCoder: Dynamic Collaborative Agents for Software Development based on Agile Methodology. IEEE. </w:t>
      </w:r>
      <w:hyperlink r:id="rId43">
        <w:r>
          <w:rPr>
            <w:color w:val="0563C1"/>
            <w:u w:val="single"/>
          </w:rPr>
          <w:t>https://doi.org/10.1109/Forge66646.2025.00026</w:t>
        </w:r>
      </w:hyperlink>
    </w:p>
    <w:p>
      <w:pPr>
        <w:pStyle w:val="BodyText"/>
        <w:spacing w:line="480" w:lineRule="auto"/>
        <w:ind w:firstLine="720"/>
        <w:jc w:val="both"/>
      </w:pPr>
      <w:r/>
      <w:r/>
      <w:r>
        <w:rPr>
          <w:i/>
        </w:rPr>
      </w:r>
      <w:r/>
      <w:r>
        <w:t xml:space="preserve">Olawuyi, &amp; Mushunje. (2019). Social Capital and Adoption of Alternative Conservation Agricultural Practices in South-Western Nigeria. Sustainability. </w:t>
      </w:r>
      <w:hyperlink r:id="rId44">
        <w:r>
          <w:rPr>
            <w:color w:val="0563C1"/>
            <w:u w:val="single"/>
          </w:rPr>
          <w:t>https://doi.org/10.3390/SU11030716</w:t>
        </w:r>
      </w:hyperlink>
      <w:r>
        <w:t>.</w:t>
      </w:r>
    </w:p>
    <w:p>
      <w:pPr>
        <w:pStyle w:val="BodyText"/>
        <w:spacing w:line="480" w:lineRule="auto"/>
        <w:ind w:firstLine="720"/>
        <w:jc w:val="both"/>
      </w:pPr>
      <w:r/>
      <w:r>
        <w:t xml:space="preserve">Oliveira, Júnior, Alves, Pinho, &amp; Neto. (2025). Energy efficiency and productivity improvements analysis in a Brazilian steel plant: simulation model using JaamSim open source software. **. </w:t>
      </w:r>
      <w:hyperlink r:id="rId45">
        <w:r>
          <w:rPr>
            <w:color w:val="0563C1"/>
            <w:u w:val="single"/>
          </w:rPr>
          <w:t>https://doi.org/10.1007/s43937-024-00060-6</w:t>
        </w:r>
      </w:hyperlink>
      <w:r>
        <w:t>.</w:t>
      </w:r>
    </w:p>
    <w:p>
      <w:pPr>
        <w:pStyle w:val="BodyText"/>
        <w:spacing w:line="480" w:lineRule="auto"/>
        <w:ind w:firstLine="720"/>
        <w:jc w:val="both"/>
      </w:pPr>
      <w:r/>
      <w:r/>
      <w:r>
        <w:rPr>
          <w:i/>
        </w:rPr>
      </w:r>
      <w:r/>
      <w:r>
        <w:t xml:space="preserve">red. (2013). Update für den Mozilla-Browser Firefox. Informatik Spektrum. </w:t>
      </w:r>
      <w:hyperlink r:id="rId46">
        <w:r>
          <w:rPr>
            <w:color w:val="0563C1"/>
            <w:u w:val="single"/>
          </w:rPr>
          <w:t>https://doi.org/10.1007/s15015-013-0519-6</w:t>
        </w:r>
      </w:hyperlink>
      <w:r>
        <w:t>.</w:t>
      </w:r>
    </w:p>
    <w:p>
      <w:pPr>
        <w:pStyle w:val="BodyText"/>
        <w:spacing w:line="480" w:lineRule="auto"/>
        <w:ind w:firstLine="720"/>
        <w:jc w:val="both"/>
      </w:pPr>
      <w:r/>
      <w:r/>
      <w:r>
        <w:rPr>
          <w:i/>
        </w:rPr>
      </w:r>
      <w:r/>
      <w:r>
        <w:t xml:space="preserve">Riehle. (2009). The Commercial Open Source Business Model. Springer. </w:t>
      </w:r>
      <w:hyperlink r:id="rId47">
        <w:r>
          <w:rPr>
            <w:color w:val="0563C1"/>
            <w:u w:val="single"/>
          </w:rPr>
          <w:t>https://doi.org/10.1007/978-3-642-03132-8_2</w:t>
        </w:r>
      </w:hyperlink>
    </w:p>
    <w:p>
      <w:pPr>
        <w:pStyle w:val="BodyText"/>
        <w:spacing w:line="480" w:lineRule="auto"/>
        <w:ind w:firstLine="720"/>
        <w:jc w:val="both"/>
      </w:pPr>
      <w:r/>
      <w:r/>
      <w:r>
        <w:rPr>
          <w:i/>
        </w:rPr>
      </w:r>
      <w:r/>
      <w:r>
        <w:t xml:space="preserve">Sharma. (2015). Open Source for Higher Conventional and Open Education in India. IGI Global. </w:t>
      </w:r>
      <w:hyperlink r:id="rId48">
        <w:r>
          <w:rPr>
            <w:color w:val="0563C1"/>
            <w:u w:val="single"/>
          </w:rPr>
          <w:t>https://doi.org/10.4018/978-1-4666-7230-7.ch060</w:t>
        </w:r>
      </w:hyperlink>
    </w:p>
    <w:p>
      <w:pPr>
        <w:pStyle w:val="BodyText"/>
        <w:spacing w:line="480" w:lineRule="auto"/>
        <w:ind w:firstLine="720"/>
        <w:jc w:val="both"/>
      </w:pPr>
      <w:r/>
      <w:r/>
      <w:r>
        <w:rPr>
          <w:i/>
        </w:rPr>
      </w:r>
      <w:r/>
      <w:r>
        <w:t xml:space="preserve">Signorini. (2019). Open Source and Sustainability: The Role of University. Springer. </w:t>
      </w:r>
      <w:hyperlink r:id="rId49">
        <w:r>
          <w:rPr>
            <w:color w:val="0563C1"/>
            <w:u w:val="single"/>
          </w:rPr>
          <w:t>https://doi.org/10.1007/978-3-030-15864-4_27</w:t>
        </w:r>
      </w:hyperlink>
    </w:p>
    <w:p>
      <w:pPr>
        <w:pStyle w:val="BodyText"/>
        <w:spacing w:line="480" w:lineRule="auto"/>
        <w:ind w:firstLine="720"/>
        <w:jc w:val="both"/>
      </w:pPr>
      <w:r/>
      <w:r/>
      <w:r>
        <w:rPr>
          <w:i/>
        </w:rPr>
      </w:r>
      <w:r>
        <w:rPr>
          <w:i/>
        </w:rPr>
      </w:r>
      <w:r>
        <w:rPr>
          <w:i/>
        </w:rPr>
      </w:r>
      <w:r>
        <w:rPr>
          <w:i/>
        </w:rPr>
      </w:r>
      <w:r>
        <w:rPr>
          <w:i/>
        </w:rPr>
      </w:r>
      <w:r>
        <w:rPr>
          <w:i/>
        </w:rPr>
      </w:r>
      <w:r>
        <w:rPr>
          <w:i/>
        </w:rPr>
      </w:r>
      <w:r/>
      <w:r>
        <w:t xml:space="preserve">Splitter, &amp; Trittin. (2018). Theorizing the ‘social’ in social media: The role of productive dialogs for collaborative knowledge creation. OSF Preprints. </w:t>
      </w:r>
      <w:hyperlink r:id="rId50">
        <w:r>
          <w:rPr>
            <w:color w:val="0563C1"/>
            <w:u w:val="single"/>
          </w:rPr>
          <w:t>https://doi.org/10.31235/osf.io/w7sd6</w:t>
        </w:r>
      </w:hyperlink>
    </w:p>
    <w:p>
      <w:pPr>
        <w:pStyle w:val="BodyText"/>
        <w:spacing w:line="480" w:lineRule="auto"/>
        <w:ind w:firstLine="720"/>
        <w:jc w:val="both"/>
      </w:pPr>
      <w:r/>
      <w:r/>
      <w:r>
        <w:rPr>
          <w:i/>
        </w:rPr>
      </w:r>
      <w:r/>
      <w:r>
        <w:t xml:space="preserve">Staring, &amp; Titlestad. (2008). Development as a Free Software: Extending Commons Based Peer Production to the South. </w:t>
      </w:r>
      <w:hyperlink r:id="rId51">
        <w:r>
          <w:rPr>
            <w:color w:val="0563C1"/>
            <w:u w:val="single"/>
          </w:rPr>
          <w:t>https://www.semanticscholar.org/paper/d569ebb6b871472543bb775b2dbf15e13e6e5be9</w:t>
        </w:r>
      </w:hyperlink>
    </w:p>
    <w:p>
      <w:pPr>
        <w:pStyle w:val="BodyText"/>
        <w:spacing w:line="480" w:lineRule="auto"/>
        <w:ind w:firstLine="720"/>
        <w:jc w:val="both"/>
      </w:pPr>
      <w:r/>
      <w:r/>
      <w:r>
        <w:rPr>
          <w:i/>
        </w:rPr>
      </w:r>
      <w:r/>
      <w:r>
        <w:t xml:space="preserve">Sutor. (2011). Software Standards, Openness, and Interoperability. MIT Press. </w:t>
      </w:r>
      <w:hyperlink r:id="rId52">
        <w:r>
          <w:rPr>
            <w:color w:val="0563C1"/>
            <w:u w:val="single"/>
          </w:rPr>
          <w:t>https://doi.org/10.7551/mitpress/8066.003.0018</w:t>
        </w:r>
      </w:hyperlink>
    </w:p>
    <w:p>
      <w:pPr>
        <w:pStyle w:val="BodyText"/>
        <w:spacing w:line="480" w:lineRule="auto"/>
        <w:ind w:firstLine="720"/>
        <w:jc w:val="both"/>
      </w:pPr>
      <w:r/>
      <w:r/>
      <w:r>
        <w:rPr>
          <w:i/>
        </w:rPr>
      </w:r>
      <w:r/>
      <w:r>
        <w:t xml:space="preserve">Veliz, &amp; Antonio. (2015). Requirements Engineering in Open Innovation and Software Ecosystems Exploring the requirements engineering practices in the industry in the context of Open Innovation and Software Ecosystems. </w:t>
      </w:r>
      <w:hyperlink r:id="rId53">
        <w:r>
          <w:rPr>
            <w:color w:val="0563C1"/>
            <w:u w:val="single"/>
          </w:rPr>
          <w:t>https://www.semanticscholar.org/paper/c9d8528d3081471a1fa8c4137983c8796f6ba2b2</w:t>
        </w:r>
      </w:hyperlink>
    </w:p>
    <w:p>
      <w:pPr>
        <w:pStyle w:val="BodyText"/>
        <w:spacing w:line="480" w:lineRule="auto"/>
        <w:ind w:firstLine="720"/>
        <w:jc w:val="both"/>
      </w:pPr>
      <w:r/>
      <w:r/>
      <w:r>
        <w:rPr>
          <w:i/>
        </w:rPr>
      </w:r>
      <w:r/>
      <w:r>
        <w:t xml:space="preserve">Wesselius. (2008). The Bazaar inside the Cathedral: Business Models for Internal Markets. IEEE Software. </w:t>
      </w:r>
      <w:hyperlink r:id="rId54">
        <w:r>
          <w:rPr>
            <w:color w:val="0563C1"/>
            <w:u w:val="single"/>
          </w:rPr>
          <w:t>https://doi.org/10.1109/ms.2008.79</w:t>
        </w:r>
      </w:hyperlink>
      <w:r>
        <w:t>.</w:t>
      </w:r>
    </w:p>
    <w:p>
      <w:pPr>
        <w:pStyle w:val="BodyText"/>
        <w:spacing w:line="480" w:lineRule="auto"/>
        <w:ind w:firstLine="720"/>
        <w:jc w:val="both"/>
      </w:pPr>
      <w:r/>
      <w:r/>
      <w:r>
        <w:rPr>
          <w:i/>
        </w:rPr>
      </w:r>
      <w:r/>
      <w:r>
        <w:t xml:space="preserve">Willighagen. (2008). Re: Open Source != peer review. OSF Preprints. </w:t>
      </w:r>
      <w:hyperlink r:id="rId55">
        <w:r>
          <w:rPr>
            <w:color w:val="0563C1"/>
            <w:u w:val="single"/>
          </w:rPr>
          <w:t>https://doi.org/10.59350/r8vct-rm878</w:t>
        </w:r>
      </w:hyperlink>
    </w:p>
    <w:p>
      <w:pPr>
        <w:pStyle w:val="BodyText"/>
        <w:spacing w:line="480" w:lineRule="auto"/>
        <w:ind w:firstLine="720"/>
        <w:jc w:val="both"/>
      </w:pPr>
      <w:r/>
      <w:r/>
      <w:r>
        <w:rPr>
          <w:i/>
        </w:rPr>
      </w:r>
      <w:r/>
      <w:r>
        <w:t xml:space="preserve">Wu, Shi, &amp; Ma. (2017). Revealing Task Driven Knowledge Worker Behaviors in Open Source Software Communities. </w:t>
      </w:r>
      <w:hyperlink r:id="rId56">
        <w:r>
          <w:rPr>
            <w:color w:val="0563C1"/>
            <w:u w:val="single"/>
          </w:rPr>
          <w:t>https://www.semanticscholar.org/paper/2f59d5b3f1b3cc463fcda075b1718b648811cb59</w:t>
        </w:r>
      </w:hyperlink>
    </w:p>
    <w:p>
      <w:pPr>
        <w:pStyle w:val="BodyText"/>
        <w:spacing w:line="480" w:lineRule="auto"/>
        <w:ind w:firstLine="720"/>
        <w:jc w:val="both"/>
      </w:pPr>
      <w:r/>
      <w:r/>
      <w:r>
        <w:rPr>
          <w:i/>
        </w:rPr>
      </w:r>
      <w:r/>
      <w:r>
        <w:t xml:space="preserve">Zhu, &amp; Zhou. (2012). Research Note - Lock-In Strategy in Software Competition: Open-Source Software vs. Proprietary Software. Information Systems Research. </w:t>
      </w:r>
      <w:hyperlink r:id="rId57">
        <w:r>
          <w:rPr>
            <w:color w:val="0563C1"/>
            <w:u w:val="single"/>
          </w:rPr>
          <w:t>https://doi.org/10.1287/ISRE.1110.0358</w:t>
        </w:r>
      </w:hyperlink>
      <w:r>
        <w:t>.</w:t>
      </w:r>
    </w:p>
    <w:sectPr>
      <w:footerReference w:type="default" r:id="rId58"/>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2">
    <w:nsid w:val="47261bad"/>
    <w:multiLevelType w:val="multilevel"/>
    <w:lvl w:ilvl="0">
      <w:start w:val="2"/>
      <w:numFmt w:val="decimal"/>
      <w:lvlText w:val="%1."/>
      <w:lvlJc w:val="left"/>
      <w:pPr>
        <w:tabs>
          <w:tab w:val="num" w:pos="0"/>
        </w:tabs>
        <w:ind w:left="480" w:hanging="480"/>
      </w:pPr>
    </w:lvl>
    <w:lvl w:ilvl="1">
      <w:start w:val="2"/>
      <w:numFmt w:val="decimal"/>
      <w:lvlText w:val="%2."/>
      <w:lvlJc w:val="left"/>
      <w:pPr>
        <w:tabs>
          <w:tab w:val="num" w:pos="720"/>
        </w:tabs>
        <w:ind w:left="1200" w:hanging="480"/>
      </w:pPr>
    </w:lvl>
    <w:lvl w:ilvl="2">
      <w:start w:val="2"/>
      <w:numFmt w:val="decimal"/>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decimal"/>
      <w:lvlText w:val="%5."/>
      <w:lvlJc w:val="left"/>
      <w:pPr>
        <w:tabs>
          <w:tab w:val="num" w:pos="2880"/>
        </w:tabs>
        <w:ind w:left="3360" w:hanging="480"/>
      </w:pPr>
    </w:lvl>
    <w:lvl w:ilvl="5">
      <w:start w:val="2"/>
      <w:numFmt w:val="decimal"/>
      <w:lvlText w:val="%6."/>
      <w:lvlJc w:val="left"/>
      <w:pPr>
        <w:tabs>
          <w:tab w:val="num" w:pos="3600"/>
        </w:tabs>
        <w:ind w:left="4080" w:hanging="480"/>
      </w:pPr>
    </w:lvl>
    <w:lvl w:ilvl="6">
      <w:start w:val="2"/>
      <w:numFmt w:val="decimal"/>
      <w:lvlText w:val="%7."/>
      <w:lvlJc w:val="left"/>
      <w:pPr>
        <w:tabs>
          <w:tab w:val="num" w:pos="4320"/>
        </w:tabs>
        <w:ind w:left="4800" w:hanging="480"/>
      </w:pPr>
    </w:lvl>
    <w:lvl w:ilvl="7">
      <w:start w:val="2"/>
      <w:numFmt w:val="decimal"/>
      <w:lvlText w:val="%8."/>
      <w:lvlJc w:val="left"/>
      <w:pPr>
        <w:tabs>
          <w:tab w:val="num" w:pos="5040"/>
        </w:tabs>
        <w:ind w:left="5520" w:hanging="480"/>
      </w:pPr>
    </w:lvl>
    <w:lvl w:ilvl="8">
      <w:start w:val="2"/>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line="480" w:lineRule="auto" w:after="0"/>
      <w:ind w:firstLine="720"/>
      <w:jc w:val="both"/>
    </w:pPr>
    <w:rPr>
      <w:rFonts w:ascii="Times New Roman" w:hAnsi="Times New Roman"/>
      <w:sz w:val="24"/>
    </w:rPr>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ascii="Times New Roman" w:hAnsi="Times New Roman"/>
      <w:b/>
      <w:bCs/>
      <w:color w:val="345A8A" w:themeColor="accent1" w:themeShade="B5"/>
      <w:sz w:val="32"/>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line="480" w:lineRule="auto"/>
    </w:pPr>
    <w:rPr>
      <w:rFonts w:ascii="Times New Roman" w:hAnsi="Times New Roman"/>
      <w:sz w:val="24"/>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240" w:after="120" w:line="480" w:lineRule="auto"/>
      <w:jc w:val="center"/>
      <w:outlineLvl w:val="0"/>
    </w:pPr>
    <w:rPr>
      <w:rFonts w:asciiTheme="majorHAnsi" w:eastAsiaTheme="majorEastAsia" w:hAnsiTheme="majorHAnsi" w:cstheme="majorBidi" w:ascii="Times New Roman" w:hAnsi="Times New Roman"/>
      <w:b/>
      <w:bCs/>
      <w:color w:val="4F81BD" w:themeColor="accent1"/>
      <w:sz w:val="28"/>
      <w:szCs w:val="32"/>
    </w:rPr>
  </w:style>
  <w:style w:type="paragraph" w:styleId="Heading2">
    <w:name w:val="Heading 2"/>
    <w:basedOn w:val="Normal"/>
    <w:next w:val="BodyText"/>
    <w:uiPriority w:val="9"/>
    <w:unhideWhenUsed/>
    <w:qFormat/>
    <w:pPr>
      <w:keepNext/>
      <w:keepLines/>
      <w:spacing w:before="240" w:after="120" w:line="480" w:lineRule="auto"/>
      <w:jc w:val="left"/>
      <w:outlineLvl w:val="1"/>
    </w:pPr>
    <w:rPr>
      <w:rFonts w:asciiTheme="majorHAnsi" w:eastAsiaTheme="majorEastAsia" w:hAnsiTheme="majorHAnsi" w:cstheme="majorBidi" w:ascii="Times New Roman" w:hAnsi="Times New Roman"/>
      <w:b/>
      <w:bCs/>
      <w:color w:val="4F81BD" w:themeColor="accent1"/>
      <w:sz w:val="26"/>
      <w:szCs w:val="28"/>
    </w:rPr>
  </w:style>
  <w:style w:type="paragraph" w:styleId="Heading3">
    <w:name w:val="Heading 3"/>
    <w:basedOn w:val="Normal"/>
    <w:next w:val="BodyText"/>
    <w:uiPriority w:val="9"/>
    <w:unhideWhenUsed/>
    <w:qFormat/>
    <w:pPr>
      <w:keepNext/>
      <w:keepLines/>
      <w:spacing w:before="240" w:after="120" w:line="480" w:lineRule="auto"/>
      <w:jc w:val="left"/>
      <w:outlineLvl w:val="2"/>
    </w:pPr>
    <w:rPr>
      <w:rFonts w:asciiTheme="majorHAnsi" w:eastAsiaTheme="majorEastAsia" w:hAnsiTheme="majorHAnsi" w:cstheme="majorBidi" w:ascii="Times New Roman" w:hAnsi="Times New Roman"/>
      <w:b w:val="0"/>
      <w:bCs/>
      <w:i/>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32" Type="http://schemas.openxmlformats.org/officeDocument/2006/relationships/hyperlink" Target="https://chaoss.community/" TargetMode="External"/><Relationship Id="rId127" Type="http://schemas.openxmlformats.org/officeDocument/2006/relationships/hyperlink" Target="https://code.visualstudio.com/" TargetMode="External"/><Relationship Id="rId131" Type="http://schemas.openxmlformats.org/officeDocument/2006/relationships/hyperlink" Target="https://events.linuxfoundation.org/open-source-summit/" TargetMode="External"/><Relationship Id="rId130" Type="http://schemas.openxmlformats.org/officeDocument/2006/relationships/hyperlink" Target="https://fosdem.org/" TargetMode="External"/><Relationship Id="rId126" Type="http://schemas.openxmlformats.org/officeDocument/2006/relationships/hyperlink" Target="https://git-scm.com/" TargetMode="External"/><Relationship Id="rId123" Type="http://schemas.openxmlformats.org/officeDocument/2006/relationships/hyperlink" Target="https://github.com/" TargetMode="External"/><Relationship Id="rId119" Type="http://schemas.openxmlformats.org/officeDocument/2006/relationships/hyperlink" Target="https://opensource.org/" TargetMode="External"/><Relationship Id="rId124" Type="http://schemas.openxmlformats.org/officeDocument/2006/relationships/hyperlink" Target="https://wikimediafoundation.org/" TargetMode="External"/><Relationship Id="rId121" Type="http://schemas.openxmlformats.org/officeDocument/2006/relationships/hyperlink" Target="https://www.apache.org/" TargetMode="External"/><Relationship Id="rId128" Type="http://schemas.openxmlformats.org/officeDocument/2006/relationships/hyperlink" Target="https://www.docker.com/" TargetMode="External"/><Relationship Id="rId120" Type="http://schemas.openxmlformats.org/officeDocument/2006/relationships/hyperlink" Target="https://www.linuxfoundation.org/" TargetMode="External"/><Relationship Id="rId122" Type="http://schemas.openxmlformats.org/officeDocument/2006/relationships/hyperlink" Target="https://www.mozilla.org/" TargetMode="External"/><Relationship Id="rId9" Type="http://schemas.openxmlformats.org/officeDocument/2006/relationships/hyperlink" Target="https://doi.org/10.1007/978-3-030-13705-2_22" TargetMode="External"/><Relationship Id="rId10" Type="http://schemas.openxmlformats.org/officeDocument/2006/relationships/hyperlink" Target="https://doi.org/10.1111/J.1467-9760.2006.00235.X" TargetMode="External"/><Relationship Id="rId11" Type="http://schemas.openxmlformats.org/officeDocument/2006/relationships/hyperlink" Target="https://doi.org/10.1007/978-1-4842-3754-0_5" TargetMode="External"/><Relationship Id="rId12" Type="http://schemas.openxmlformats.org/officeDocument/2006/relationships/hyperlink" Target="https://doi.org/10.5465/ambpp.2017.15571abstract" TargetMode="External"/><Relationship Id="rId13" Type="http://schemas.openxmlformats.org/officeDocument/2006/relationships/hyperlink" Target="https://doi.org/10.1093/obo/9780199846740-0182" TargetMode="External"/><Relationship Id="rId14" Type="http://schemas.openxmlformats.org/officeDocument/2006/relationships/hyperlink" Target="https://doi.org/10.3390/electronics14020330" TargetMode="External"/><Relationship Id="rId15" Type="http://schemas.openxmlformats.org/officeDocument/2006/relationships/hyperlink" Target="https://doi.org/10.1007/978-1-4613-4446-9_3" TargetMode="External"/><Relationship Id="rId16" Type="http://schemas.openxmlformats.org/officeDocument/2006/relationships/hyperlink" Target="https://doi.org/10.70828/eune3704" TargetMode="External"/><Relationship Id="rId17" Type="http://schemas.openxmlformats.org/officeDocument/2006/relationships/hyperlink" Target="https://doi.org/10.1145/2642803.2642810" TargetMode="External"/><Relationship Id="rId18" Type="http://schemas.openxmlformats.org/officeDocument/2006/relationships/hyperlink" Target="https://doi.org/10.1017/dap.2022.23" TargetMode="External"/><Relationship Id="rId19" Type="http://schemas.openxmlformats.org/officeDocument/2006/relationships/hyperlink" Target="https://doi.org/10.17705/1cais.04620" TargetMode="External"/><Relationship Id="rId20" Type="http://schemas.openxmlformats.org/officeDocument/2006/relationships/hyperlink" Target="https://doi.org/10.3389/fbloc.2025.1538227" TargetMode="External"/><Relationship Id="rId21" Type="http://schemas.openxmlformats.org/officeDocument/2006/relationships/hyperlink" Target="https://doi.org/10.14569/ijacsa.2020.0110105" TargetMode="External"/><Relationship Id="rId22" Type="http://schemas.openxmlformats.org/officeDocument/2006/relationships/hyperlink" Target="https://doi.org/10.4018/978-1-5225-5314-4.ch007" TargetMode="External"/><Relationship Id="rId23" Type="http://schemas.openxmlformats.org/officeDocument/2006/relationships/hyperlink" Target="https://doi.org/10.31025/2611-4135/2021.15116" TargetMode="External"/><Relationship Id="rId24" Type="http://schemas.openxmlformats.org/officeDocument/2006/relationships/hyperlink" Target="https://doi.org/10.31237/osf.io/67wud" TargetMode="External"/><Relationship Id="rId25" Type="http://schemas.openxmlformats.org/officeDocument/2006/relationships/hyperlink" Target="https://doi.org/10.69558/2024002" TargetMode="External"/><Relationship Id="rId26" Type="http://schemas.openxmlformats.org/officeDocument/2006/relationships/hyperlink" Target="https://doi.org/10.1007/978-3-642-38928-3_6" TargetMode="External"/><Relationship Id="rId27" Type="http://schemas.openxmlformats.org/officeDocument/2006/relationships/hyperlink" Target="https://doi.org/10.1109/ICST53961.2022.00031" TargetMode="External"/><Relationship Id="rId28" Type="http://schemas.openxmlformats.org/officeDocument/2006/relationships/hyperlink" Target="https://doi.org/10.5220/0013823800004000" TargetMode="External"/><Relationship Id="rId29" Type="http://schemas.openxmlformats.org/officeDocument/2006/relationships/hyperlink" Target="https://doi.org/10.1007/s11023-008-9101-y" TargetMode="External"/><Relationship Id="rId30" Type="http://schemas.openxmlformats.org/officeDocument/2006/relationships/hyperlink" Target="https://doi.org/10.4337/9781843767169.00015" TargetMode="External"/><Relationship Id="rId31" Type="http://schemas.openxmlformats.org/officeDocument/2006/relationships/hyperlink" Target="https://doi.org/10.54097/s8kqgt58" TargetMode="External"/><Relationship Id="rId32" Type="http://schemas.openxmlformats.org/officeDocument/2006/relationships/hyperlink" Target="https://doi.org/10.24251/HICSS.2021.632" TargetMode="External"/><Relationship Id="rId33" Type="http://schemas.openxmlformats.org/officeDocument/2006/relationships/hyperlink" Target="https://doi.org/10.1007/978-1-4614-7163-9_103-1" TargetMode="External"/><Relationship Id="rId34" Type="http://schemas.openxmlformats.org/officeDocument/2006/relationships/hyperlink" Target="https://doi.org/10.1201/9780429328534-6" TargetMode="External"/><Relationship Id="rId35" Type="http://schemas.openxmlformats.org/officeDocument/2006/relationships/hyperlink" Target="https://doi.org/10.55248/gengpi.6.0525.1641" TargetMode="External"/><Relationship Id="rId36" Type="http://schemas.openxmlformats.org/officeDocument/2006/relationships/hyperlink" Target="https://doi.org/10.1007/978-3-642-33442-9_40" TargetMode="External"/><Relationship Id="rId37" Type="http://schemas.openxmlformats.org/officeDocument/2006/relationships/hyperlink" Target="https://doi.org/10.21070/ups.401" TargetMode="External"/><Relationship Id="rId38" Type="http://schemas.openxmlformats.org/officeDocument/2006/relationships/hyperlink" Target="https://doi.org/10.23919/ITU-WT.2017.8246986" TargetMode="External"/><Relationship Id="rId39" Type="http://schemas.openxmlformats.org/officeDocument/2006/relationships/hyperlink" Target="https://doi.org/10.1179/1462317x15z.000000000146" TargetMode="External"/><Relationship Id="rId40" Type="http://schemas.openxmlformats.org/officeDocument/2006/relationships/hyperlink" Target="https://doi.org/10.1109/FIE56618.2022.9962744" TargetMode="External"/><Relationship Id="rId41" Type="http://schemas.openxmlformats.org/officeDocument/2006/relationships/hyperlink" Target="https://doi.org/10.1093/he/9780198804727.003.0002" TargetMode="External"/><Relationship Id="rId42" Type="http://schemas.openxmlformats.org/officeDocument/2006/relationships/hyperlink" Target="https://doi.org/10.1093/oxrep/18.4.446" TargetMode="External"/><Relationship Id="rId43" Type="http://schemas.openxmlformats.org/officeDocument/2006/relationships/hyperlink" Target="https://doi.org/10.1109/Forge66646.2025.00026" TargetMode="External"/><Relationship Id="rId44" Type="http://schemas.openxmlformats.org/officeDocument/2006/relationships/hyperlink" Target="https://doi.org/10.3390/SU11030716" TargetMode="External"/><Relationship Id="rId45" Type="http://schemas.openxmlformats.org/officeDocument/2006/relationships/hyperlink" Target="https://doi.org/10.1007/s43937-024-00060-6" TargetMode="External"/><Relationship Id="rId46" Type="http://schemas.openxmlformats.org/officeDocument/2006/relationships/hyperlink" Target="https://doi.org/10.1007/s15015-013-0519-6" TargetMode="External"/><Relationship Id="rId47" Type="http://schemas.openxmlformats.org/officeDocument/2006/relationships/hyperlink" Target="https://doi.org/10.1007/978-3-642-03132-8_2" TargetMode="External"/><Relationship Id="rId48" Type="http://schemas.openxmlformats.org/officeDocument/2006/relationships/hyperlink" Target="https://doi.org/10.4018/978-1-4666-7230-7.ch060" TargetMode="External"/><Relationship Id="rId49" Type="http://schemas.openxmlformats.org/officeDocument/2006/relationships/hyperlink" Target="https://doi.org/10.1007/978-3-030-15864-4_27" TargetMode="External"/><Relationship Id="rId50" Type="http://schemas.openxmlformats.org/officeDocument/2006/relationships/hyperlink" Target="https://doi.org/10.31235/osf.io/w7sd6" TargetMode="External"/><Relationship Id="rId51" Type="http://schemas.openxmlformats.org/officeDocument/2006/relationships/hyperlink" Target="https://www.semanticscholar.org/paper/d569ebb6b871472543bb775b2dbf15e13e6e5be9" TargetMode="External"/><Relationship Id="rId52" Type="http://schemas.openxmlformats.org/officeDocument/2006/relationships/hyperlink" Target="https://doi.org/10.7551/mitpress/8066.003.0018" TargetMode="External"/><Relationship Id="rId53" Type="http://schemas.openxmlformats.org/officeDocument/2006/relationships/hyperlink" Target="https://www.semanticscholar.org/paper/c9d8528d3081471a1fa8c4137983c8796f6ba2b2" TargetMode="External"/><Relationship Id="rId54" Type="http://schemas.openxmlformats.org/officeDocument/2006/relationships/hyperlink" Target="https://doi.org/10.1109/ms.2008.79" TargetMode="External"/><Relationship Id="rId55" Type="http://schemas.openxmlformats.org/officeDocument/2006/relationships/hyperlink" Target="https://doi.org/10.59350/r8vct-rm878" TargetMode="External"/><Relationship Id="rId56" Type="http://schemas.openxmlformats.org/officeDocument/2006/relationships/hyperlink" Target="https://www.semanticscholar.org/paper/2f59d5b3f1b3cc463fcda075b1718b648811cb59" TargetMode="External"/><Relationship Id="rId57" Type="http://schemas.openxmlformats.org/officeDocument/2006/relationships/hyperlink" Target="https://doi.org/10.1287/ISRE.1110.0358" TargetMode="External"/><Relationship Id="rId58" Type="http://schemas.openxmlformats.org/officeDocument/2006/relationships/footer" Target="footer1.xml"/></Relationships>
</file>

<file path=word/_rels/footnotes.xml.rels><?xml version='1.0' encoding='UTF-8' standalone='yes'?>
<Relationships xmlns="http://schemas.openxmlformats.org/package/2006/relationships"><Relationship Id="rId132" Type="http://schemas.openxmlformats.org/officeDocument/2006/relationships/hyperlink" Target="https://chaoss.community/" TargetMode="External"/><Relationship Id="rId127" Type="http://schemas.openxmlformats.org/officeDocument/2006/relationships/hyperlink" Target="https://code.visualstudio.com/" TargetMode="External"/><Relationship Id="rId131" Type="http://schemas.openxmlformats.org/officeDocument/2006/relationships/hyperlink" Target="https://events.linuxfoundation.org/open-source-summit/" TargetMode="External"/><Relationship Id="rId130" Type="http://schemas.openxmlformats.org/officeDocument/2006/relationships/hyperlink" Target="https://fosdem.org/" TargetMode="External"/><Relationship Id="rId126" Type="http://schemas.openxmlformats.org/officeDocument/2006/relationships/hyperlink" Target="https://git-scm.com/" TargetMode="External"/><Relationship Id="rId123" Type="http://schemas.openxmlformats.org/officeDocument/2006/relationships/hyperlink" Target="https://github.com/" TargetMode="External"/><Relationship Id="rId119" Type="http://schemas.openxmlformats.org/officeDocument/2006/relationships/hyperlink" Target="https://opensource.org/" TargetMode="External"/><Relationship Id="rId124" Type="http://schemas.openxmlformats.org/officeDocument/2006/relationships/hyperlink" Target="https://wikimediafoundation.org/" TargetMode="External"/><Relationship Id="rId121" Type="http://schemas.openxmlformats.org/officeDocument/2006/relationships/hyperlink" Target="https://www.apache.org/" TargetMode="External"/><Relationship Id="rId128" Type="http://schemas.openxmlformats.org/officeDocument/2006/relationships/hyperlink" Target="https://www.docker.com/" TargetMode="External"/><Relationship Id="rId120" Type="http://schemas.openxmlformats.org/officeDocument/2006/relationships/hyperlink" Target="https://www.linuxfoundation.org/" TargetMode="External"/><Relationship Id="rId122" Type="http://schemas.openxmlformats.org/officeDocument/2006/relationships/hyperlink" Target="https://www.mozill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Open Source Software Can Save the World: From Code Collaboration to Global Impact</dc:title>
  <dc:creator>Academic Thesis AI (Multi-Agent System)</dc:creator>
  <cp:keywords/>
  <dcterms:created xsi:type="dcterms:W3CDTF">2025-11-14T19:08:32Z</dcterms:created>
  <dcterms:modified xsi:type="dcterms:W3CDTF">2025-11-14T19:08:32Z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ll_to_action">
    <vt:lpwstr>Want to write YOUR thesis with AI? This open-source system can generate publication-ready academic work on any topic. Get started at https://github.com/federicodeponte/academic-thesis-ai</vt:lpwstr>
  </property>
  <property fmtid="{D5CDD505-2E9C-101B-9397-08002B2CF9AE}" pid="3" name="citations_verified">
    <vt:lpwstr>50 academic references, all verified and cited</vt:lpwstr>
  </property>
  <property fmtid="{D5CDD505-2E9C-101B-9397-08002B2CF9AE}" pid="4" name="date">
    <vt:lpwstr>January 2025</vt:lpwstr>
  </property>
  <property fmtid="{D5CDD505-2E9C-101B-9397-08002B2CF9AE}" pid="5" name="generation_method">
    <vt:lpwstr>14 specialized AI agents (Research, Writing, Fact-Checking, Citation, Export)</vt:lpwstr>
  </property>
  <property fmtid="{D5CDD505-2E9C-101B-9397-08002B2CF9AE}" pid="6" name="github_repo">
    <vt:lpwstr>https://github.com/federicodeponte/academic-thesis-ai</vt:lpwstr>
  </property>
  <property fmtid="{D5CDD505-2E9C-101B-9397-08002B2CF9AE}" pid="7" name="license">
    <vt:lpwstr>MIT - Use it, fork it, improve it, publish with it</vt:lpwstr>
  </property>
  <property fmtid="{D5CDD505-2E9C-101B-9397-08002B2CF9AE}" pid="8" name="quality_score">
    <vt:lpwstr>A- (90/100) - Publication-ready for mid-tier academic journals</vt:lpwstr>
  </property>
  <property fmtid="{D5CDD505-2E9C-101B-9397-08002B2CF9AE}" pid="9" name="showcase_description">
    <vt:lpwstr>This complete 80-page thesis on Open Source Software and its global impact was autonomously written, researched, fact-checked, and formatted by a multi-agent AI system. From theoretical frameworks to real-world examples and sustainability implications—all AI-generated.</vt:lpwstr>
  </property>
  <property fmtid="{D5CDD505-2E9C-101B-9397-08002B2CF9AE}" pid="10" name="subtitle">
    <vt:lpwstr>AI-Generated Academic Thesis Showcase</vt:lpwstr>
  </property>
  <property fmtid="{D5CDD505-2E9C-101B-9397-08002B2CF9AE}" pid="11" name="system_capabilities">
    <vt:lpwstr>Research any academic topic • Generate original frameworks • Create case studies • Verify citations • Export to PDF/DOCX/HTML • Quality gates for academic integrity</vt:lpwstr>
  </property>
  <property fmtid="{D5CDD505-2E9C-101B-9397-08002B2CF9AE}" pid="12" name="system_creator">
    <vt:lpwstr>Federico De Ponte</vt:lpwstr>
  </property>
  <property fmtid="{D5CDD505-2E9C-101B-9397-08002B2CF9AE}" pid="13" name="visual_elements">
    <vt:lpwstr>4 tables, 2 figures, comprehensive appendices</vt:lpwstr>
  </property>
  <property fmtid="{D5CDD505-2E9C-101B-9397-08002B2CF9AE}" pid="14" name="word_count">
    <vt:lpwstr>17,600 words across 80 pages</vt:lpwstr>
  </property>
</Properties>
</file>