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A2D7" w14:textId="0B275F70" w:rsidR="007301FF" w:rsidRPr="009C194D" w:rsidRDefault="00000000">
      <w:pPr>
        <w:pStyle w:val="Title"/>
        <w:rPr>
          <w:lang w:val="it-IT"/>
        </w:rPr>
      </w:pPr>
      <w:r w:rsidRPr="009C194D">
        <w:rPr>
          <w:lang w:val="it-IT"/>
        </w:rPr>
        <w:t xml:space="preserve">Integrazione Dati Finanziari in </w:t>
      </w:r>
      <w:r w:rsidR="003E254F">
        <w:rPr>
          <w:lang w:val="it-IT"/>
        </w:rPr>
        <w:t>Aurya</w:t>
      </w:r>
      <w:r w:rsidRPr="009C194D">
        <w:rPr>
          <w:lang w:val="it-IT"/>
        </w:rPr>
        <w:t xml:space="preserve"> – Situazione Attuale</w:t>
      </w:r>
    </w:p>
    <w:p w14:paraId="1EB80739" w14:textId="77777777" w:rsidR="007301FF" w:rsidRPr="009C194D" w:rsidRDefault="00000000">
      <w:pPr>
        <w:pStyle w:val="Heading1"/>
        <w:rPr>
          <w:lang w:val="it-IT"/>
        </w:rPr>
      </w:pPr>
      <w:r w:rsidRPr="009C194D">
        <w:rPr>
          <w:lang w:val="it-IT"/>
        </w:rPr>
        <w:t>1. Uso di dati ritardati da Euronext</w:t>
      </w:r>
    </w:p>
    <w:p w14:paraId="14F9C584" w14:textId="30D4B8A0" w:rsidR="007301FF" w:rsidRPr="009C194D" w:rsidRDefault="00000000">
      <w:pPr>
        <w:rPr>
          <w:lang w:val="it-IT"/>
        </w:rPr>
      </w:pPr>
      <w:r w:rsidRPr="009C194D">
        <w:rPr>
          <w:lang w:val="it-IT"/>
        </w:rPr>
        <w:br/>
      </w:r>
      <w:r w:rsidR="003E254F">
        <w:rPr>
          <w:lang w:val="it-IT"/>
        </w:rPr>
        <w:t>AURYA</w:t>
      </w:r>
      <w:r w:rsidRPr="009C194D">
        <w:rPr>
          <w:lang w:val="it-IT"/>
        </w:rPr>
        <w:t xml:space="preserve"> può utilizzare dati ritardati (delayed data) per il calcolo del Net Worth e per l’ottimizzazione del portafoglio SENZA pagare alcuna fee a Euronext, a patto che:</w:t>
      </w:r>
      <w:r w:rsidRPr="009C194D">
        <w:rPr>
          <w:lang w:val="it-IT"/>
        </w:rPr>
        <w:br/>
        <w:t>- I dati siano ritardati di almeno 15 minuti.</w:t>
      </w:r>
      <w:r w:rsidRPr="009C194D">
        <w:rPr>
          <w:lang w:val="it-IT"/>
        </w:rPr>
        <w:br/>
        <w:t>- Non ci sia redistribuzione a terzi (es. via API, CSV, JSON).</w:t>
      </w:r>
      <w:r w:rsidRPr="009C194D">
        <w:rPr>
          <w:lang w:val="it-IT"/>
        </w:rPr>
        <w:br/>
        <w:t>- Non venga generato un servizio commerciale diretto basato su quei dati.</w:t>
      </w:r>
      <w:r w:rsidRPr="009C194D">
        <w:rPr>
          <w:lang w:val="it-IT"/>
        </w:rPr>
        <w:br/>
        <w:t>- I dati vengano usati per analisi interna o visualizzazione nella UI per utenti retail.</w:t>
      </w:r>
      <w:r w:rsidRPr="009C194D">
        <w:rPr>
          <w:lang w:val="it-IT"/>
        </w:rPr>
        <w:br/>
      </w:r>
      <w:r w:rsidRPr="009C194D">
        <w:rPr>
          <w:lang w:val="it-IT"/>
        </w:rPr>
        <w:br/>
        <w:t>⚠</w:t>
      </w:r>
      <w:r>
        <w:t>️</w:t>
      </w:r>
      <w:r w:rsidRPr="009C194D">
        <w:rPr>
          <w:lang w:val="it-IT"/>
        </w:rPr>
        <w:t xml:space="preserve"> In caso di pubblicazione dei dati nell’app pubblica, anche se ritardati, è necessario inviare il modulo: “Delayed and/or After Midnight Data Fee Waiver Application Form” per chiedere esenzione.</w:t>
      </w:r>
      <w:r w:rsidRPr="009C194D">
        <w:rPr>
          <w:lang w:val="it-IT"/>
        </w:rPr>
        <w:br/>
      </w:r>
    </w:p>
    <w:p w14:paraId="4D1B0815" w14:textId="77777777" w:rsidR="007301FF" w:rsidRPr="009C194D" w:rsidRDefault="00000000">
      <w:pPr>
        <w:pStyle w:val="Heading1"/>
        <w:rPr>
          <w:lang w:val="it-IT"/>
        </w:rPr>
      </w:pPr>
      <w:r w:rsidRPr="009C194D">
        <w:rPr>
          <w:lang w:val="it-IT"/>
        </w:rPr>
        <w:t>2. Dati per Ottimizzazione del Portafoglio</w:t>
      </w:r>
    </w:p>
    <w:p w14:paraId="2111F123" w14:textId="5A221F3B" w:rsidR="007301FF" w:rsidRPr="009C194D" w:rsidRDefault="00000000">
      <w:pPr>
        <w:rPr>
          <w:lang w:val="it-IT"/>
        </w:rPr>
      </w:pPr>
      <w:r w:rsidRPr="009C194D">
        <w:rPr>
          <w:lang w:val="it-IT"/>
        </w:rPr>
        <w:br/>
        <w:t xml:space="preserve">Se i dati ritardati vengono usati all’interno di </w:t>
      </w:r>
      <w:r w:rsidR="003E254F">
        <w:rPr>
          <w:lang w:val="it-IT"/>
        </w:rPr>
        <w:t>AURYA</w:t>
      </w:r>
      <w:r w:rsidRPr="009C194D">
        <w:rPr>
          <w:lang w:val="it-IT"/>
        </w:rPr>
        <w:t xml:space="preserve"> per:</w:t>
      </w:r>
      <w:r w:rsidRPr="009C194D">
        <w:rPr>
          <w:lang w:val="it-IT"/>
        </w:rPr>
        <w:br/>
        <w:t>- Ottimizzazione (Markowitz, CVaR, Black-Litterman…)</w:t>
      </w:r>
      <w:r w:rsidRPr="009C194D">
        <w:rPr>
          <w:lang w:val="it-IT"/>
        </w:rPr>
        <w:br/>
        <w:t>- Calcolo di metriche (Sharpe, Beta, VaR…)</w:t>
      </w:r>
      <w:r w:rsidRPr="009C194D">
        <w:rPr>
          <w:lang w:val="it-IT"/>
        </w:rPr>
        <w:br/>
        <w:t>- Analisi rischio o allocazione</w:t>
      </w:r>
      <w:r w:rsidRPr="009C194D">
        <w:rPr>
          <w:lang w:val="it-IT"/>
        </w:rPr>
        <w:br/>
      </w:r>
      <w:r w:rsidRPr="009C194D">
        <w:rPr>
          <w:lang w:val="it-IT"/>
        </w:rPr>
        <w:br/>
        <w:t>e NON vengono mostrati né redistribuiti direttamente, allora:</w:t>
      </w:r>
      <w:r w:rsidRPr="009C194D">
        <w:rPr>
          <w:lang w:val="it-IT"/>
        </w:rPr>
        <w:br/>
        <w:t>✅ NON È DOVUTA ALCUNA FEE A EURONEXT.</w:t>
      </w:r>
      <w:r w:rsidRPr="009C194D">
        <w:rPr>
          <w:lang w:val="it-IT"/>
        </w:rPr>
        <w:br/>
      </w:r>
    </w:p>
    <w:p w14:paraId="485C8795" w14:textId="77777777" w:rsidR="007301FF" w:rsidRPr="009C194D" w:rsidRDefault="00000000">
      <w:pPr>
        <w:pStyle w:val="Heading1"/>
        <w:rPr>
          <w:lang w:val="it-IT"/>
        </w:rPr>
      </w:pPr>
      <w:r w:rsidRPr="009C194D">
        <w:rPr>
          <w:lang w:val="it-IT"/>
        </w:rPr>
        <w:t>3. Collegamento Conti Bancari – TrueLayer</w:t>
      </w:r>
    </w:p>
    <w:p w14:paraId="20CA3DFE" w14:textId="02BFC45E" w:rsidR="007301FF" w:rsidRPr="009C194D" w:rsidRDefault="00000000">
      <w:pPr>
        <w:rPr>
          <w:lang w:val="it-IT"/>
        </w:rPr>
      </w:pPr>
      <w:r w:rsidRPr="009C194D">
        <w:rPr>
          <w:lang w:val="it-IT"/>
        </w:rPr>
        <w:br/>
        <w:t xml:space="preserve">TrueLayer è un provider regolamentato PSD2 che offre API per accedere ai conti bancari degli utenti, previo consenso esplicito. </w:t>
      </w:r>
      <w:r w:rsidR="003E254F">
        <w:rPr>
          <w:lang w:val="it-IT"/>
        </w:rPr>
        <w:t>AURYA</w:t>
      </w:r>
      <w:r w:rsidRPr="009C194D">
        <w:rPr>
          <w:lang w:val="it-IT"/>
        </w:rPr>
        <w:t xml:space="preserve"> può usarlo per:</w:t>
      </w:r>
      <w:r w:rsidRPr="009C194D">
        <w:rPr>
          <w:lang w:val="it-IT"/>
        </w:rPr>
        <w:br/>
        <w:t>- Leggere saldi e transazioni bancarie.</w:t>
      </w:r>
      <w:r w:rsidRPr="009C194D">
        <w:rPr>
          <w:lang w:val="it-IT"/>
        </w:rPr>
        <w:br/>
        <w:t>- Aggregare conti da banche italiane ed europee.</w:t>
      </w:r>
      <w:r w:rsidRPr="009C194D">
        <w:rPr>
          <w:lang w:val="it-IT"/>
        </w:rPr>
        <w:br/>
        <w:t>- Offrire una vista completa del patrimonio liquido (cash) dell’utente.</w:t>
      </w:r>
      <w:r w:rsidRPr="009C194D">
        <w:rPr>
          <w:lang w:val="it-IT"/>
        </w:rPr>
        <w:br/>
      </w:r>
      <w:r w:rsidRPr="009C194D">
        <w:rPr>
          <w:lang w:val="it-IT"/>
        </w:rPr>
        <w:br/>
        <w:t>✅ È legale e conforme a PSD2 se il consenso è esplicito e l’app rispetta il GDPR.</w:t>
      </w:r>
      <w:r w:rsidRPr="009C194D">
        <w:rPr>
          <w:lang w:val="it-IT"/>
        </w:rPr>
        <w:br/>
      </w:r>
      <w:r w:rsidRPr="009C194D">
        <w:rPr>
          <w:lang w:val="it-IT"/>
        </w:rPr>
        <w:lastRenderedPageBreak/>
        <w:t>⚠</w:t>
      </w:r>
      <w:r>
        <w:t>️</w:t>
      </w:r>
      <w:r w:rsidRPr="009C194D">
        <w:rPr>
          <w:lang w:val="it-IT"/>
        </w:rPr>
        <w:t xml:space="preserve"> I prezzi non sono pubblici: è necessario contattare TrueLayer per un preventivo basato sul numero di utenti/connessioni previste.</w:t>
      </w:r>
      <w:r w:rsidRPr="009C194D">
        <w:rPr>
          <w:lang w:val="it-IT"/>
        </w:rPr>
        <w:br/>
      </w:r>
    </w:p>
    <w:p w14:paraId="09B8EB1B" w14:textId="77777777" w:rsidR="007301FF" w:rsidRPr="009C194D" w:rsidRDefault="00000000">
      <w:pPr>
        <w:pStyle w:val="Heading1"/>
        <w:rPr>
          <w:lang w:val="it-IT"/>
        </w:rPr>
      </w:pPr>
      <w:r w:rsidRPr="009C194D">
        <w:rPr>
          <w:lang w:val="it-IT"/>
        </w:rPr>
        <w:t>4. Copertura Geografica di TrueLayer</w:t>
      </w:r>
    </w:p>
    <w:p w14:paraId="16201645" w14:textId="151277A3" w:rsidR="007301FF" w:rsidRPr="009C194D" w:rsidRDefault="00000000">
      <w:pPr>
        <w:rPr>
          <w:lang w:val="it-IT"/>
        </w:rPr>
      </w:pPr>
      <w:r w:rsidRPr="009C194D">
        <w:rPr>
          <w:lang w:val="it-IT"/>
        </w:rPr>
        <w:br/>
        <w:t>TrueLayer è disponibile in tutta Europa. Supporta conti bancari nei seguenti paesi:</w:t>
      </w:r>
      <w:r w:rsidRPr="009C194D">
        <w:rPr>
          <w:lang w:val="it-IT"/>
        </w:rPr>
        <w:br/>
        <w:t>Italia, Germania, Francia, Spagna, Irlanda, Paesi Bassi, Portogallo, Austria, Belgio, Finlandia, Danimarca, Norvegia, Svezia, Estonia, Lettonia, Lituania e UK.</w:t>
      </w:r>
      <w:r w:rsidRPr="009C194D">
        <w:rPr>
          <w:lang w:val="it-IT"/>
        </w:rPr>
        <w:br/>
      </w:r>
      <w:r w:rsidRPr="009C194D">
        <w:rPr>
          <w:lang w:val="it-IT"/>
        </w:rPr>
        <w:br/>
        <w:t xml:space="preserve">Questo consente ad </w:t>
      </w:r>
      <w:r w:rsidR="003E254F">
        <w:rPr>
          <w:lang w:val="it-IT"/>
        </w:rPr>
        <w:t>AURYA</w:t>
      </w:r>
      <w:r w:rsidRPr="009C194D">
        <w:rPr>
          <w:lang w:val="it-IT"/>
        </w:rPr>
        <w:t xml:space="preserve"> di aggregare conti bancari da utenti di diversi paesi europei senza modificare l'infrastruttura.</w:t>
      </w:r>
      <w:r w:rsidRPr="009C194D">
        <w:rPr>
          <w:lang w:val="it-IT"/>
        </w:rPr>
        <w:br/>
      </w:r>
    </w:p>
    <w:sectPr w:rsidR="007301FF" w:rsidRPr="009C19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611671">
    <w:abstractNumId w:val="8"/>
  </w:num>
  <w:num w:numId="2" w16cid:durableId="1694960186">
    <w:abstractNumId w:val="6"/>
  </w:num>
  <w:num w:numId="3" w16cid:durableId="304748370">
    <w:abstractNumId w:val="5"/>
  </w:num>
  <w:num w:numId="4" w16cid:durableId="1638946516">
    <w:abstractNumId w:val="4"/>
  </w:num>
  <w:num w:numId="5" w16cid:durableId="2105760701">
    <w:abstractNumId w:val="7"/>
  </w:num>
  <w:num w:numId="6" w16cid:durableId="1813788770">
    <w:abstractNumId w:val="3"/>
  </w:num>
  <w:num w:numId="7" w16cid:durableId="1249735528">
    <w:abstractNumId w:val="2"/>
  </w:num>
  <w:num w:numId="8" w16cid:durableId="542865183">
    <w:abstractNumId w:val="1"/>
  </w:num>
  <w:num w:numId="9" w16cid:durableId="10191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54F"/>
    <w:rsid w:val="007301FF"/>
    <w:rsid w:val="009C194D"/>
    <w:rsid w:val="00AA1D8D"/>
    <w:rsid w:val="00B47730"/>
    <w:rsid w:val="00BD4AFE"/>
    <w:rsid w:val="00CB0664"/>
    <w:rsid w:val="00CD7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2262D1"/>
  <w14:defaultImageDpi w14:val="300"/>
  <w15:docId w15:val="{88D8FA00-7812-594B-A97C-EB47BBA9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Federico Giusti</cp:lastModifiedBy>
  <cp:revision>3</cp:revision>
  <dcterms:created xsi:type="dcterms:W3CDTF">2013-12-23T23:15:00Z</dcterms:created>
  <dcterms:modified xsi:type="dcterms:W3CDTF">2025-11-15T17:16:00Z</dcterms:modified>
  <cp:category/>
</cp:coreProperties>
</file>