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8F" w:rsidRDefault="000F6E7C" w:rsidP="000F6E7C">
      <w:pPr>
        <w:jc w:val="center"/>
        <w:rPr>
          <w:b/>
        </w:rPr>
      </w:pPr>
      <w:proofErr w:type="spellStart"/>
      <w:r>
        <w:rPr>
          <w:b/>
        </w:rPr>
        <w:t>Things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before</w:t>
      </w:r>
      <w:proofErr w:type="spellEnd"/>
      <w:r>
        <w:rPr>
          <w:b/>
        </w:rPr>
        <w:t xml:space="preserve"> the meeting – 10/05/2021</w:t>
      </w:r>
    </w:p>
    <w:p w:rsidR="000F6E7C" w:rsidRDefault="000F6E7C" w:rsidP="00D25ED2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0F6E7C">
        <w:rPr>
          <w:sz w:val="24"/>
          <w:szCs w:val="24"/>
          <w:lang w:val="en-US"/>
        </w:rPr>
        <w:t xml:space="preserve">The carbon tax rate for households and </w:t>
      </w:r>
      <w:r>
        <w:rPr>
          <w:sz w:val="24"/>
          <w:szCs w:val="24"/>
          <w:lang w:val="en-US"/>
        </w:rPr>
        <w:t xml:space="preserve">space heating was lowered to less than 13 </w:t>
      </w:r>
      <w:proofErr w:type="spellStart"/>
      <w:r>
        <w:rPr>
          <w:sz w:val="24"/>
          <w:szCs w:val="24"/>
          <w:lang w:val="en-US"/>
        </w:rPr>
        <w:t>euros</w:t>
      </w:r>
      <w:proofErr w:type="spellEnd"/>
      <w:r>
        <w:rPr>
          <w:sz w:val="24"/>
          <w:szCs w:val="24"/>
          <w:lang w:val="en-US"/>
        </w:rPr>
        <w:t xml:space="preserve"> in 2005; anyhow, firms paid for a larger share of emissions so that their overall contribution was unchanged. </w:t>
      </w:r>
    </w:p>
    <w:p w:rsidR="000F6E7C" w:rsidRPr="0003370B" w:rsidRDefault="005C5BF7" w:rsidP="00D25ED2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2011 there was an increase in the co2 tax on fossil fuels, to 19 </w:t>
      </w:r>
      <w:proofErr w:type="spellStart"/>
      <w:r>
        <w:rPr>
          <w:sz w:val="24"/>
          <w:szCs w:val="24"/>
          <w:lang w:val="en-US"/>
        </w:rPr>
        <w:t>euros</w:t>
      </w:r>
      <w:proofErr w:type="spellEnd"/>
      <w:r w:rsidR="00D25ED2">
        <w:rPr>
          <w:sz w:val="24"/>
          <w:szCs w:val="24"/>
          <w:lang w:val="en-US"/>
        </w:rPr>
        <w:t xml:space="preserve"> (150DKK)</w:t>
      </w:r>
      <w:r>
        <w:rPr>
          <w:sz w:val="24"/>
          <w:szCs w:val="24"/>
          <w:lang w:val="en-US"/>
        </w:rPr>
        <w:t xml:space="preserve"> per </w:t>
      </w:r>
      <w:proofErr w:type="spellStart"/>
      <w:r>
        <w:rPr>
          <w:sz w:val="24"/>
          <w:szCs w:val="24"/>
          <w:lang w:val="en-US"/>
        </w:rPr>
        <w:t>tonne</w:t>
      </w:r>
      <w:proofErr w:type="spellEnd"/>
      <w:r>
        <w:rPr>
          <w:sz w:val="24"/>
          <w:szCs w:val="24"/>
          <w:lang w:val="en-US"/>
        </w:rPr>
        <w:t xml:space="preserve"> for households and space heating. </w:t>
      </w:r>
      <w:r w:rsidR="00D25ED2">
        <w:rPr>
          <w:sz w:val="24"/>
          <w:szCs w:val="24"/>
          <w:lang w:val="en-US"/>
        </w:rPr>
        <w:t xml:space="preserve">The increase was the same for space heating and process purposes; the idea was to make sure that the companies included in the </w:t>
      </w:r>
      <w:proofErr w:type="spellStart"/>
      <w:r w:rsidR="00D25ED2">
        <w:rPr>
          <w:sz w:val="24"/>
          <w:szCs w:val="24"/>
          <w:lang w:val="en-US"/>
        </w:rPr>
        <w:t>ets</w:t>
      </w:r>
      <w:proofErr w:type="spellEnd"/>
      <w:r w:rsidR="00D25ED2">
        <w:rPr>
          <w:sz w:val="24"/>
          <w:szCs w:val="24"/>
          <w:lang w:val="en-US"/>
        </w:rPr>
        <w:t xml:space="preserve"> were treated like the companies excluded from the </w:t>
      </w:r>
      <w:proofErr w:type="spellStart"/>
      <w:r w:rsidR="00D25ED2">
        <w:rPr>
          <w:sz w:val="24"/>
          <w:szCs w:val="24"/>
          <w:lang w:val="en-US"/>
        </w:rPr>
        <w:t>ets</w:t>
      </w:r>
      <w:proofErr w:type="spellEnd"/>
      <w:r w:rsidR="00D25ED2">
        <w:rPr>
          <w:sz w:val="24"/>
          <w:szCs w:val="24"/>
          <w:lang w:val="en-US"/>
        </w:rPr>
        <w:t xml:space="preserve">. This is the source of this information: </w:t>
      </w:r>
      <w:hyperlink r:id="rId5" w:history="1">
        <w:r w:rsidR="00D25ED2" w:rsidRPr="00A31819">
          <w:rPr>
            <w:rStyle w:val="Collegamentoipertestuale"/>
            <w:sz w:val="24"/>
            <w:szCs w:val="24"/>
            <w:lang w:val="en-US"/>
          </w:rPr>
          <w:t>https://www.skm.dk/aktuelt/publikationer/%C3%B8vrige-publikationer/aftale-om-den-danske-energipolitik-i-2008-2011/</w:t>
        </w:r>
      </w:hyperlink>
      <w:r w:rsidR="00D25ED2">
        <w:rPr>
          <w:sz w:val="24"/>
          <w:szCs w:val="24"/>
          <w:lang w:val="en-US"/>
        </w:rPr>
        <w:t xml:space="preserve"> </w:t>
      </w:r>
    </w:p>
    <w:p w:rsidR="0003370B" w:rsidRPr="00897322" w:rsidRDefault="0003370B" w:rsidP="00D25ED2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897322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>Kronospan</w:t>
      </w:r>
      <w:proofErr w:type="spellEnd"/>
      <w:r w:rsidRPr="00897322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 xml:space="preserve"> case. In 2015 and in 2016 released </w:t>
      </w:r>
      <w:r w:rsidR="00897322" w:rsidRPr="00897322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 xml:space="preserve">2 </w:t>
      </w:r>
      <w:proofErr w:type="spellStart"/>
      <w:r w:rsidR="00897322" w:rsidRPr="00897322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>tonnes</w:t>
      </w:r>
      <w:proofErr w:type="spellEnd"/>
      <w:r w:rsidR="00897322" w:rsidRPr="00897322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 xml:space="preserve"> of mercury in the air. It was not present in the previous version of the database. </w:t>
      </w:r>
      <w:r w:rsidR="004137C8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 xml:space="preserve">This is the source of this information: </w:t>
      </w:r>
      <w:hyperlink r:id="rId6" w:history="1">
        <w:r w:rsidR="004137C8" w:rsidRPr="00EA444A">
          <w:rPr>
            <w:rStyle w:val="Collegamentoipertestuale"/>
            <w:rFonts w:ascii="System" w:hAnsi="System"/>
            <w:sz w:val="24"/>
            <w:szCs w:val="24"/>
            <w:shd w:val="clear" w:color="auto" w:fill="FFFFFF"/>
            <w:lang w:val="en-US"/>
          </w:rPr>
          <w:t>https://dma.mst.dk/prtr/offentlig/produktionsenhed/1324446c-9a0a-4ac7-bf30-94289a80b491?reportYear=2015</w:t>
        </w:r>
      </w:hyperlink>
      <w:r w:rsidR="004137C8">
        <w:rPr>
          <w:rFonts w:ascii="System" w:hAnsi="System"/>
          <w:color w:val="1A1A1A"/>
          <w:sz w:val="24"/>
          <w:szCs w:val="24"/>
          <w:shd w:val="clear" w:color="auto" w:fill="FFFFFF"/>
          <w:lang w:val="en-US"/>
        </w:rPr>
        <w:t xml:space="preserve"> </w:t>
      </w:r>
    </w:p>
    <w:sectPr w:rsidR="0003370B" w:rsidRPr="00897322" w:rsidSect="000E6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4115"/>
    <w:multiLevelType w:val="hybridMultilevel"/>
    <w:tmpl w:val="FD0693D4"/>
    <w:lvl w:ilvl="0" w:tplc="ACE683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283"/>
  <w:characterSpacingControl w:val="doNotCompress"/>
  <w:compat/>
  <w:rsids>
    <w:rsidRoot w:val="000F6E7C"/>
    <w:rsid w:val="0003370B"/>
    <w:rsid w:val="000E608F"/>
    <w:rsid w:val="000F6E7C"/>
    <w:rsid w:val="004137C8"/>
    <w:rsid w:val="005C5BF7"/>
    <w:rsid w:val="00897322"/>
    <w:rsid w:val="00D25ED2"/>
    <w:rsid w:val="00E17DEE"/>
    <w:rsid w:val="00F0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0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6E7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25E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.mst.dk/prtr/offentlig/produktionsenhed/1324446c-9a0a-4ac7-bf30-94289a80b491?reportYear=2015" TargetMode="External"/><Relationship Id="rId5" Type="http://schemas.openxmlformats.org/officeDocument/2006/relationships/hyperlink" Target="https://www.skm.dk/aktuelt/publikationer/%C3%B8vrige-publikationer/aftale-om-den-danske-energipolitik-i-2008-20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2021-10-05T01:16:00Z</dcterms:created>
  <dcterms:modified xsi:type="dcterms:W3CDTF">2021-10-05T03:35:00Z</dcterms:modified>
</cp:coreProperties>
</file>