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9B620" w14:textId="582752B9" w:rsidR="00267FCA" w:rsidRPr="00A44A5F" w:rsidRDefault="000F6E7C" w:rsidP="00512C4D">
      <w:pPr>
        <w:rPr>
          <w:rFonts w:cstheme="minorHAnsi"/>
          <w:b/>
          <w:lang w:val="en-US"/>
        </w:rPr>
      </w:pPr>
      <w:r w:rsidRPr="00A44A5F">
        <w:rPr>
          <w:rFonts w:cstheme="minorHAnsi"/>
          <w:b/>
          <w:lang w:val="en-US"/>
        </w:rPr>
        <w:t>T</w:t>
      </w:r>
      <w:r w:rsidR="00267FCA" w:rsidRPr="00A44A5F">
        <w:rPr>
          <w:rFonts w:cstheme="minorHAnsi"/>
          <w:b/>
          <w:lang w:val="en-US"/>
        </w:rPr>
        <w:t>hings before the meeting – 1</w:t>
      </w:r>
      <w:r w:rsidR="007E0EFC" w:rsidRPr="00A44A5F">
        <w:rPr>
          <w:rFonts w:cstheme="minorHAnsi"/>
          <w:b/>
          <w:lang w:val="en-US"/>
        </w:rPr>
        <w:t>1</w:t>
      </w:r>
      <w:r w:rsidR="00267FCA" w:rsidRPr="00A44A5F">
        <w:rPr>
          <w:rFonts w:cstheme="minorHAnsi"/>
          <w:b/>
          <w:lang w:val="en-US"/>
        </w:rPr>
        <w:t>/1</w:t>
      </w:r>
      <w:r w:rsidR="00350B54" w:rsidRPr="00A44A5F">
        <w:rPr>
          <w:rFonts w:cstheme="minorHAnsi"/>
          <w:b/>
          <w:lang w:val="en-US"/>
        </w:rPr>
        <w:t>8</w:t>
      </w:r>
      <w:r w:rsidRPr="00A44A5F">
        <w:rPr>
          <w:rFonts w:cstheme="minorHAnsi"/>
          <w:b/>
          <w:lang w:val="en-US"/>
        </w:rPr>
        <w:t>/2021</w:t>
      </w:r>
    </w:p>
    <w:p w14:paraId="6D858785" w14:textId="77777777" w:rsidR="00350B54" w:rsidRPr="0063442A" w:rsidRDefault="00350B54" w:rsidP="00512C4D">
      <w:pPr>
        <w:pStyle w:val="Heading1"/>
        <w:rPr>
          <w:lang w:val="en-US"/>
        </w:rPr>
      </w:pPr>
      <w:r w:rsidRPr="0063442A">
        <w:rPr>
          <w:lang w:val="en-US"/>
        </w:rPr>
        <w:t>Things to know about incinerators</w:t>
      </w:r>
    </w:p>
    <w:p w14:paraId="13CEA1A7" w14:textId="77777777" w:rsidR="00350B54" w:rsidRPr="00A44A5F" w:rsidRDefault="00350B54" w:rsidP="00512C4D">
      <w:pPr>
        <w:pStyle w:val="ListParagraph"/>
        <w:numPr>
          <w:ilvl w:val="0"/>
          <w:numId w:val="5"/>
        </w:numPr>
        <w:rPr>
          <w:rFonts w:cstheme="minorHAnsi"/>
          <w:lang w:val="en-US"/>
        </w:rPr>
      </w:pPr>
      <w:r w:rsidRPr="00A44A5F">
        <w:rPr>
          <w:rFonts w:cstheme="minorHAnsi"/>
          <w:lang w:val="en-US"/>
        </w:rPr>
        <w:t xml:space="preserve">Incinerators have low economic pressures, because are </w:t>
      </w:r>
      <w:proofErr w:type="gramStart"/>
      <w:r w:rsidRPr="00A44A5F">
        <w:rPr>
          <w:rFonts w:cstheme="minorHAnsi"/>
          <w:lang w:val="en-US"/>
        </w:rPr>
        <w:t>typically  owned</w:t>
      </w:r>
      <w:proofErr w:type="gramEnd"/>
      <w:r w:rsidRPr="00A44A5F">
        <w:rPr>
          <w:rFonts w:cstheme="minorHAnsi"/>
          <w:lang w:val="en-US"/>
        </w:rPr>
        <w:t xml:space="preserve"> by municipalities and not subject to international competition. </w:t>
      </w:r>
    </w:p>
    <w:p w14:paraId="6D258ECB" w14:textId="77777777" w:rsidR="00A50240" w:rsidRPr="00A44A5F" w:rsidRDefault="00350B54" w:rsidP="00512C4D">
      <w:pPr>
        <w:pStyle w:val="ListParagraph"/>
        <w:numPr>
          <w:ilvl w:val="0"/>
          <w:numId w:val="5"/>
        </w:numPr>
        <w:rPr>
          <w:rFonts w:cstheme="minorHAnsi"/>
          <w:lang w:val="en-US"/>
        </w:rPr>
      </w:pPr>
      <w:r w:rsidRPr="00A44A5F">
        <w:rPr>
          <w:rFonts w:cstheme="minorHAnsi"/>
          <w:lang w:val="en-US"/>
        </w:rPr>
        <w:t xml:space="preserve">The toxic impact of dioxins came out in the 70s. in 1987, the </w:t>
      </w:r>
      <w:proofErr w:type="spellStart"/>
      <w:r w:rsidRPr="00A44A5F">
        <w:rPr>
          <w:rFonts w:cstheme="minorHAnsi"/>
          <w:lang w:val="en-US"/>
        </w:rPr>
        <w:t>iarc</w:t>
      </w:r>
      <w:proofErr w:type="spellEnd"/>
      <w:r w:rsidRPr="00A44A5F">
        <w:rPr>
          <w:rFonts w:cstheme="minorHAnsi"/>
          <w:lang w:val="en-US"/>
        </w:rPr>
        <w:t xml:space="preserve"> declared dioxins as a probably carcinogenic substance. In 1997 it was declared as a certainly carcinogenic substance. </w:t>
      </w:r>
    </w:p>
    <w:p w14:paraId="69B60F9A" w14:textId="222CA408" w:rsidR="00780B1F" w:rsidRPr="00A44A5F" w:rsidRDefault="00003A74" w:rsidP="00512C4D">
      <w:pPr>
        <w:pStyle w:val="ListParagraph"/>
        <w:numPr>
          <w:ilvl w:val="0"/>
          <w:numId w:val="5"/>
        </w:numPr>
        <w:rPr>
          <w:rFonts w:cstheme="minorHAnsi"/>
          <w:lang w:val="en-US"/>
        </w:rPr>
      </w:pPr>
      <w:r w:rsidRPr="00A44A5F">
        <w:rPr>
          <w:rFonts w:cstheme="minorHAnsi"/>
          <w:lang w:val="en-US"/>
        </w:rPr>
        <w:t xml:space="preserve">Denmark is country particularly active in favoring incineration of waste at the expense of landfilling. In 1997 it was the first country in the world to introduce a ban on landfilling of waste that can be incinerated. </w:t>
      </w:r>
    </w:p>
    <w:p w14:paraId="259D792F" w14:textId="17E9381C" w:rsidR="00003A74" w:rsidRPr="00A44A5F" w:rsidRDefault="00003A74" w:rsidP="00512C4D">
      <w:pPr>
        <w:pStyle w:val="ListParagraph"/>
        <w:numPr>
          <w:ilvl w:val="0"/>
          <w:numId w:val="5"/>
        </w:numPr>
        <w:rPr>
          <w:rFonts w:cstheme="minorHAnsi"/>
          <w:lang w:val="en-US"/>
        </w:rPr>
      </w:pPr>
      <w:r w:rsidRPr="00A44A5F">
        <w:rPr>
          <w:rFonts w:cstheme="minorHAnsi"/>
          <w:lang w:val="en-US"/>
        </w:rPr>
        <w:t xml:space="preserve">In 1986 the energy 2000 program was launched, </w:t>
      </w:r>
      <w:proofErr w:type="gramStart"/>
      <w:r w:rsidRPr="00A44A5F">
        <w:rPr>
          <w:rFonts w:cstheme="minorHAnsi"/>
          <w:lang w:val="en-US"/>
        </w:rPr>
        <w:t>in order to</w:t>
      </w:r>
      <w:proofErr w:type="gramEnd"/>
      <w:r w:rsidRPr="00A44A5F">
        <w:rPr>
          <w:rFonts w:cstheme="minorHAnsi"/>
          <w:lang w:val="en-US"/>
        </w:rPr>
        <w:t xml:space="preserve"> lead incineration plants that generated </w:t>
      </w:r>
      <w:r w:rsidR="00210987" w:rsidRPr="00A44A5F">
        <w:rPr>
          <w:rFonts w:cstheme="minorHAnsi"/>
          <w:lang w:val="en-US"/>
        </w:rPr>
        <w:t xml:space="preserve">heat to generate power as well. </w:t>
      </w:r>
    </w:p>
    <w:p w14:paraId="691A4F2E" w14:textId="256CC67A" w:rsidR="00210987" w:rsidRPr="00A44A5F" w:rsidRDefault="00210987" w:rsidP="00512C4D">
      <w:pPr>
        <w:pStyle w:val="ListParagraph"/>
        <w:numPr>
          <w:ilvl w:val="0"/>
          <w:numId w:val="5"/>
        </w:numPr>
        <w:rPr>
          <w:rFonts w:cstheme="minorHAnsi"/>
          <w:lang w:val="en-US"/>
        </w:rPr>
      </w:pPr>
      <w:r w:rsidRPr="00A44A5F">
        <w:rPr>
          <w:rFonts w:cstheme="minorHAnsi"/>
          <w:lang w:val="en-US"/>
        </w:rPr>
        <w:t xml:space="preserve">In 2018, Denmark imported 1 million tons of waste from UK and Germany, this is due to the fact that Danish incinerators have excess </w:t>
      </w:r>
      <w:proofErr w:type="gramStart"/>
      <w:r w:rsidRPr="00A44A5F">
        <w:rPr>
          <w:rFonts w:cstheme="minorHAnsi"/>
          <w:lang w:val="en-US"/>
        </w:rPr>
        <w:t>capacity</w:t>
      </w:r>
      <w:proofErr w:type="gramEnd"/>
      <w:r w:rsidRPr="00A44A5F">
        <w:rPr>
          <w:rFonts w:cstheme="minorHAnsi"/>
          <w:lang w:val="en-US"/>
        </w:rPr>
        <w:t xml:space="preserve"> and that Denmark needs waste is order to produce electricity. </w:t>
      </w:r>
      <w:r w:rsidR="003B3D0B" w:rsidRPr="00A44A5F">
        <w:rPr>
          <w:rFonts w:cstheme="minorHAnsi"/>
          <w:lang w:val="en-US"/>
        </w:rPr>
        <w:t xml:space="preserve">On of the reasons why closing incinerators is very costly is that some plants were financed by loan guarantees and are owned by local municipalities. </w:t>
      </w:r>
    </w:p>
    <w:p w14:paraId="5906F26A" w14:textId="48A2A399" w:rsidR="003B3D0B" w:rsidRPr="00A44A5F" w:rsidRDefault="003B3D0B" w:rsidP="00512C4D">
      <w:pPr>
        <w:pStyle w:val="ListParagraph"/>
        <w:numPr>
          <w:ilvl w:val="0"/>
          <w:numId w:val="5"/>
        </w:numPr>
        <w:rPr>
          <w:rFonts w:cstheme="minorHAnsi"/>
          <w:lang w:val="en-US"/>
        </w:rPr>
      </w:pPr>
      <w:r w:rsidRPr="00A44A5F">
        <w:rPr>
          <w:rFonts w:cstheme="minorHAnsi"/>
          <w:lang w:val="en-US"/>
        </w:rPr>
        <w:t xml:space="preserve">The smallest incinerator in Denmark is </w:t>
      </w:r>
      <w:proofErr w:type="spellStart"/>
      <w:r w:rsidRPr="00A44A5F">
        <w:rPr>
          <w:rFonts w:cstheme="minorHAnsi"/>
          <w:lang w:val="en-US"/>
        </w:rPr>
        <w:t>ronne</w:t>
      </w:r>
      <w:proofErr w:type="spellEnd"/>
      <w:r w:rsidRPr="00A44A5F">
        <w:rPr>
          <w:rFonts w:cstheme="minorHAnsi"/>
          <w:lang w:val="en-US"/>
        </w:rPr>
        <w:t xml:space="preserve">, which is a town in </w:t>
      </w:r>
      <w:proofErr w:type="spellStart"/>
      <w:r w:rsidRPr="00A44A5F">
        <w:rPr>
          <w:rFonts w:cstheme="minorHAnsi"/>
          <w:lang w:val="en-US"/>
        </w:rPr>
        <w:t>Bronholms</w:t>
      </w:r>
      <w:proofErr w:type="spellEnd"/>
      <w:r w:rsidRPr="00A44A5F">
        <w:rPr>
          <w:rFonts w:cstheme="minorHAnsi"/>
          <w:lang w:val="en-US"/>
        </w:rPr>
        <w:t xml:space="preserve">. </w:t>
      </w:r>
    </w:p>
    <w:p w14:paraId="226B12CE" w14:textId="4B9A1381" w:rsidR="003B3D0B" w:rsidRPr="00A44A5F" w:rsidRDefault="003B3D0B" w:rsidP="00512C4D">
      <w:pPr>
        <w:pStyle w:val="ListParagraph"/>
        <w:numPr>
          <w:ilvl w:val="0"/>
          <w:numId w:val="5"/>
        </w:numPr>
        <w:rPr>
          <w:rFonts w:cstheme="minorHAnsi"/>
          <w:lang w:val="en-US"/>
        </w:rPr>
      </w:pPr>
      <w:r w:rsidRPr="00A44A5F">
        <w:rPr>
          <w:rFonts w:cstheme="minorHAnsi"/>
          <w:lang w:val="en-US"/>
        </w:rPr>
        <w:t xml:space="preserve">The two newest incinerators are in </w:t>
      </w:r>
      <w:proofErr w:type="spellStart"/>
      <w:r w:rsidRPr="00A44A5F">
        <w:rPr>
          <w:rFonts w:cstheme="minorHAnsi"/>
          <w:lang w:val="en-US"/>
        </w:rPr>
        <w:t>Compenhagen</w:t>
      </w:r>
      <w:proofErr w:type="spellEnd"/>
      <w:r w:rsidRPr="00A44A5F">
        <w:rPr>
          <w:rFonts w:cstheme="minorHAnsi"/>
          <w:lang w:val="en-US"/>
        </w:rPr>
        <w:t xml:space="preserve"> and in Roskilde. They are at the forefront of green </w:t>
      </w:r>
      <w:proofErr w:type="gramStart"/>
      <w:r w:rsidRPr="00A44A5F">
        <w:rPr>
          <w:rFonts w:cstheme="minorHAnsi"/>
          <w:lang w:val="en-US"/>
        </w:rPr>
        <w:t>technology</w:t>
      </w:r>
      <w:proofErr w:type="gramEnd"/>
      <w:r w:rsidRPr="00A44A5F">
        <w:rPr>
          <w:rFonts w:cstheme="minorHAnsi"/>
          <w:lang w:val="en-US"/>
        </w:rPr>
        <w:t xml:space="preserve"> and they are also valuable from an architectural point of view. </w:t>
      </w:r>
      <w:r w:rsidR="00C3625B" w:rsidRPr="00A44A5F">
        <w:rPr>
          <w:rFonts w:cstheme="minorHAnsi"/>
          <w:lang w:val="en-US"/>
        </w:rPr>
        <w:t xml:space="preserve">Nevertheless, the COWI report says that also the incinerator in Roskilde should be shut down by 2030. </w:t>
      </w:r>
    </w:p>
    <w:p w14:paraId="70EB200A" w14:textId="27D8589C" w:rsidR="005F78A6" w:rsidRPr="00A44A5F" w:rsidRDefault="005F78A6" w:rsidP="00512C4D">
      <w:pPr>
        <w:pStyle w:val="ListParagraph"/>
        <w:numPr>
          <w:ilvl w:val="0"/>
          <w:numId w:val="5"/>
        </w:numPr>
        <w:rPr>
          <w:rFonts w:cstheme="minorHAnsi"/>
          <w:lang w:val="en-US"/>
        </w:rPr>
      </w:pPr>
      <w:r w:rsidRPr="00A44A5F">
        <w:rPr>
          <w:rFonts w:cstheme="minorHAnsi"/>
          <w:lang w:val="en-US"/>
        </w:rPr>
        <w:t xml:space="preserve">As far as I understood, in Denmark also recycling is very important. The more the Danish recycle waste, the more they need to import waste from abroad. The thing is that these incinerators were built by </w:t>
      </w:r>
      <w:proofErr w:type="gramStart"/>
      <w:r w:rsidRPr="00A44A5F">
        <w:rPr>
          <w:rFonts w:cstheme="minorHAnsi"/>
          <w:lang w:val="en-US"/>
        </w:rPr>
        <w:t>municipalities</w:t>
      </w:r>
      <w:proofErr w:type="gramEnd"/>
      <w:r w:rsidRPr="00A44A5F">
        <w:rPr>
          <w:rFonts w:cstheme="minorHAnsi"/>
          <w:lang w:val="en-US"/>
        </w:rPr>
        <w:t xml:space="preserve"> and they were very expensive; from the point of view of these municipalities it would be very hurtful to close them in advance. </w:t>
      </w:r>
    </w:p>
    <w:p w14:paraId="31CC3057" w14:textId="1D17BFEA" w:rsidR="005F78A6" w:rsidRPr="0063442A" w:rsidRDefault="005F78A6" w:rsidP="00512C4D">
      <w:pPr>
        <w:pStyle w:val="Heading1"/>
      </w:pPr>
      <w:r w:rsidRPr="0063442A">
        <w:t xml:space="preserve">The Orsted case: </w:t>
      </w:r>
    </w:p>
    <w:p w14:paraId="332A27DC" w14:textId="6DFBB15A" w:rsidR="005F78A6" w:rsidRPr="00A44A5F" w:rsidRDefault="00352C71" w:rsidP="00512C4D">
      <w:pPr>
        <w:rPr>
          <w:rFonts w:cstheme="minorHAnsi"/>
          <w:lang w:val="en-US"/>
        </w:rPr>
      </w:pPr>
      <w:proofErr w:type="spellStart"/>
      <w:r w:rsidRPr="00A44A5F">
        <w:rPr>
          <w:rFonts w:cstheme="minorHAnsi"/>
          <w:lang w:val="en-US"/>
        </w:rPr>
        <w:t>Orsted</w:t>
      </w:r>
      <w:proofErr w:type="spellEnd"/>
      <w:r w:rsidRPr="00A44A5F">
        <w:rPr>
          <w:rFonts w:cstheme="minorHAnsi"/>
          <w:lang w:val="en-US"/>
        </w:rPr>
        <w:t xml:space="preserve"> in 2005 (when it was still called DONG) merged with </w:t>
      </w:r>
      <w:proofErr w:type="spellStart"/>
      <w:r w:rsidRPr="00A44A5F">
        <w:rPr>
          <w:rFonts w:cstheme="minorHAnsi"/>
          <w:lang w:val="en-US"/>
        </w:rPr>
        <w:t>Elsam</w:t>
      </w:r>
      <w:proofErr w:type="spellEnd"/>
      <w:r w:rsidRPr="00A44A5F">
        <w:rPr>
          <w:rFonts w:cstheme="minorHAnsi"/>
          <w:lang w:val="en-US"/>
        </w:rPr>
        <w:t xml:space="preserve"> A/S, another company in the electricity generation sector which owned these incinerators (from the 2007 map contained in the book on the 100 years from the first incinerator in Denmark):  </w:t>
      </w:r>
    </w:p>
    <w:p w14:paraId="0B04032F" w14:textId="261A9A64" w:rsidR="00B95204" w:rsidRPr="00A44A5F" w:rsidRDefault="00352C71" w:rsidP="00512C4D">
      <w:pPr>
        <w:pStyle w:val="ListParagraph"/>
        <w:numPr>
          <w:ilvl w:val="0"/>
          <w:numId w:val="7"/>
        </w:numPr>
        <w:shd w:val="clear" w:color="auto" w:fill="FFFFFF"/>
        <w:spacing w:after="0" w:line="300" w:lineRule="atLeast"/>
        <w:rPr>
          <w:rFonts w:eastAsia="Times New Roman" w:cstheme="minorHAnsi"/>
          <w:color w:val="333333"/>
          <w:lang w:val="en-US"/>
        </w:rPr>
      </w:pPr>
      <w:proofErr w:type="spellStart"/>
      <w:r w:rsidRPr="00A44A5F">
        <w:rPr>
          <w:rFonts w:cstheme="minorHAnsi"/>
          <w:lang w:val="en-US"/>
        </w:rPr>
        <w:t>Frederishavn</w:t>
      </w:r>
      <w:proofErr w:type="spellEnd"/>
      <w:r w:rsidRPr="00A44A5F">
        <w:rPr>
          <w:rFonts w:cstheme="minorHAnsi"/>
          <w:lang w:val="en-US"/>
        </w:rPr>
        <w:t xml:space="preserve"> (</w:t>
      </w:r>
      <w:r w:rsidR="00B95204" w:rsidRPr="00A44A5F">
        <w:rPr>
          <w:rFonts w:cstheme="minorHAnsi"/>
          <w:lang w:val="en-US"/>
        </w:rPr>
        <w:t xml:space="preserve">now owned by </w:t>
      </w:r>
      <w:r w:rsidR="00B95204" w:rsidRPr="00A44A5F">
        <w:rPr>
          <w:rFonts w:eastAsia="Times New Roman" w:cstheme="minorHAnsi"/>
          <w:b/>
          <w:bCs/>
          <w:color w:val="333333"/>
          <w:lang w:val="en-US"/>
        </w:rPr>
        <w:t xml:space="preserve">Frederikshavn </w:t>
      </w:r>
      <w:proofErr w:type="spellStart"/>
      <w:r w:rsidR="00B95204" w:rsidRPr="00A44A5F">
        <w:rPr>
          <w:rFonts w:eastAsia="Times New Roman" w:cstheme="minorHAnsi"/>
          <w:b/>
          <w:bCs/>
          <w:color w:val="333333"/>
          <w:lang w:val="en-US"/>
        </w:rPr>
        <w:t>Affaldskraftvarmeværk</w:t>
      </w:r>
      <w:proofErr w:type="spellEnd"/>
      <w:r w:rsidR="00F45D72" w:rsidRPr="00A44A5F">
        <w:rPr>
          <w:rFonts w:eastAsia="Times New Roman" w:cstheme="minorHAnsi"/>
          <w:b/>
          <w:bCs/>
          <w:color w:val="333333"/>
          <w:lang w:val="en-US"/>
        </w:rPr>
        <w:t xml:space="preserve"> (municipality owned)</w:t>
      </w:r>
      <w:r w:rsidR="00B95204" w:rsidRPr="00A44A5F">
        <w:rPr>
          <w:rFonts w:eastAsia="Times New Roman" w:cstheme="minorHAnsi"/>
          <w:b/>
          <w:bCs/>
          <w:color w:val="333333"/>
          <w:lang w:val="en-US"/>
        </w:rPr>
        <w:t xml:space="preserve">, </w:t>
      </w:r>
      <w:r w:rsidR="00B95204" w:rsidRPr="00A44A5F">
        <w:rPr>
          <w:rFonts w:eastAsia="Times New Roman" w:cstheme="minorHAnsi"/>
          <w:color w:val="333333"/>
          <w:lang w:val="en-US"/>
        </w:rPr>
        <w:t xml:space="preserve">sold in 2012 </w:t>
      </w:r>
      <w:hyperlink r:id="rId6" w:history="1">
        <w:r w:rsidR="00B95204" w:rsidRPr="00A44A5F">
          <w:rPr>
            <w:rStyle w:val="Hyperlink"/>
            <w:rFonts w:eastAsia="Times New Roman" w:cstheme="minorHAnsi"/>
            <w:lang w:val="en-US"/>
          </w:rPr>
          <w:t>https://da.wikipedia.org/wiki/Frederikshavn_Affaldskraftvarmev%C3%A6rk</w:t>
        </w:r>
      </w:hyperlink>
      <w:r w:rsidR="00B95204" w:rsidRPr="00A44A5F">
        <w:rPr>
          <w:rFonts w:eastAsia="Times New Roman" w:cstheme="minorHAnsi"/>
          <w:color w:val="333333"/>
          <w:lang w:val="en-US"/>
        </w:rPr>
        <w:t xml:space="preserve">) </w:t>
      </w:r>
    </w:p>
    <w:p w14:paraId="548909AC" w14:textId="77777777" w:rsidR="00CE668D" w:rsidRPr="00A44A5F" w:rsidRDefault="00CE668D" w:rsidP="00512C4D">
      <w:pPr>
        <w:pStyle w:val="ListParagraph"/>
        <w:shd w:val="clear" w:color="auto" w:fill="FFFFFF"/>
        <w:spacing w:after="0" w:line="300" w:lineRule="atLeast"/>
        <w:rPr>
          <w:rFonts w:eastAsia="Times New Roman" w:cstheme="minorHAnsi"/>
          <w:color w:val="333333"/>
          <w:lang w:val="en-US"/>
        </w:rPr>
      </w:pPr>
    </w:p>
    <w:p w14:paraId="5F6E4E16" w14:textId="1637F942" w:rsidR="00B95204" w:rsidRPr="00A44A5F" w:rsidRDefault="00DF0FF9" w:rsidP="00512C4D">
      <w:pPr>
        <w:pStyle w:val="ListParagraph"/>
        <w:numPr>
          <w:ilvl w:val="0"/>
          <w:numId w:val="7"/>
        </w:numPr>
        <w:shd w:val="clear" w:color="auto" w:fill="FFFFFF"/>
        <w:spacing w:after="0" w:line="300" w:lineRule="atLeast"/>
        <w:rPr>
          <w:rFonts w:eastAsia="Times New Roman" w:cstheme="minorHAnsi"/>
          <w:color w:val="333333"/>
          <w:lang w:val="en-US"/>
        </w:rPr>
      </w:pPr>
      <w:proofErr w:type="spellStart"/>
      <w:r w:rsidRPr="00A44A5F">
        <w:rPr>
          <w:rFonts w:eastAsia="Times New Roman" w:cstheme="minorHAnsi"/>
          <w:color w:val="333333"/>
          <w:lang w:val="en-US"/>
        </w:rPr>
        <w:t>Haderslev</w:t>
      </w:r>
      <w:proofErr w:type="spellEnd"/>
      <w:r w:rsidRPr="00A44A5F">
        <w:rPr>
          <w:rFonts w:eastAsia="Times New Roman" w:cstheme="minorHAnsi"/>
          <w:color w:val="333333"/>
          <w:lang w:val="en-US"/>
        </w:rPr>
        <w:t xml:space="preserve"> (in 2013 the plant was shut down) </w:t>
      </w:r>
    </w:p>
    <w:p w14:paraId="3F07412C" w14:textId="77777777" w:rsidR="00CE668D" w:rsidRPr="00A44A5F" w:rsidRDefault="00CE668D" w:rsidP="00512C4D">
      <w:pPr>
        <w:pStyle w:val="Default"/>
        <w:rPr>
          <w:rFonts w:asciiTheme="minorHAnsi" w:eastAsia="Times New Roman" w:hAnsiTheme="minorHAnsi" w:cstheme="minorHAnsi"/>
          <w:color w:val="333333"/>
          <w:sz w:val="22"/>
          <w:szCs w:val="22"/>
        </w:rPr>
      </w:pPr>
    </w:p>
    <w:p w14:paraId="25FE8504" w14:textId="1F75775F" w:rsidR="00DF0FF9" w:rsidRPr="00A44A5F" w:rsidRDefault="00DF0FF9" w:rsidP="00512C4D">
      <w:pPr>
        <w:pStyle w:val="Default"/>
        <w:numPr>
          <w:ilvl w:val="0"/>
          <w:numId w:val="7"/>
        </w:numPr>
        <w:rPr>
          <w:rFonts w:asciiTheme="minorHAnsi" w:hAnsiTheme="minorHAnsi" w:cstheme="minorHAnsi"/>
          <w:sz w:val="22"/>
          <w:szCs w:val="22"/>
        </w:rPr>
      </w:pPr>
      <w:proofErr w:type="spellStart"/>
      <w:r w:rsidRPr="00A44A5F">
        <w:rPr>
          <w:rFonts w:asciiTheme="minorHAnsi" w:eastAsia="Times New Roman" w:hAnsiTheme="minorHAnsi" w:cstheme="minorHAnsi"/>
          <w:color w:val="333333"/>
          <w:sz w:val="22"/>
          <w:szCs w:val="22"/>
        </w:rPr>
        <w:t>Holstebro</w:t>
      </w:r>
      <w:proofErr w:type="spellEnd"/>
      <w:r w:rsidRPr="00A44A5F">
        <w:rPr>
          <w:rFonts w:asciiTheme="minorHAnsi" w:eastAsia="Times New Roman" w:hAnsiTheme="minorHAnsi" w:cstheme="minorHAnsi"/>
          <w:color w:val="333333"/>
          <w:sz w:val="22"/>
          <w:szCs w:val="22"/>
        </w:rPr>
        <w:t xml:space="preserve"> (now owned by </w:t>
      </w:r>
      <w:r w:rsidRPr="00A44A5F">
        <w:rPr>
          <w:rFonts w:asciiTheme="minorHAnsi" w:hAnsiTheme="minorHAnsi" w:cstheme="minorHAnsi"/>
          <w:sz w:val="22"/>
          <w:szCs w:val="22"/>
        </w:rPr>
        <w:t>MEC Bioheat &amp; Power</w:t>
      </w:r>
      <w:r w:rsidR="00A44A5F" w:rsidRPr="00A44A5F">
        <w:rPr>
          <w:rFonts w:asciiTheme="minorHAnsi" w:hAnsiTheme="minorHAnsi" w:cstheme="minorHAnsi"/>
          <w:sz w:val="22"/>
          <w:szCs w:val="22"/>
        </w:rPr>
        <w:t xml:space="preserve"> (it is owned by a private company called </w:t>
      </w:r>
      <w:r w:rsidR="00A44A5F" w:rsidRPr="00A44A5F">
        <w:rPr>
          <w:rFonts w:asciiTheme="minorHAnsi" w:hAnsiTheme="minorHAnsi" w:cstheme="minorHAnsi"/>
          <w:sz w:val="22"/>
          <w:szCs w:val="22"/>
        </w:rPr>
        <w:br/>
      </w:r>
      <w:r w:rsidR="00A44A5F" w:rsidRPr="00A44A5F">
        <w:rPr>
          <w:rFonts w:asciiTheme="minorHAnsi" w:hAnsiTheme="minorHAnsi" w:cstheme="minorHAnsi"/>
          <w:color w:val="A25292"/>
          <w:sz w:val="22"/>
          <w:szCs w:val="22"/>
          <w:u w:val="single"/>
          <w:shd w:val="clear" w:color="auto" w:fill="FFFFFF"/>
        </w:rPr>
        <w:t>VESTFORSYNING VARME A/</w:t>
      </w:r>
      <w:r w:rsidR="00A44A5F" w:rsidRPr="00A44A5F">
        <w:rPr>
          <w:rFonts w:asciiTheme="minorHAnsi" w:hAnsiTheme="minorHAnsi" w:cstheme="minorHAnsi"/>
          <w:color w:val="A25292"/>
          <w:sz w:val="22"/>
          <w:szCs w:val="22"/>
          <w:u w:val="single"/>
          <w:shd w:val="clear" w:color="auto" w:fill="FFFFFF"/>
        </w:rPr>
        <w:t>S)</w:t>
      </w:r>
      <w:r w:rsidRPr="00A44A5F">
        <w:rPr>
          <w:rFonts w:asciiTheme="minorHAnsi" w:hAnsiTheme="minorHAnsi" w:cstheme="minorHAnsi"/>
          <w:sz w:val="22"/>
          <w:szCs w:val="22"/>
        </w:rPr>
        <w:t>,</w:t>
      </w:r>
      <w:r w:rsidR="00CE668D" w:rsidRPr="00A44A5F">
        <w:rPr>
          <w:rFonts w:asciiTheme="minorHAnsi" w:hAnsiTheme="minorHAnsi" w:cstheme="minorHAnsi"/>
          <w:sz w:val="22"/>
          <w:szCs w:val="22"/>
        </w:rPr>
        <w:t xml:space="preserve"> sold in 2015, </w:t>
      </w:r>
      <w:hyperlink r:id="rId7" w:history="1">
        <w:r w:rsidR="00F45D72" w:rsidRPr="00A44A5F">
          <w:rPr>
            <w:rStyle w:val="Hyperlink"/>
            <w:rFonts w:asciiTheme="minorHAnsi" w:hAnsiTheme="minorHAnsi" w:cstheme="minorHAnsi"/>
            <w:sz w:val="22"/>
            <w:szCs w:val="22"/>
          </w:rPr>
          <w:t>http://biomassmagazine.com/articles/11917/dong-energy</w:t>
        </w:r>
        <w:r w:rsidR="00F45D72" w:rsidRPr="00A44A5F">
          <w:rPr>
            <w:rStyle w:val="Hyperlink"/>
            <w:rFonts w:asciiTheme="minorHAnsi" w:hAnsiTheme="minorHAnsi" w:cstheme="minorHAnsi"/>
            <w:sz w:val="22"/>
            <w:szCs w:val="22"/>
          </w:rPr>
          <w:t>-</w:t>
        </w:r>
        <w:r w:rsidR="00F45D72" w:rsidRPr="00A44A5F">
          <w:rPr>
            <w:rStyle w:val="Hyperlink"/>
            <w:rFonts w:asciiTheme="minorHAnsi" w:hAnsiTheme="minorHAnsi" w:cstheme="minorHAnsi"/>
            <w:sz w:val="22"/>
            <w:szCs w:val="22"/>
          </w:rPr>
          <w:t>divests-its-last-waste-fired-chp-plant</w:t>
        </w:r>
      </w:hyperlink>
      <w:r w:rsidR="00F45D72" w:rsidRPr="00A44A5F">
        <w:rPr>
          <w:rFonts w:asciiTheme="minorHAnsi" w:hAnsiTheme="minorHAnsi" w:cstheme="minorHAnsi"/>
          <w:sz w:val="22"/>
          <w:szCs w:val="22"/>
        </w:rPr>
        <w:t xml:space="preserve"> </w:t>
      </w:r>
      <w:r w:rsidR="00CE668D" w:rsidRPr="00A44A5F">
        <w:rPr>
          <w:rFonts w:asciiTheme="minorHAnsi" w:hAnsiTheme="minorHAnsi" w:cstheme="minorHAnsi"/>
          <w:sz w:val="22"/>
          <w:szCs w:val="22"/>
        </w:rPr>
        <w:t xml:space="preserve">). </w:t>
      </w:r>
    </w:p>
    <w:p w14:paraId="799FDF54" w14:textId="77777777" w:rsidR="00CE668D" w:rsidRPr="00A44A5F" w:rsidRDefault="00CE668D" w:rsidP="00512C4D">
      <w:pPr>
        <w:pStyle w:val="Default"/>
        <w:rPr>
          <w:rFonts w:asciiTheme="minorHAnsi" w:hAnsiTheme="minorHAnsi" w:cstheme="minorHAnsi"/>
          <w:sz w:val="22"/>
          <w:szCs w:val="22"/>
        </w:rPr>
      </w:pPr>
    </w:p>
    <w:p w14:paraId="07621F5D" w14:textId="3FC77E9F" w:rsidR="00CE668D" w:rsidRPr="00A44A5F" w:rsidRDefault="00CE668D" w:rsidP="00512C4D">
      <w:pPr>
        <w:pStyle w:val="Default"/>
        <w:numPr>
          <w:ilvl w:val="0"/>
          <w:numId w:val="7"/>
        </w:numPr>
        <w:rPr>
          <w:rFonts w:asciiTheme="minorHAnsi" w:hAnsiTheme="minorHAnsi" w:cstheme="minorHAnsi"/>
          <w:sz w:val="22"/>
          <w:szCs w:val="22"/>
        </w:rPr>
      </w:pPr>
      <w:r w:rsidRPr="00A44A5F">
        <w:rPr>
          <w:rFonts w:asciiTheme="minorHAnsi" w:eastAsia="Times New Roman" w:hAnsiTheme="minorHAnsi" w:cstheme="minorHAnsi"/>
          <w:color w:val="333333"/>
          <w:sz w:val="22"/>
          <w:szCs w:val="22"/>
        </w:rPr>
        <w:t xml:space="preserve">Horsens (now owned by </w:t>
      </w:r>
      <w:proofErr w:type="spellStart"/>
      <w:r w:rsidRPr="00A44A5F">
        <w:rPr>
          <w:rFonts w:asciiTheme="minorHAnsi" w:hAnsiTheme="minorHAnsi" w:cstheme="minorHAnsi"/>
          <w:sz w:val="22"/>
          <w:szCs w:val="22"/>
        </w:rPr>
        <w:t>Fjernvarme</w:t>
      </w:r>
      <w:proofErr w:type="spellEnd"/>
      <w:r w:rsidRPr="00A44A5F">
        <w:rPr>
          <w:rFonts w:asciiTheme="minorHAnsi" w:hAnsiTheme="minorHAnsi" w:cstheme="minorHAnsi"/>
          <w:sz w:val="22"/>
          <w:szCs w:val="22"/>
        </w:rPr>
        <w:t xml:space="preserve"> Horsens A/S</w:t>
      </w:r>
      <w:r w:rsidRPr="00A44A5F">
        <w:rPr>
          <w:rFonts w:asciiTheme="minorHAnsi" w:hAnsiTheme="minorHAnsi" w:cstheme="minorHAnsi"/>
          <w:sz w:val="22"/>
          <w:szCs w:val="22"/>
        </w:rPr>
        <w:t xml:space="preserve">, </w:t>
      </w:r>
      <w:r w:rsidR="000D594A" w:rsidRPr="00A44A5F">
        <w:rPr>
          <w:rFonts w:asciiTheme="minorHAnsi" w:hAnsiTheme="minorHAnsi" w:cstheme="minorHAnsi"/>
          <w:sz w:val="22"/>
          <w:szCs w:val="22"/>
        </w:rPr>
        <w:t xml:space="preserve">sold in 2013 </w:t>
      </w:r>
      <w:hyperlink r:id="rId8" w:history="1">
        <w:r w:rsidR="000D594A" w:rsidRPr="00A44A5F">
          <w:rPr>
            <w:rStyle w:val="Hyperlink"/>
            <w:rFonts w:asciiTheme="minorHAnsi" w:hAnsiTheme="minorHAnsi" w:cstheme="minorHAnsi"/>
            <w:sz w:val="22"/>
            <w:szCs w:val="22"/>
          </w:rPr>
          <w:t>https://datacvr.virk.dk/data/visenhed?enhedstype=virksomhed&amp;id=35520104&amp;soeg=Endelavevej%207%208700%20Horsens&amp;type=Alle&amp;language=en-gb</w:t>
        </w:r>
      </w:hyperlink>
      <w:r w:rsidR="00FC5531" w:rsidRPr="00A44A5F">
        <w:rPr>
          <w:rFonts w:asciiTheme="minorHAnsi" w:hAnsiTheme="minorHAnsi" w:cstheme="minorHAnsi"/>
          <w:sz w:val="22"/>
          <w:szCs w:val="22"/>
        </w:rPr>
        <w:t>, it is owned by a cooperative</w:t>
      </w:r>
      <w:r w:rsidR="000D594A" w:rsidRPr="00A44A5F">
        <w:rPr>
          <w:rFonts w:asciiTheme="minorHAnsi" w:hAnsiTheme="minorHAnsi" w:cstheme="minorHAnsi"/>
          <w:sz w:val="22"/>
          <w:szCs w:val="22"/>
        </w:rPr>
        <w:t xml:space="preserve">) </w:t>
      </w:r>
    </w:p>
    <w:p w14:paraId="29E81E00" w14:textId="77777777" w:rsidR="000D594A" w:rsidRPr="00A44A5F" w:rsidRDefault="000D594A" w:rsidP="00512C4D">
      <w:pPr>
        <w:pStyle w:val="ListParagraph"/>
        <w:rPr>
          <w:rFonts w:cstheme="minorHAnsi"/>
          <w:lang w:val="en-US"/>
        </w:rPr>
      </w:pPr>
    </w:p>
    <w:p w14:paraId="1B97CEE0" w14:textId="45F65B44" w:rsidR="000D594A" w:rsidRPr="00A44A5F" w:rsidRDefault="000D594A" w:rsidP="00512C4D">
      <w:pPr>
        <w:pStyle w:val="Default"/>
        <w:numPr>
          <w:ilvl w:val="0"/>
          <w:numId w:val="7"/>
        </w:numPr>
        <w:rPr>
          <w:rFonts w:asciiTheme="minorHAnsi" w:hAnsiTheme="minorHAnsi" w:cstheme="minorHAnsi"/>
          <w:sz w:val="22"/>
          <w:szCs w:val="22"/>
        </w:rPr>
      </w:pPr>
      <w:r w:rsidRPr="00A44A5F">
        <w:rPr>
          <w:rFonts w:asciiTheme="minorHAnsi" w:hAnsiTheme="minorHAnsi" w:cstheme="minorHAnsi"/>
          <w:sz w:val="22"/>
          <w:szCs w:val="22"/>
        </w:rPr>
        <w:t>Odense (</w:t>
      </w:r>
      <w:r w:rsidR="00FC5531" w:rsidRPr="00A44A5F">
        <w:rPr>
          <w:rFonts w:asciiTheme="minorHAnsi" w:hAnsiTheme="minorHAnsi" w:cstheme="minorHAnsi"/>
          <w:sz w:val="22"/>
          <w:szCs w:val="22"/>
        </w:rPr>
        <w:t xml:space="preserve">now owned by </w:t>
      </w:r>
      <w:proofErr w:type="spellStart"/>
      <w:r w:rsidRPr="00A44A5F">
        <w:rPr>
          <w:rFonts w:asciiTheme="minorHAnsi" w:hAnsiTheme="minorHAnsi" w:cstheme="minorHAnsi"/>
          <w:sz w:val="22"/>
          <w:szCs w:val="22"/>
        </w:rPr>
        <w:t>Fjernvarme</w:t>
      </w:r>
      <w:proofErr w:type="spellEnd"/>
      <w:r w:rsidRPr="00A44A5F">
        <w:rPr>
          <w:rFonts w:asciiTheme="minorHAnsi" w:hAnsiTheme="minorHAnsi" w:cstheme="minorHAnsi"/>
          <w:sz w:val="22"/>
          <w:szCs w:val="22"/>
        </w:rPr>
        <w:t xml:space="preserve"> Fyn </w:t>
      </w:r>
      <w:proofErr w:type="spellStart"/>
      <w:r w:rsidRPr="00A44A5F">
        <w:rPr>
          <w:rFonts w:asciiTheme="minorHAnsi" w:hAnsiTheme="minorHAnsi" w:cstheme="minorHAnsi"/>
          <w:sz w:val="22"/>
          <w:szCs w:val="22"/>
        </w:rPr>
        <w:t>Affaldsenergy</w:t>
      </w:r>
      <w:proofErr w:type="spellEnd"/>
      <w:r w:rsidRPr="00A44A5F">
        <w:rPr>
          <w:rFonts w:asciiTheme="minorHAnsi" w:hAnsiTheme="minorHAnsi" w:cstheme="minorHAnsi"/>
          <w:sz w:val="22"/>
          <w:szCs w:val="22"/>
        </w:rPr>
        <w:t xml:space="preserve"> A/S</w:t>
      </w:r>
      <w:r w:rsidR="00F45D72" w:rsidRPr="00A44A5F">
        <w:rPr>
          <w:rFonts w:asciiTheme="minorHAnsi" w:hAnsiTheme="minorHAnsi" w:cstheme="minorHAnsi"/>
          <w:sz w:val="22"/>
          <w:szCs w:val="22"/>
        </w:rPr>
        <w:t xml:space="preserve"> (municipality owned)</w:t>
      </w:r>
      <w:r w:rsidR="00FC5531" w:rsidRPr="00A44A5F">
        <w:rPr>
          <w:rFonts w:asciiTheme="minorHAnsi" w:hAnsiTheme="minorHAnsi" w:cstheme="minorHAnsi"/>
          <w:sz w:val="22"/>
          <w:szCs w:val="22"/>
        </w:rPr>
        <w:t>, sold in</w:t>
      </w:r>
      <w:r w:rsidR="00F45D72" w:rsidRPr="00A44A5F">
        <w:rPr>
          <w:rFonts w:asciiTheme="minorHAnsi" w:hAnsiTheme="minorHAnsi" w:cstheme="minorHAnsi"/>
          <w:sz w:val="22"/>
          <w:szCs w:val="22"/>
        </w:rPr>
        <w:t xml:space="preserve"> 2010 to Swedish company Vattenfall, which sold the facility to the municipality owned company </w:t>
      </w:r>
      <w:hyperlink r:id="rId9" w:history="1">
        <w:r w:rsidR="00F45D72" w:rsidRPr="00A44A5F">
          <w:rPr>
            <w:rStyle w:val="Hyperlink"/>
            <w:rFonts w:asciiTheme="minorHAnsi" w:hAnsiTheme="minorHAnsi" w:cstheme="minorHAnsi"/>
            <w:sz w:val="22"/>
            <w:szCs w:val="22"/>
          </w:rPr>
          <w:t>https://waste-management-world.com/a/in-depth-danes-breathe-new-life-into-ageing-waste-to-energy-plant</w:t>
        </w:r>
      </w:hyperlink>
      <w:r w:rsidR="00F45D72" w:rsidRPr="00A44A5F">
        <w:rPr>
          <w:rFonts w:asciiTheme="minorHAnsi" w:hAnsiTheme="minorHAnsi" w:cstheme="minorHAnsi"/>
          <w:sz w:val="22"/>
          <w:szCs w:val="22"/>
        </w:rPr>
        <w:t xml:space="preserve">) </w:t>
      </w:r>
    </w:p>
    <w:p w14:paraId="7ED5ED1F" w14:textId="23A04C36" w:rsidR="00DF0FF9" w:rsidRDefault="00DF0FF9" w:rsidP="00512C4D">
      <w:pPr>
        <w:pStyle w:val="ListParagraph"/>
        <w:shd w:val="clear" w:color="auto" w:fill="FFFFFF"/>
        <w:spacing w:after="0" w:line="300" w:lineRule="atLeast"/>
        <w:rPr>
          <w:rFonts w:ascii="Verdana" w:eastAsia="Times New Roman" w:hAnsi="Verdana" w:cs="Times New Roman"/>
          <w:color w:val="333333"/>
          <w:sz w:val="17"/>
          <w:szCs w:val="17"/>
          <w:lang w:val="en-US"/>
        </w:rPr>
      </w:pPr>
    </w:p>
    <w:p w14:paraId="57986AD7" w14:textId="027B590E" w:rsidR="0063442A" w:rsidRDefault="0063442A" w:rsidP="00512C4D">
      <w:pPr>
        <w:pStyle w:val="Heading1"/>
        <w:rPr>
          <w:rFonts w:eastAsia="Times New Roman"/>
          <w:lang w:val="en-US"/>
        </w:rPr>
      </w:pPr>
      <w:r>
        <w:rPr>
          <w:rFonts w:eastAsia="Times New Roman"/>
          <w:lang w:val="en-US"/>
        </w:rPr>
        <w:t>Things to know about the general equilibrium model</w:t>
      </w:r>
    </w:p>
    <w:p w14:paraId="51142E26" w14:textId="6306BF2B" w:rsidR="0063442A" w:rsidRDefault="004B5A5B" w:rsidP="00512C4D">
      <w:pPr>
        <w:rPr>
          <w:lang w:val="en-US"/>
        </w:rPr>
      </w:pPr>
      <w:r>
        <w:rPr>
          <w:lang w:val="en-US"/>
        </w:rPr>
        <w:t xml:space="preserve">The problem of the spatial equilibrium model is that both the labor and the land market must clear. That’s why this problem is much more complex than the usual hedonic model. If you ignore the firm side of the market, the matching aspect of the problem has been lost. </w:t>
      </w:r>
    </w:p>
    <w:p w14:paraId="57733C48" w14:textId="2A2C87D5" w:rsidR="004B5A5B" w:rsidRDefault="004B5A5B" w:rsidP="00512C4D">
      <w:pPr>
        <w:rPr>
          <w:lang w:val="en-US"/>
        </w:rPr>
      </w:pPr>
      <w:proofErr w:type="gramStart"/>
      <w:r>
        <w:rPr>
          <w:lang w:val="en-US"/>
        </w:rPr>
        <w:t>So</w:t>
      </w:r>
      <w:proofErr w:type="gramEnd"/>
      <w:r>
        <w:rPr>
          <w:lang w:val="en-US"/>
        </w:rPr>
        <w:t xml:space="preserve"> the general equilibrium model is based on two market: labor (a mobile factor) and land (a site specific factor). </w:t>
      </w:r>
      <w:proofErr w:type="gramStart"/>
      <w:r>
        <w:rPr>
          <w:lang w:val="en-US"/>
        </w:rPr>
        <w:t>Actually</w:t>
      </w:r>
      <w:proofErr w:type="gramEnd"/>
      <w:r>
        <w:rPr>
          <w:lang w:val="en-US"/>
        </w:rPr>
        <w:t xml:space="preserve"> the housing market can be included in the model as an extension. Anyhow, empirically, you run the regression for the wage and the regression for housing prices or rents, and nobody cares about land. </w:t>
      </w:r>
      <w:r w:rsidR="00440471">
        <w:rPr>
          <w:lang w:val="en-US"/>
        </w:rPr>
        <w:t xml:space="preserve">The idea in the model is that land can be either residential or used for production purposes. </w:t>
      </w:r>
    </w:p>
    <w:p w14:paraId="0963B10D" w14:textId="6DAC5D16" w:rsidR="00526D77" w:rsidRDefault="00526D77" w:rsidP="00512C4D">
      <w:pPr>
        <w:rPr>
          <w:lang w:val="en-US"/>
        </w:rPr>
      </w:pPr>
      <w:r>
        <w:rPr>
          <w:lang w:val="en-US"/>
        </w:rPr>
        <w:t xml:space="preserve">When the amenity is unproductive and increases utility, it is clear that wage must be high in the low amenity location because firms </w:t>
      </w:r>
      <w:r w:rsidR="00D20212">
        <w:rPr>
          <w:lang w:val="en-US"/>
        </w:rPr>
        <w:t xml:space="preserve">need to be distracted and workers need to </w:t>
      </w:r>
      <w:proofErr w:type="gramStart"/>
      <w:r w:rsidR="00D20212">
        <w:rPr>
          <w:lang w:val="en-US"/>
        </w:rPr>
        <w:t>attracted</w:t>
      </w:r>
      <w:proofErr w:type="gramEnd"/>
      <w:r w:rsidR="00D20212">
        <w:rPr>
          <w:lang w:val="en-US"/>
        </w:rPr>
        <w:t xml:space="preserve">. </w:t>
      </w:r>
    </w:p>
    <w:p w14:paraId="087C137A" w14:textId="670F1033" w:rsidR="00D20212" w:rsidRDefault="00D20212" w:rsidP="00512C4D">
      <w:pPr>
        <w:rPr>
          <w:lang w:val="en-US"/>
        </w:rPr>
      </w:pPr>
      <w:r>
        <w:rPr>
          <w:lang w:val="en-US"/>
        </w:rPr>
        <w:t xml:space="preserve">When land is not a factor of production, then wages are determined by the cost function and land captures the entire amenity value. </w:t>
      </w:r>
    </w:p>
    <w:p w14:paraId="15E95393" w14:textId="61D6BB32" w:rsidR="00352C71" w:rsidRDefault="00DA57F2" w:rsidP="00512C4D">
      <w:pPr>
        <w:rPr>
          <w:lang w:val="en-US"/>
        </w:rPr>
      </w:pPr>
      <w:r>
        <w:rPr>
          <w:lang w:val="en-US"/>
        </w:rPr>
        <w:t xml:space="preserve">When you generalize the model to embed the housing market as well, you consider that lend enters a housing production function, and it </w:t>
      </w:r>
      <w:proofErr w:type="gramStart"/>
      <w:r>
        <w:rPr>
          <w:lang w:val="en-US"/>
        </w:rPr>
        <w:t>increases  utility</w:t>
      </w:r>
      <w:proofErr w:type="gramEnd"/>
      <w:r>
        <w:rPr>
          <w:lang w:val="en-US"/>
        </w:rPr>
        <w:t xml:space="preserve"> through the consumption of housing. </w:t>
      </w:r>
      <w:proofErr w:type="gramStart"/>
      <w:r>
        <w:rPr>
          <w:lang w:val="en-US"/>
        </w:rPr>
        <w:t>So</w:t>
      </w:r>
      <w:proofErr w:type="gramEnd"/>
      <w:r>
        <w:rPr>
          <w:lang w:val="en-US"/>
        </w:rPr>
        <w:t xml:space="preserve"> the indirect utility function will depend on the housing price p. on the production side, you have another unit cost function (which depends on w and r</w:t>
      </w:r>
      <w:r w:rsidR="0010422B">
        <w:rPr>
          <w:lang w:val="en-US"/>
        </w:rPr>
        <w:t>)</w:t>
      </w:r>
      <w:r>
        <w:rPr>
          <w:lang w:val="en-US"/>
        </w:rPr>
        <w:t>, which must be equal to the housing price</w:t>
      </w:r>
      <w:r w:rsidR="0010422B">
        <w:rPr>
          <w:lang w:val="en-US"/>
        </w:rPr>
        <w:t xml:space="preserve">. So </w:t>
      </w:r>
      <w:proofErr w:type="gramStart"/>
      <w:r w:rsidR="0010422B">
        <w:rPr>
          <w:lang w:val="en-US"/>
        </w:rPr>
        <w:t>basically</w:t>
      </w:r>
      <w:proofErr w:type="gramEnd"/>
      <w:r w:rsidR="0010422B">
        <w:rPr>
          <w:lang w:val="en-US"/>
        </w:rPr>
        <w:t xml:space="preserve"> to find the equilibrium you have three equations: </w:t>
      </w:r>
    </w:p>
    <w:p w14:paraId="05D85000" w14:textId="7D0C7A8C" w:rsidR="0010422B" w:rsidRDefault="0010422B" w:rsidP="00512C4D">
      <w:pPr>
        <w:pStyle w:val="ListParagraph"/>
        <w:numPr>
          <w:ilvl w:val="0"/>
          <w:numId w:val="8"/>
        </w:numPr>
        <w:rPr>
          <w:lang w:val="en-US"/>
        </w:rPr>
      </w:pPr>
      <w:r>
        <w:rPr>
          <w:lang w:val="en-US"/>
        </w:rPr>
        <w:t xml:space="preserve">Indirect utility function (which depends on </w:t>
      </w:r>
      <w:r w:rsidR="00512C4D">
        <w:rPr>
          <w:lang w:val="en-US"/>
        </w:rPr>
        <w:t xml:space="preserve">the housing price and on wage) must be equal to a constant. </w:t>
      </w:r>
    </w:p>
    <w:p w14:paraId="62C65813" w14:textId="51A48775" w:rsidR="00512C4D" w:rsidRDefault="00512C4D" w:rsidP="00512C4D">
      <w:pPr>
        <w:pStyle w:val="ListParagraph"/>
        <w:numPr>
          <w:ilvl w:val="0"/>
          <w:numId w:val="8"/>
        </w:numPr>
        <w:rPr>
          <w:lang w:val="en-US"/>
        </w:rPr>
      </w:pPr>
      <w:r>
        <w:rPr>
          <w:lang w:val="en-US"/>
        </w:rPr>
        <w:t xml:space="preserve">Unit cost function for the consumption commodity (which depends on r and w) must be equal to one. </w:t>
      </w:r>
    </w:p>
    <w:p w14:paraId="2FED6C98" w14:textId="19FC774F" w:rsidR="00512C4D" w:rsidRDefault="00512C4D" w:rsidP="00512C4D">
      <w:pPr>
        <w:pStyle w:val="ListParagraph"/>
        <w:numPr>
          <w:ilvl w:val="0"/>
          <w:numId w:val="8"/>
        </w:numPr>
        <w:rPr>
          <w:lang w:val="en-US"/>
        </w:rPr>
      </w:pPr>
      <w:r>
        <w:rPr>
          <w:lang w:val="en-US"/>
        </w:rPr>
        <w:t xml:space="preserve">Unit cost function of housing must be equal to the housing price. </w:t>
      </w:r>
    </w:p>
    <w:p w14:paraId="0579D224" w14:textId="1B12564C" w:rsidR="00512C4D" w:rsidRDefault="00512C4D" w:rsidP="00512C4D">
      <w:pPr>
        <w:rPr>
          <w:lang w:val="en-US"/>
        </w:rPr>
      </w:pPr>
      <w:r>
        <w:rPr>
          <w:lang w:val="en-US"/>
        </w:rPr>
        <w:t xml:space="preserve">You go for the reduced </w:t>
      </w:r>
      <w:proofErr w:type="gramStart"/>
      <w:r>
        <w:rPr>
          <w:lang w:val="en-US"/>
        </w:rPr>
        <w:t>form</w:t>
      </w:r>
      <w:proofErr w:type="gramEnd"/>
      <w:r>
        <w:rPr>
          <w:lang w:val="en-US"/>
        </w:rPr>
        <w:t xml:space="preserve"> and you find </w:t>
      </w:r>
      <w:proofErr w:type="spellStart"/>
      <w:r>
        <w:rPr>
          <w:lang w:val="en-US"/>
        </w:rPr>
        <w:t>find</w:t>
      </w:r>
      <w:proofErr w:type="spellEnd"/>
      <w:r>
        <w:rPr>
          <w:lang w:val="en-US"/>
        </w:rPr>
        <w:t xml:space="preserve"> r, w, and p as a function of s. empirically, the equation related to the housing prices has received much more attention. </w:t>
      </w:r>
    </w:p>
    <w:p w14:paraId="29857143" w14:textId="4E6E406B" w:rsidR="00512C4D" w:rsidRPr="00512C4D" w:rsidRDefault="00512C4D" w:rsidP="00512C4D">
      <w:pPr>
        <w:rPr>
          <w:lang w:val="en-US"/>
        </w:rPr>
      </w:pPr>
      <w:r>
        <w:rPr>
          <w:lang w:val="en-US"/>
        </w:rPr>
        <w:t xml:space="preserve">The reason why in the most primitive model you need to consider land and not housing is that housing is not a factor of production. </w:t>
      </w:r>
      <w:proofErr w:type="gramStart"/>
      <w:r>
        <w:rPr>
          <w:lang w:val="en-US"/>
        </w:rPr>
        <w:t>So</w:t>
      </w:r>
      <w:proofErr w:type="gramEnd"/>
      <w:r>
        <w:rPr>
          <w:lang w:val="en-US"/>
        </w:rPr>
        <w:t xml:space="preserve"> if you considered only housing, then there would be a problem because you would rule out the firm side, which is wrong, because also firms decide upon a location and wages adjust to their decision as well. </w:t>
      </w:r>
    </w:p>
    <w:sectPr w:rsidR="00512C4D" w:rsidRPr="00512C4D" w:rsidSect="000E608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758E1"/>
    <w:multiLevelType w:val="hybridMultilevel"/>
    <w:tmpl w:val="9E98B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AC5815"/>
    <w:multiLevelType w:val="hybridMultilevel"/>
    <w:tmpl w:val="9BC07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324878"/>
    <w:multiLevelType w:val="hybridMultilevel"/>
    <w:tmpl w:val="BBD6B6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BB90458"/>
    <w:multiLevelType w:val="hybridMultilevel"/>
    <w:tmpl w:val="49FCD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F34115"/>
    <w:multiLevelType w:val="hybridMultilevel"/>
    <w:tmpl w:val="FD0693D4"/>
    <w:lvl w:ilvl="0" w:tplc="ACE68392">
      <w:start w:val="1"/>
      <w:numFmt w:val="decimal"/>
      <w:lvlText w:val="%1."/>
      <w:lvlJc w:val="left"/>
      <w:pPr>
        <w:ind w:left="720" w:hanging="360"/>
      </w:pPr>
      <w:rPr>
        <w:rFonts w:hint="default"/>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E542717"/>
    <w:multiLevelType w:val="multilevel"/>
    <w:tmpl w:val="8F40FFD2"/>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3B47E5"/>
    <w:multiLevelType w:val="hybridMultilevel"/>
    <w:tmpl w:val="2EC4A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5D19BE"/>
    <w:multiLevelType w:val="hybridMultilevel"/>
    <w:tmpl w:val="1FBCE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1"/>
  </w:num>
  <w:num w:numId="5">
    <w:abstractNumId w:val="3"/>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0F6E7C"/>
    <w:rsid w:val="00003A74"/>
    <w:rsid w:val="00017D41"/>
    <w:rsid w:val="000301E9"/>
    <w:rsid w:val="0003370B"/>
    <w:rsid w:val="000D594A"/>
    <w:rsid w:val="000E608F"/>
    <w:rsid w:val="000F6E7C"/>
    <w:rsid w:val="0010422B"/>
    <w:rsid w:val="00191552"/>
    <w:rsid w:val="00193A7F"/>
    <w:rsid w:val="0019542F"/>
    <w:rsid w:val="001A69FE"/>
    <w:rsid w:val="001F1336"/>
    <w:rsid w:val="001F572C"/>
    <w:rsid w:val="00210987"/>
    <w:rsid w:val="00267FCA"/>
    <w:rsid w:val="002C0A04"/>
    <w:rsid w:val="002D1902"/>
    <w:rsid w:val="003329D3"/>
    <w:rsid w:val="00340A88"/>
    <w:rsid w:val="00350B54"/>
    <w:rsid w:val="00352C71"/>
    <w:rsid w:val="003A64C0"/>
    <w:rsid w:val="003B3D0B"/>
    <w:rsid w:val="003D3A3C"/>
    <w:rsid w:val="004137C8"/>
    <w:rsid w:val="00440471"/>
    <w:rsid w:val="004B5A5B"/>
    <w:rsid w:val="004C5377"/>
    <w:rsid w:val="004D2DA2"/>
    <w:rsid w:val="004D79B6"/>
    <w:rsid w:val="00512C4D"/>
    <w:rsid w:val="00514CA6"/>
    <w:rsid w:val="00526D77"/>
    <w:rsid w:val="00574FB2"/>
    <w:rsid w:val="005937B0"/>
    <w:rsid w:val="005A06C7"/>
    <w:rsid w:val="005C5BF7"/>
    <w:rsid w:val="005E6F17"/>
    <w:rsid w:val="005F78A6"/>
    <w:rsid w:val="005F7B7E"/>
    <w:rsid w:val="005F7BC4"/>
    <w:rsid w:val="0063442A"/>
    <w:rsid w:val="006F150F"/>
    <w:rsid w:val="00747DCB"/>
    <w:rsid w:val="00780B1F"/>
    <w:rsid w:val="00794E02"/>
    <w:rsid w:val="007A3135"/>
    <w:rsid w:val="007C3512"/>
    <w:rsid w:val="007C64DA"/>
    <w:rsid w:val="007E0EFC"/>
    <w:rsid w:val="007E547E"/>
    <w:rsid w:val="008333B6"/>
    <w:rsid w:val="00863DCD"/>
    <w:rsid w:val="00897322"/>
    <w:rsid w:val="00917A70"/>
    <w:rsid w:val="00A35419"/>
    <w:rsid w:val="00A44A5F"/>
    <w:rsid w:val="00A50240"/>
    <w:rsid w:val="00A9549B"/>
    <w:rsid w:val="00B07B62"/>
    <w:rsid w:val="00B20331"/>
    <w:rsid w:val="00B95204"/>
    <w:rsid w:val="00BF4FAD"/>
    <w:rsid w:val="00C3625B"/>
    <w:rsid w:val="00C916B9"/>
    <w:rsid w:val="00CE668D"/>
    <w:rsid w:val="00D20212"/>
    <w:rsid w:val="00D21B89"/>
    <w:rsid w:val="00D25ED2"/>
    <w:rsid w:val="00D26879"/>
    <w:rsid w:val="00D97E8D"/>
    <w:rsid w:val="00DA57F2"/>
    <w:rsid w:val="00DD68A0"/>
    <w:rsid w:val="00DF0FF9"/>
    <w:rsid w:val="00E17DEE"/>
    <w:rsid w:val="00EC2858"/>
    <w:rsid w:val="00F07655"/>
    <w:rsid w:val="00F104EB"/>
    <w:rsid w:val="00F4124F"/>
    <w:rsid w:val="00F45D72"/>
    <w:rsid w:val="00F57ED7"/>
    <w:rsid w:val="00FC5531"/>
    <w:rsid w:val="00FD74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B7C8C"/>
  <w15:docId w15:val="{254E7236-FB1F-4B54-BF95-C7D01FA7F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08F"/>
  </w:style>
  <w:style w:type="paragraph" w:styleId="Heading1">
    <w:name w:val="heading 1"/>
    <w:basedOn w:val="Normal"/>
    <w:next w:val="Normal"/>
    <w:link w:val="Heading1Char"/>
    <w:uiPriority w:val="9"/>
    <w:qFormat/>
    <w:rsid w:val="007E0EF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F78A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E7C"/>
    <w:pPr>
      <w:ind w:left="720"/>
      <w:contextualSpacing/>
    </w:pPr>
  </w:style>
  <w:style w:type="character" w:styleId="Hyperlink">
    <w:name w:val="Hyperlink"/>
    <w:basedOn w:val="DefaultParagraphFont"/>
    <w:uiPriority w:val="99"/>
    <w:unhideWhenUsed/>
    <w:rsid w:val="00D25ED2"/>
    <w:rPr>
      <w:color w:val="0000FF" w:themeColor="hyperlink"/>
      <w:u w:val="single"/>
    </w:rPr>
  </w:style>
  <w:style w:type="paragraph" w:styleId="Title">
    <w:name w:val="Title"/>
    <w:basedOn w:val="Normal"/>
    <w:next w:val="Normal"/>
    <w:link w:val="TitleChar"/>
    <w:uiPriority w:val="10"/>
    <w:qFormat/>
    <w:rsid w:val="002D19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190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E0EF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F78A6"/>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B95204"/>
    <w:rPr>
      <w:color w:val="605E5C"/>
      <w:shd w:val="clear" w:color="auto" w:fill="E1DFDD"/>
    </w:rPr>
  </w:style>
  <w:style w:type="paragraph" w:customStyle="1" w:styleId="Default">
    <w:name w:val="Default"/>
    <w:rsid w:val="00DF0FF9"/>
    <w:pPr>
      <w:autoSpaceDE w:val="0"/>
      <w:autoSpaceDN w:val="0"/>
      <w:adjustRightInd w:val="0"/>
      <w:spacing w:after="0" w:line="240" w:lineRule="auto"/>
    </w:pPr>
    <w:rPr>
      <w:rFonts w:ascii="Calibri" w:hAnsi="Calibri" w:cs="Calibri"/>
      <w:color w:val="000000"/>
      <w:sz w:val="24"/>
      <w:szCs w:val="24"/>
      <w:lang w:val="en-US"/>
    </w:rPr>
  </w:style>
  <w:style w:type="character" w:styleId="FollowedHyperlink">
    <w:name w:val="FollowedHyperlink"/>
    <w:basedOn w:val="DefaultParagraphFont"/>
    <w:uiPriority w:val="99"/>
    <w:semiHidden/>
    <w:unhideWhenUsed/>
    <w:rsid w:val="00F45D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atacvr.virk.dk/data/visenhed?enhedstype=virksomhed&amp;id=35520104&amp;soeg=Endelavevej%207%208700%20Horsens&amp;type=Alle&amp;language=en-gb" TargetMode="External"/><Relationship Id="rId3" Type="http://schemas.openxmlformats.org/officeDocument/2006/relationships/styles" Target="styles.xml"/><Relationship Id="rId7" Type="http://schemas.openxmlformats.org/officeDocument/2006/relationships/hyperlink" Target="http://biomassmagazine.com/articles/11917/dong-energy-divests-its-last-waste-fired-chp-pla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wikipedia.org/wiki/Frederikshavn_Affaldskraftvarmev%C3%A6rk"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aste-management-world.com/a/in-depth-danes-breathe-new-life-into-ageing-waste-to-energy-plan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4FBEB0-2237-4041-81DC-FADF9972C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926</TotalTime>
  <Pages>2</Pages>
  <Words>863</Words>
  <Characters>4922</Characters>
  <Application>Microsoft Office Word</Application>
  <DocSecurity>0</DocSecurity>
  <Lines>41</Lines>
  <Paragraphs>11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Federico Marciano</cp:lastModifiedBy>
  <cp:revision>32</cp:revision>
  <dcterms:created xsi:type="dcterms:W3CDTF">2021-10-05T01:16:00Z</dcterms:created>
  <dcterms:modified xsi:type="dcterms:W3CDTF">2021-11-17T20:39:00Z</dcterms:modified>
</cp:coreProperties>
</file>