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185AF" w14:textId="5DF568C9" w:rsidR="006A028C" w:rsidRPr="00442BF9" w:rsidRDefault="006A028C" w:rsidP="006A028C">
      <w:pPr>
        <w:pStyle w:val="Titolo2"/>
        <w:jc w:val="center"/>
        <w:rPr>
          <w:sz w:val="24"/>
          <w:szCs w:val="20"/>
          <w:lang w:val="it-IT"/>
        </w:rPr>
      </w:pPr>
      <w:proofErr w:type="spellStart"/>
      <w:r w:rsidRPr="00442BF9">
        <w:rPr>
          <w:b/>
          <w:sz w:val="24"/>
          <w:szCs w:val="20"/>
          <w:lang w:val="it-IT"/>
        </w:rPr>
        <w:t>Intelligent</w:t>
      </w:r>
      <w:proofErr w:type="spellEnd"/>
      <w:r w:rsidRPr="00442BF9">
        <w:rPr>
          <w:b/>
          <w:sz w:val="24"/>
          <w:szCs w:val="20"/>
          <w:lang w:val="it-IT"/>
        </w:rPr>
        <w:t xml:space="preserve"> Internet of </w:t>
      </w:r>
      <w:proofErr w:type="spellStart"/>
      <w:r w:rsidRPr="00442BF9">
        <w:rPr>
          <w:b/>
          <w:sz w:val="24"/>
          <w:szCs w:val="20"/>
          <w:lang w:val="it-IT"/>
        </w:rPr>
        <w:t>Things</w:t>
      </w:r>
      <w:proofErr w:type="spellEnd"/>
      <w:r w:rsidRPr="00442BF9">
        <w:rPr>
          <w:b/>
          <w:sz w:val="24"/>
          <w:szCs w:val="20"/>
          <w:lang w:val="it-IT"/>
        </w:rPr>
        <w:br/>
      </w:r>
      <w:r w:rsidR="00432579" w:rsidRPr="00442BF9">
        <w:rPr>
          <w:b/>
          <w:sz w:val="24"/>
          <w:szCs w:val="20"/>
          <w:lang w:val="it-IT"/>
        </w:rPr>
        <w:t>Proposta Progettuale</w:t>
      </w:r>
    </w:p>
    <w:p w14:paraId="26E37C33" w14:textId="77777777" w:rsidR="001C249E" w:rsidRPr="00442BF9" w:rsidRDefault="001C249E">
      <w:pPr>
        <w:rPr>
          <w:rFonts w:ascii="Arial" w:hAnsi="Arial" w:cs="Arial"/>
          <w:sz w:val="20"/>
          <w:szCs w:val="20"/>
          <w:lang w:val="it-IT"/>
        </w:rPr>
      </w:pPr>
    </w:p>
    <w:p w14:paraId="00207E28" w14:textId="77777777" w:rsidR="001C249E" w:rsidRPr="00442BF9" w:rsidRDefault="00E06616">
      <w:pPr>
        <w:rPr>
          <w:rFonts w:ascii="Arial" w:hAnsi="Arial" w:cs="Arial"/>
          <w:b/>
          <w:sz w:val="20"/>
          <w:szCs w:val="20"/>
        </w:rPr>
      </w:pPr>
      <w:r w:rsidRPr="00442BF9">
        <w:rPr>
          <w:rFonts w:ascii="Arial" w:hAnsi="Arial" w:cs="Arial"/>
          <w:b/>
          <w:sz w:val="20"/>
          <w:szCs w:val="20"/>
        </w:rPr>
        <w:t>Scenario Applicativo</w:t>
      </w:r>
    </w:p>
    <w:p w14:paraId="79947EE6" w14:textId="77777777" w:rsidR="001C249E" w:rsidRPr="00442BF9" w:rsidRDefault="001C249E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0EF81230" w14:textId="77777777" w:rsidR="00442BF9" w:rsidRPr="00442BF9" w:rsidRDefault="00442BF9" w:rsidP="00587695">
      <w:pPr>
        <w:pStyle w:val="NormaleWeb"/>
        <w:spacing w:before="0" w:beforeAutospacing="0" w:after="0" w:afterAutospacing="0"/>
        <w:rPr>
          <w:rFonts w:ascii="Arial" w:hAnsi="Arial" w:cs="Arial"/>
          <w:sz w:val="20"/>
          <w:szCs w:val="20"/>
          <w:lang w:eastAsia="it-IT"/>
        </w:rPr>
      </w:pPr>
      <w:r w:rsidRPr="00C16A65">
        <w:rPr>
          <w:rFonts w:ascii="Arial" w:hAnsi="Arial" w:cs="Arial"/>
          <w:sz w:val="20"/>
          <w:szCs w:val="20"/>
          <w:lang w:eastAsia="it-IT"/>
        </w:rPr>
        <w:t xml:space="preserve">Smart </w:t>
      </w:r>
      <w:proofErr w:type="spellStart"/>
      <w:r w:rsidRPr="00C16A65">
        <w:rPr>
          <w:rFonts w:ascii="Arial" w:hAnsi="Arial" w:cs="Arial"/>
          <w:sz w:val="20"/>
          <w:szCs w:val="20"/>
          <w:lang w:eastAsia="it-IT"/>
        </w:rPr>
        <w:t>Agriculture</w:t>
      </w:r>
      <w:proofErr w:type="spellEnd"/>
      <w:r w:rsidRPr="00C16A65">
        <w:rPr>
          <w:rFonts w:ascii="Arial" w:hAnsi="Arial" w:cs="Arial"/>
          <w:sz w:val="20"/>
          <w:szCs w:val="20"/>
          <w:lang w:eastAsia="it-IT"/>
        </w:rPr>
        <w:t xml:space="preserve"> - </w:t>
      </w:r>
      <w:proofErr w:type="spellStart"/>
      <w:r w:rsidRPr="00C16A65">
        <w:rPr>
          <w:rFonts w:ascii="Arial" w:hAnsi="Arial" w:cs="Arial"/>
          <w:sz w:val="20"/>
          <w:szCs w:val="20"/>
          <w:lang w:eastAsia="it-IT"/>
        </w:rPr>
        <w:t>Adaptive</w:t>
      </w:r>
      <w:proofErr w:type="spellEnd"/>
      <w:r w:rsidRPr="00C16A65">
        <w:rPr>
          <w:rFonts w:ascii="Arial" w:hAnsi="Arial" w:cs="Arial"/>
          <w:sz w:val="20"/>
          <w:szCs w:val="20"/>
          <w:lang w:eastAsia="it-IT"/>
        </w:rPr>
        <w:t xml:space="preserve"> </w:t>
      </w:r>
      <w:proofErr w:type="spellStart"/>
      <w:r w:rsidRPr="00C16A65">
        <w:rPr>
          <w:rFonts w:ascii="Arial" w:hAnsi="Arial" w:cs="Arial"/>
          <w:sz w:val="20"/>
          <w:szCs w:val="20"/>
          <w:lang w:eastAsia="it-IT"/>
        </w:rPr>
        <w:t>Irrigation</w:t>
      </w:r>
      <w:proofErr w:type="spellEnd"/>
      <w:r w:rsidRPr="00C16A65">
        <w:rPr>
          <w:rFonts w:ascii="Arial" w:hAnsi="Arial" w:cs="Arial"/>
          <w:sz w:val="20"/>
          <w:szCs w:val="20"/>
          <w:lang w:eastAsia="it-IT"/>
        </w:rPr>
        <w:t xml:space="preserve"> &amp; Digital Twin </w:t>
      </w:r>
      <w:proofErr w:type="spellStart"/>
      <w:r w:rsidRPr="00C16A65">
        <w:rPr>
          <w:rFonts w:ascii="Arial" w:hAnsi="Arial" w:cs="Arial"/>
          <w:sz w:val="20"/>
          <w:szCs w:val="20"/>
          <w:lang w:eastAsia="it-IT"/>
        </w:rPr>
        <w:t>Monitoring</w:t>
      </w:r>
      <w:proofErr w:type="spellEnd"/>
    </w:p>
    <w:p w14:paraId="70EAE17C" w14:textId="5DDE7368" w:rsidR="00587695" w:rsidRPr="00442BF9" w:rsidRDefault="00587695" w:rsidP="00587695">
      <w:pPr>
        <w:pStyle w:val="Normale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42BF9">
        <w:rPr>
          <w:rFonts w:ascii="Arial" w:hAnsi="Arial" w:cs="Arial"/>
          <w:sz w:val="20"/>
          <w:szCs w:val="20"/>
        </w:rPr>
        <w:br/>
      </w:r>
      <w:r w:rsidRPr="00442BF9">
        <w:rPr>
          <w:rFonts w:ascii="Arial" w:hAnsi="Arial" w:cs="Arial"/>
          <w:b/>
          <w:bCs/>
          <w:color w:val="000000"/>
          <w:sz w:val="20"/>
          <w:szCs w:val="20"/>
        </w:rPr>
        <w:t>Studenti</w:t>
      </w:r>
    </w:p>
    <w:p w14:paraId="7DD93C96" w14:textId="77777777" w:rsidR="00587695" w:rsidRPr="00442BF9" w:rsidRDefault="00587695" w:rsidP="00587695">
      <w:pPr>
        <w:rPr>
          <w:rFonts w:ascii="Arial" w:hAnsi="Arial" w:cs="Arial"/>
          <w:sz w:val="20"/>
          <w:szCs w:val="20"/>
        </w:rPr>
      </w:pP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119"/>
        <w:gridCol w:w="3260"/>
      </w:tblGrid>
      <w:tr w:rsidR="00587695" w:rsidRPr="00442BF9" w14:paraId="7585B756" w14:textId="77777777" w:rsidTr="00587695">
        <w:trPr>
          <w:trHeight w:val="55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ED42F4" w14:textId="77777777" w:rsidR="00587695" w:rsidRPr="00442BF9" w:rsidRDefault="00442BF9" w:rsidP="00222337">
            <w:pPr>
              <w:pStyle w:val="Normale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2BF9">
              <w:rPr>
                <w:rFonts w:ascii="Arial" w:hAnsi="Arial" w:cs="Arial"/>
                <w:sz w:val="20"/>
                <w:szCs w:val="20"/>
                <w:lang w:val="en-US"/>
              </w:rPr>
              <w:t>Federico Riviera</w:t>
            </w:r>
          </w:p>
          <w:p w14:paraId="717F12A3" w14:textId="77777777" w:rsidR="00442BF9" w:rsidRPr="00442BF9" w:rsidRDefault="00442BF9" w:rsidP="00222337">
            <w:pPr>
              <w:pStyle w:val="Normale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2BF9">
              <w:rPr>
                <w:rFonts w:ascii="Arial" w:hAnsi="Arial" w:cs="Arial"/>
                <w:sz w:val="20"/>
                <w:szCs w:val="20"/>
                <w:lang w:val="en-US"/>
              </w:rPr>
              <w:t>180020</w:t>
            </w:r>
          </w:p>
          <w:p w14:paraId="2F4534F3" w14:textId="68E46E43" w:rsidR="00442BF9" w:rsidRPr="00442BF9" w:rsidRDefault="00442BF9" w:rsidP="00222337">
            <w:pPr>
              <w:pStyle w:val="Normale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2BF9">
              <w:rPr>
                <w:rFonts w:ascii="Arial" w:hAnsi="Arial" w:cs="Arial"/>
                <w:sz w:val="20"/>
                <w:szCs w:val="20"/>
                <w:lang w:val="en-US"/>
              </w:rPr>
              <w:t>321408@studenti.unimore.it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876996" w14:textId="21EEA280" w:rsidR="00587695" w:rsidRPr="00442BF9" w:rsidRDefault="00587695" w:rsidP="00222337">
            <w:pPr>
              <w:pStyle w:val="Normale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EA6DDF" w14:textId="5ADCD29A" w:rsidR="00587695" w:rsidRPr="00442BF9" w:rsidRDefault="00587695" w:rsidP="002223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D74858" w14:textId="77777777" w:rsidR="00587695" w:rsidRPr="00442BF9" w:rsidRDefault="00587695" w:rsidP="00587695">
      <w:pPr>
        <w:rPr>
          <w:rFonts w:ascii="Arial" w:hAnsi="Arial" w:cs="Arial"/>
          <w:sz w:val="20"/>
          <w:szCs w:val="20"/>
        </w:rPr>
      </w:pPr>
    </w:p>
    <w:p w14:paraId="1CCC5CC6" w14:textId="382478BE" w:rsidR="001C249E" w:rsidRPr="00442BF9" w:rsidRDefault="001C249E">
      <w:pPr>
        <w:rPr>
          <w:rFonts w:ascii="Arial" w:hAnsi="Arial" w:cs="Arial"/>
          <w:sz w:val="20"/>
          <w:szCs w:val="20"/>
        </w:rPr>
      </w:pPr>
    </w:p>
    <w:p w14:paraId="5135C62E" w14:textId="77777777" w:rsidR="001C249E" w:rsidRPr="00442BF9" w:rsidRDefault="00E06616">
      <w:pPr>
        <w:rPr>
          <w:rFonts w:ascii="Arial" w:hAnsi="Arial" w:cs="Arial"/>
          <w:b/>
          <w:sz w:val="20"/>
          <w:szCs w:val="20"/>
        </w:rPr>
      </w:pPr>
      <w:r w:rsidRPr="00442BF9">
        <w:rPr>
          <w:rFonts w:ascii="Arial" w:hAnsi="Arial" w:cs="Arial"/>
          <w:b/>
          <w:sz w:val="20"/>
          <w:szCs w:val="20"/>
        </w:rPr>
        <w:t>Descrizione</w:t>
      </w:r>
    </w:p>
    <w:p w14:paraId="1700C4E8" w14:textId="77777777" w:rsidR="001C249E" w:rsidRPr="00442BF9" w:rsidRDefault="001C249E">
      <w:pPr>
        <w:rPr>
          <w:rFonts w:ascii="Arial" w:hAnsi="Arial" w:cs="Arial"/>
          <w:b/>
          <w:sz w:val="20"/>
          <w:szCs w:val="20"/>
        </w:rPr>
      </w:pPr>
    </w:p>
    <w:p w14:paraId="10BE4346" w14:textId="77777777" w:rsidR="00442BF9" w:rsidRPr="00C16A65" w:rsidRDefault="00442BF9" w:rsidP="00442BF9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eastAsia="it-IT"/>
        </w:rPr>
      </w:pPr>
      <w:r w:rsidRPr="00C16A65">
        <w:rPr>
          <w:rFonts w:ascii="Arial" w:hAnsi="Arial" w:cs="Arial"/>
          <w:sz w:val="20"/>
          <w:szCs w:val="20"/>
          <w:lang w:eastAsia="it-IT"/>
        </w:rPr>
        <w:t xml:space="preserve">L'obiettivo del progetto è la realizzazione di un sistema </w:t>
      </w:r>
      <w:proofErr w:type="spellStart"/>
      <w:r w:rsidRPr="00C16A65">
        <w:rPr>
          <w:rFonts w:ascii="Arial" w:hAnsi="Arial" w:cs="Arial"/>
          <w:sz w:val="20"/>
          <w:szCs w:val="20"/>
          <w:lang w:eastAsia="it-IT"/>
        </w:rPr>
        <w:t>IoT</w:t>
      </w:r>
      <w:proofErr w:type="spellEnd"/>
      <w:r w:rsidRPr="00C16A65">
        <w:rPr>
          <w:rFonts w:ascii="Arial" w:hAnsi="Arial" w:cs="Arial"/>
          <w:sz w:val="20"/>
          <w:szCs w:val="20"/>
          <w:lang w:eastAsia="it-IT"/>
        </w:rPr>
        <w:t xml:space="preserve"> avanzato per l'ottimizzazione automatica del processo di irrigazione. Il sistema è progettato per prevenire gli sprechi idrici adattandosi in tempo reale alle condizioni meteorologiche, utilizzando un approccio basato su Digital Twin per il monitoraggio e la gestione da remoto.</w:t>
      </w:r>
    </w:p>
    <w:p w14:paraId="62578F0B" w14:textId="77777777" w:rsidR="001C249E" w:rsidRPr="00442BF9" w:rsidRDefault="001C249E">
      <w:pPr>
        <w:jc w:val="both"/>
        <w:rPr>
          <w:rFonts w:ascii="Arial" w:hAnsi="Arial" w:cs="Arial"/>
          <w:sz w:val="20"/>
          <w:szCs w:val="20"/>
          <w:lang w:val="it-IT"/>
        </w:rPr>
      </w:pPr>
    </w:p>
    <w:p w14:paraId="54179441" w14:textId="77777777" w:rsidR="001C249E" w:rsidRPr="00442BF9" w:rsidRDefault="001C249E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a0"/>
        <w:tblW w:w="9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200"/>
        <w:gridCol w:w="6300"/>
      </w:tblGrid>
      <w:tr w:rsidR="001C249E" w:rsidRPr="00442BF9" w14:paraId="18A45FFC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53BD" w14:textId="77777777" w:rsidR="001C249E" w:rsidRPr="00442BF9" w:rsidRDefault="00E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sz w:val="20"/>
                <w:szCs w:val="20"/>
              </w:rPr>
            </w:pPr>
            <w:r w:rsidRPr="00442BF9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3023" w14:textId="77777777" w:rsidR="001C249E" w:rsidRPr="00442BF9" w:rsidRDefault="00E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sz w:val="20"/>
                <w:szCs w:val="20"/>
              </w:rPr>
            </w:pPr>
            <w:r w:rsidRPr="00442BF9">
              <w:rPr>
                <w:rFonts w:ascii="Arial" w:hAnsi="Arial" w:cs="Arial"/>
                <w:b/>
                <w:sz w:val="20"/>
                <w:szCs w:val="20"/>
              </w:rPr>
              <w:t>Tipologia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6437" w14:textId="77777777" w:rsidR="001C249E" w:rsidRPr="00442BF9" w:rsidRDefault="00E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sz w:val="20"/>
                <w:szCs w:val="20"/>
              </w:rPr>
            </w:pPr>
            <w:r w:rsidRPr="00442BF9">
              <w:rPr>
                <w:rFonts w:ascii="Arial" w:hAnsi="Arial" w:cs="Arial"/>
                <w:b/>
                <w:sz w:val="20"/>
                <w:szCs w:val="20"/>
              </w:rPr>
              <w:t>Descrizione</w:t>
            </w:r>
          </w:p>
        </w:tc>
      </w:tr>
      <w:tr w:rsidR="001C249E" w:rsidRPr="00442BF9" w14:paraId="3733C4EF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2FD64" w14:textId="3A6706F2" w:rsidR="001C249E" w:rsidRPr="00442BF9" w:rsidRDefault="00442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eastAsia="it-IT"/>
              </w:rPr>
              <w:t>Environmental</w:t>
            </w:r>
            <w:proofErr w:type="spellEnd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eastAsia="it-IT"/>
              </w:rPr>
              <w:t xml:space="preserve"> </w:t>
            </w:r>
            <w:proofErr w:type="spellStart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eastAsia="it-IT"/>
              </w:rPr>
              <w:t>Monitoring</w:t>
            </w:r>
            <w:proofErr w:type="spellEnd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eastAsia="it-IT"/>
              </w:rPr>
              <w:t xml:space="preserve"> Smart Object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BE6BD" w14:textId="20BFEAD8" w:rsidR="001C249E" w:rsidRPr="00442BF9" w:rsidRDefault="00442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A65">
              <w:rPr>
                <w:rFonts w:ascii="Arial" w:hAnsi="Arial" w:cs="Arial"/>
                <w:sz w:val="20"/>
                <w:szCs w:val="20"/>
                <w:lang w:eastAsia="it-IT"/>
              </w:rPr>
              <w:t>Sensor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367AB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Smart Object associato ad una zona agricola e ad una precisa posizione geografica. Dotato dei seguenti sensori per il monitoraggio: </w:t>
            </w:r>
          </w:p>
          <w:p w14:paraId="770D0AF2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- Sensore di temperatura e umidità del terreno </w:t>
            </w:r>
          </w:p>
          <w:p w14:paraId="4A69E178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- Sensore del vento e Sensore pioggia </w:t>
            </w:r>
          </w:p>
          <w:p w14:paraId="1419A74C" w14:textId="03359B15" w:rsidR="001C249E" w:rsidRPr="00442BF9" w:rsidRDefault="00442BF9" w:rsidP="00442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>- Sensore livello di batteria</w:t>
            </w:r>
          </w:p>
        </w:tc>
      </w:tr>
      <w:tr w:rsidR="001C249E" w:rsidRPr="00442BF9" w14:paraId="16002EB2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00127" w14:textId="77777777" w:rsidR="00442BF9" w:rsidRPr="00442BF9" w:rsidRDefault="00442BF9" w:rsidP="00442BF9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  <w:lang w:val="it-IT" w:eastAsia="it-IT"/>
              </w:rPr>
            </w:pPr>
            <w:proofErr w:type="spellStart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val="it-IT" w:eastAsia="it-IT"/>
              </w:rPr>
              <w:t>Irrigation</w:t>
            </w:r>
            <w:proofErr w:type="spellEnd"/>
            <w:r w:rsidRPr="00442BF9">
              <w:rPr>
                <w:rFonts w:ascii="Arial" w:hAnsi="Arial" w:cs="Arial"/>
                <w:b/>
                <w:bCs/>
                <w:sz w:val="20"/>
                <w:szCs w:val="20"/>
                <w:lang w:val="it-IT" w:eastAsia="it-IT"/>
              </w:rPr>
              <w:t xml:space="preserve"> Controller Smart Object</w:t>
            </w:r>
          </w:p>
          <w:p w14:paraId="5816D2C0" w14:textId="41379277" w:rsidR="001C249E" w:rsidRPr="00442BF9" w:rsidRDefault="001C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91BF9" w14:textId="77777777" w:rsidR="00442BF9" w:rsidRPr="00442BF9" w:rsidRDefault="00442BF9" w:rsidP="00442BF9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  <w:lang w:val="it-IT" w:eastAsia="it-IT"/>
              </w:rPr>
            </w:pPr>
            <w:proofErr w:type="spellStart"/>
            <w:r w:rsidRPr="00442BF9">
              <w:rPr>
                <w:rFonts w:ascii="Arial" w:hAnsi="Arial" w:cs="Arial"/>
                <w:sz w:val="20"/>
                <w:szCs w:val="20"/>
                <w:lang w:val="it-IT" w:eastAsia="it-IT"/>
              </w:rPr>
              <w:t>Actuator</w:t>
            </w:r>
            <w:proofErr w:type="spellEnd"/>
            <w:r w:rsidRPr="00442BF9">
              <w:rPr>
                <w:rFonts w:ascii="Arial" w:hAnsi="Arial" w:cs="Arial"/>
                <w:sz w:val="20"/>
                <w:szCs w:val="20"/>
                <w:lang w:val="it-IT" w:eastAsia="it-IT"/>
              </w:rPr>
              <w:t xml:space="preserve"> / Sensor</w:t>
            </w:r>
          </w:p>
          <w:p w14:paraId="57471DBC" w14:textId="35A97699" w:rsidR="001C249E" w:rsidRPr="00442BF9" w:rsidRDefault="001C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D2958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Smart Object dedicato all'attuazione del sistema di irrigazione in una specifica zona. L'oggetto ha i seguenti stati controllabili da remoto: </w:t>
            </w:r>
          </w:p>
          <w:p w14:paraId="38E7D1D0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- Switch (ON/OFF) </w:t>
            </w:r>
          </w:p>
          <w:p w14:paraId="3068DEEC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- Livello Irrigazione: </w:t>
            </w:r>
            <w:proofErr w:type="spellStart"/>
            <w:r w:rsidRPr="00442BF9">
              <w:rPr>
                <w:rFonts w:ascii="Arial" w:hAnsi="Arial" w:cs="Arial"/>
                <w:sz w:val="20"/>
                <w:szCs w:val="20"/>
              </w:rPr>
              <w:t>Low</w:t>
            </w:r>
            <w:proofErr w:type="spellEnd"/>
            <w:r w:rsidRPr="00442BF9">
              <w:rPr>
                <w:rFonts w:ascii="Arial" w:hAnsi="Arial" w:cs="Arial"/>
                <w:sz w:val="20"/>
                <w:szCs w:val="20"/>
              </w:rPr>
              <w:t xml:space="preserve">, Medium, High </w:t>
            </w:r>
          </w:p>
          <w:p w14:paraId="423CCCB7" w14:textId="77777777" w:rsidR="00442BF9" w:rsidRPr="00442BF9" w:rsidRDefault="00442BF9" w:rsidP="00442BF9">
            <w:pPr>
              <w:pStyle w:val="NormaleWeb"/>
              <w:rPr>
                <w:rFonts w:ascii="Arial" w:hAnsi="Arial" w:cs="Arial"/>
                <w:sz w:val="20"/>
                <w:szCs w:val="20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 xml:space="preserve">- Tipologia di irrigazione: Rotazione ON, Rotazione OFF </w:t>
            </w:r>
          </w:p>
          <w:p w14:paraId="1CA2360C" w14:textId="0AFDFAE5" w:rsidR="001C249E" w:rsidRPr="00442BF9" w:rsidRDefault="00442BF9" w:rsidP="00442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2BF9">
              <w:rPr>
                <w:rFonts w:ascii="Arial" w:hAnsi="Arial" w:cs="Arial"/>
                <w:sz w:val="20"/>
                <w:szCs w:val="20"/>
              </w:rPr>
              <w:t>- Sensore livello di batteria</w:t>
            </w:r>
          </w:p>
        </w:tc>
      </w:tr>
      <w:tr w:rsidR="001C249E" w:rsidRPr="00442BF9" w14:paraId="5AEEA5A8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2F51" w14:textId="0BFAB2A1" w:rsidR="001C249E" w:rsidRPr="00442BF9" w:rsidRDefault="001C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17E67" w14:textId="2BA38456" w:rsidR="001C249E" w:rsidRPr="00442BF9" w:rsidRDefault="001C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EB4E6" w14:textId="3B189369" w:rsidR="001C249E" w:rsidRPr="00442BF9" w:rsidRDefault="001C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10561086" w14:textId="77777777" w:rsidR="001C249E" w:rsidRPr="00442BF9" w:rsidRDefault="001C249E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CBB2D5C" w14:textId="77777777" w:rsidR="00442BF9" w:rsidRPr="00442BF9" w:rsidRDefault="00442BF9" w:rsidP="00442BF9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it-IT" w:eastAsia="it-IT"/>
        </w:rPr>
      </w:pPr>
      <w:r w:rsidRPr="00442BF9">
        <w:rPr>
          <w:rFonts w:ascii="Arial" w:hAnsi="Arial" w:cs="Arial"/>
          <w:sz w:val="20"/>
          <w:szCs w:val="20"/>
          <w:lang w:val="it-IT" w:eastAsia="it-IT"/>
        </w:rPr>
        <w:t xml:space="preserve">Il progetto sviluppato dovrà essere progettato per supportare </w:t>
      </w:r>
      <w:r w:rsidRPr="00442BF9">
        <w:rPr>
          <w:rFonts w:ascii="Arial" w:hAnsi="Arial" w:cs="Arial"/>
          <w:i/>
          <w:iCs/>
          <w:sz w:val="20"/>
          <w:szCs w:val="20"/>
          <w:lang w:val="it-IT" w:eastAsia="it-IT"/>
        </w:rPr>
        <w:t>n</w:t>
      </w:r>
      <w:r w:rsidRPr="00442BF9">
        <w:rPr>
          <w:rFonts w:ascii="Arial" w:hAnsi="Arial" w:cs="Arial"/>
          <w:sz w:val="20"/>
          <w:szCs w:val="20"/>
          <w:lang w:val="it-IT" w:eastAsia="it-IT"/>
        </w:rPr>
        <w:t xml:space="preserve"> dispositivi per ogni tipologia in funzione dello scenario applicativo. In fase di demo del progetto è possibile emulare il numero minimo di </w:t>
      </w:r>
      <w:proofErr w:type="spellStart"/>
      <w:r w:rsidRPr="00442BF9">
        <w:rPr>
          <w:rFonts w:ascii="Arial" w:hAnsi="Arial" w:cs="Arial"/>
          <w:sz w:val="20"/>
          <w:szCs w:val="20"/>
          <w:lang w:val="it-IT" w:eastAsia="it-IT"/>
        </w:rPr>
        <w:t>device</w:t>
      </w:r>
      <w:proofErr w:type="spellEnd"/>
      <w:r w:rsidRPr="00442BF9">
        <w:rPr>
          <w:rFonts w:ascii="Arial" w:hAnsi="Arial" w:cs="Arial"/>
          <w:sz w:val="20"/>
          <w:szCs w:val="20"/>
          <w:lang w:val="it-IT" w:eastAsia="it-IT"/>
        </w:rPr>
        <w:t xml:space="preserve"> per mostrare il corretto funzionamento del sistema sviluppato.</w:t>
      </w:r>
    </w:p>
    <w:p w14:paraId="5F1420BC" w14:textId="77777777" w:rsidR="00442BF9" w:rsidRPr="00442BF9" w:rsidRDefault="00442BF9" w:rsidP="00442BF9">
      <w:pPr>
        <w:pStyle w:val="NormaleWeb"/>
        <w:jc w:val="both"/>
        <w:rPr>
          <w:rFonts w:ascii="Arial" w:hAnsi="Arial" w:cs="Arial"/>
          <w:sz w:val="20"/>
          <w:szCs w:val="20"/>
        </w:rPr>
      </w:pPr>
      <w:r w:rsidRPr="00442BF9">
        <w:rPr>
          <w:rFonts w:ascii="Arial" w:hAnsi="Arial" w:cs="Arial"/>
          <w:sz w:val="20"/>
          <w:szCs w:val="20"/>
        </w:rPr>
        <w:lastRenderedPageBreak/>
        <w:t xml:space="preserve">Nell'architettura sarà presente anche un </w:t>
      </w:r>
      <w:r w:rsidRPr="00442BF9">
        <w:rPr>
          <w:rStyle w:val="Enfasigrassetto"/>
          <w:rFonts w:ascii="Arial" w:hAnsi="Arial" w:cs="Arial"/>
          <w:sz w:val="20"/>
          <w:szCs w:val="20"/>
        </w:rPr>
        <w:t xml:space="preserve">Data 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Collector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 xml:space="preserve"> &amp; Manager (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Cloud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>/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Edge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 xml:space="preserve"> 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Layer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>)</w:t>
      </w:r>
      <w:r w:rsidRPr="00442BF9">
        <w:rPr>
          <w:rFonts w:ascii="Arial" w:hAnsi="Arial" w:cs="Arial"/>
          <w:sz w:val="20"/>
          <w:szCs w:val="20"/>
        </w:rPr>
        <w:t xml:space="preserve"> capace di ricevere i dati di tutti i </w:t>
      </w:r>
      <w:proofErr w:type="spellStart"/>
      <w:r w:rsidRPr="00442BF9">
        <w:rPr>
          <w:rFonts w:ascii="Arial" w:hAnsi="Arial" w:cs="Arial"/>
          <w:sz w:val="20"/>
          <w:szCs w:val="20"/>
        </w:rPr>
        <w:t>device</w:t>
      </w:r>
      <w:proofErr w:type="spellEnd"/>
      <w:r w:rsidRPr="00442BF9">
        <w:rPr>
          <w:rFonts w:ascii="Arial" w:hAnsi="Arial" w:cs="Arial"/>
          <w:sz w:val="20"/>
          <w:szCs w:val="20"/>
        </w:rPr>
        <w:t xml:space="preserve"> coinvolti e implementare le seguenti logiche:</w:t>
      </w:r>
    </w:p>
    <w:p w14:paraId="2238ABFC" w14:textId="77777777" w:rsidR="00442BF9" w:rsidRPr="00442BF9" w:rsidRDefault="00442BF9" w:rsidP="00442BF9">
      <w:pPr>
        <w:pStyle w:val="Normale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42BF9">
        <w:rPr>
          <w:rStyle w:val="Enfasigrassetto"/>
          <w:rFonts w:ascii="Arial" w:hAnsi="Arial" w:cs="Arial"/>
          <w:sz w:val="20"/>
          <w:szCs w:val="20"/>
        </w:rPr>
        <w:t>Digital Twin Manager:</w:t>
      </w:r>
      <w:r w:rsidRPr="00442BF9">
        <w:rPr>
          <w:rFonts w:ascii="Arial" w:hAnsi="Arial" w:cs="Arial"/>
          <w:sz w:val="20"/>
          <w:szCs w:val="20"/>
        </w:rPr>
        <w:t xml:space="preserve"> Il manager manterrà una struttura aggiornata (Gemello Digitale) dello stato di ogni settore agricolo, mappando i valori ambientali correnti e lo stato dell'attuatore di irrigazione.</w:t>
      </w:r>
    </w:p>
    <w:p w14:paraId="732A944C" w14:textId="77777777" w:rsidR="00442BF9" w:rsidRPr="00442BF9" w:rsidRDefault="00442BF9" w:rsidP="00442BF9">
      <w:pPr>
        <w:pStyle w:val="Normale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42BF9">
        <w:rPr>
          <w:rStyle w:val="Enfasigrassetto"/>
          <w:rFonts w:ascii="Arial" w:hAnsi="Arial" w:cs="Arial"/>
          <w:sz w:val="20"/>
          <w:szCs w:val="20"/>
        </w:rPr>
        <w:t>Logica di Irrigazione Adattiva (Re-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routing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 xml:space="preserve"> logico):</w:t>
      </w:r>
      <w:r w:rsidRPr="00442BF9">
        <w:rPr>
          <w:rFonts w:ascii="Arial" w:hAnsi="Arial" w:cs="Arial"/>
          <w:sz w:val="20"/>
          <w:szCs w:val="20"/>
        </w:rPr>
        <w:t xml:space="preserve"> Se l'umidità del terreno scende sotto una soglia minima preimpostata e non piove, il manager avvia l'irrigazione. Se durante il ciclo si alza un forte vento, il manager calcola la deviazione e invia una nuova configurazione disabilitando la rotazione dell'irrigatore ("Rotazione OFF") per non disperdere l'acqua. Se inizia a piovere, invia un comando di spegnimento ("OFF").</w:t>
      </w:r>
    </w:p>
    <w:p w14:paraId="438818D3" w14:textId="77777777" w:rsidR="00442BF9" w:rsidRPr="00442BF9" w:rsidRDefault="00442BF9" w:rsidP="00442BF9">
      <w:pPr>
        <w:pStyle w:val="Normale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Alerting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 xml:space="preserve"> System:</w:t>
      </w:r>
      <w:r w:rsidRPr="00442BF9">
        <w:rPr>
          <w:rFonts w:ascii="Arial" w:hAnsi="Arial" w:cs="Arial"/>
          <w:sz w:val="20"/>
          <w:szCs w:val="20"/>
        </w:rPr>
        <w:t xml:space="preserve"> Il manager genererà allerte specifiche basate sulla telemetria:</w:t>
      </w:r>
    </w:p>
    <w:p w14:paraId="572D422C" w14:textId="77777777" w:rsidR="00442BF9" w:rsidRPr="00442BF9" w:rsidRDefault="00442BF9" w:rsidP="00442BF9">
      <w:pPr>
        <w:pStyle w:val="NormaleWeb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442BF9">
        <w:rPr>
          <w:rStyle w:val="Enfasicorsivo"/>
          <w:rFonts w:ascii="Arial" w:hAnsi="Arial" w:cs="Arial"/>
          <w:sz w:val="20"/>
          <w:szCs w:val="20"/>
        </w:rPr>
        <w:t>Weather</w:t>
      </w:r>
      <w:proofErr w:type="spellEnd"/>
      <w:r w:rsidRPr="00442BF9">
        <w:rPr>
          <w:rStyle w:val="Enfasicorsivo"/>
          <w:rFonts w:ascii="Arial" w:hAnsi="Arial" w:cs="Arial"/>
          <w:sz w:val="20"/>
          <w:szCs w:val="20"/>
        </w:rPr>
        <w:t xml:space="preserve"> </w:t>
      </w:r>
      <w:proofErr w:type="spellStart"/>
      <w:r w:rsidRPr="00442BF9">
        <w:rPr>
          <w:rStyle w:val="Enfasicorsivo"/>
          <w:rFonts w:ascii="Arial" w:hAnsi="Arial" w:cs="Arial"/>
          <w:sz w:val="20"/>
          <w:szCs w:val="20"/>
        </w:rPr>
        <w:t>Alert</w:t>
      </w:r>
      <w:proofErr w:type="spellEnd"/>
      <w:r w:rsidRPr="00442BF9">
        <w:rPr>
          <w:rStyle w:val="Enfasicorsivo"/>
          <w:rFonts w:ascii="Arial" w:hAnsi="Arial" w:cs="Arial"/>
          <w:sz w:val="20"/>
          <w:szCs w:val="20"/>
        </w:rPr>
        <w:t>:</w:t>
      </w:r>
      <w:r w:rsidRPr="00442BF9">
        <w:rPr>
          <w:rFonts w:ascii="Arial" w:hAnsi="Arial" w:cs="Arial"/>
          <w:sz w:val="20"/>
          <w:szCs w:val="20"/>
        </w:rPr>
        <w:t xml:space="preserve"> Rilevamento di condizioni estreme (es. vento oltre i limiti) per mettere i sistemi in sicurezza.</w:t>
      </w:r>
    </w:p>
    <w:p w14:paraId="7E5084EC" w14:textId="77777777" w:rsidR="00442BF9" w:rsidRPr="00442BF9" w:rsidRDefault="00442BF9" w:rsidP="00442BF9">
      <w:pPr>
        <w:pStyle w:val="NormaleWeb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442BF9">
        <w:rPr>
          <w:rStyle w:val="Enfasicorsivo"/>
          <w:rFonts w:ascii="Arial" w:hAnsi="Arial" w:cs="Arial"/>
          <w:sz w:val="20"/>
          <w:szCs w:val="20"/>
        </w:rPr>
        <w:t>Maintenance</w:t>
      </w:r>
      <w:proofErr w:type="spellEnd"/>
      <w:r w:rsidRPr="00442BF9">
        <w:rPr>
          <w:rStyle w:val="Enfasicorsivo"/>
          <w:rFonts w:ascii="Arial" w:hAnsi="Arial" w:cs="Arial"/>
          <w:sz w:val="20"/>
          <w:szCs w:val="20"/>
        </w:rPr>
        <w:t xml:space="preserve"> </w:t>
      </w:r>
      <w:proofErr w:type="spellStart"/>
      <w:r w:rsidRPr="00442BF9">
        <w:rPr>
          <w:rStyle w:val="Enfasicorsivo"/>
          <w:rFonts w:ascii="Arial" w:hAnsi="Arial" w:cs="Arial"/>
          <w:sz w:val="20"/>
          <w:szCs w:val="20"/>
        </w:rPr>
        <w:t>Alert</w:t>
      </w:r>
      <w:proofErr w:type="spellEnd"/>
      <w:r w:rsidRPr="00442BF9">
        <w:rPr>
          <w:rStyle w:val="Enfasicorsivo"/>
          <w:rFonts w:ascii="Arial" w:hAnsi="Arial" w:cs="Arial"/>
          <w:sz w:val="20"/>
          <w:szCs w:val="20"/>
        </w:rPr>
        <w:t>:</w:t>
      </w:r>
      <w:r w:rsidRPr="00442BF9">
        <w:rPr>
          <w:rFonts w:ascii="Arial" w:hAnsi="Arial" w:cs="Arial"/>
          <w:sz w:val="20"/>
          <w:szCs w:val="20"/>
        </w:rPr>
        <w:t xml:space="preserve"> Rilevamento della batteria scarica per i nodi sensore sul campo.</w:t>
      </w:r>
    </w:p>
    <w:p w14:paraId="720843FF" w14:textId="77777777" w:rsidR="00442BF9" w:rsidRPr="00442BF9" w:rsidRDefault="00442BF9" w:rsidP="00442BF9">
      <w:pPr>
        <w:pStyle w:val="Normale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42BF9">
        <w:rPr>
          <w:rStyle w:val="Enfasigrassetto"/>
          <w:rFonts w:ascii="Arial" w:hAnsi="Arial" w:cs="Arial"/>
          <w:sz w:val="20"/>
          <w:szCs w:val="20"/>
        </w:rPr>
        <w:t xml:space="preserve">Gestione Configurazioni (New </w:t>
      </w:r>
      <w:proofErr w:type="spellStart"/>
      <w:r w:rsidRPr="00442BF9">
        <w:rPr>
          <w:rStyle w:val="Enfasigrassetto"/>
          <w:rFonts w:ascii="Arial" w:hAnsi="Arial" w:cs="Arial"/>
          <w:sz w:val="20"/>
          <w:szCs w:val="20"/>
        </w:rPr>
        <w:t>Configs</w:t>
      </w:r>
      <w:proofErr w:type="spellEnd"/>
      <w:r w:rsidRPr="00442BF9">
        <w:rPr>
          <w:rStyle w:val="Enfasigrassetto"/>
          <w:rFonts w:ascii="Arial" w:hAnsi="Arial" w:cs="Arial"/>
          <w:sz w:val="20"/>
          <w:szCs w:val="20"/>
        </w:rPr>
        <w:t>):</w:t>
      </w:r>
      <w:r w:rsidRPr="00442BF9">
        <w:rPr>
          <w:rFonts w:ascii="Arial" w:hAnsi="Arial" w:cs="Arial"/>
          <w:sz w:val="20"/>
          <w:szCs w:val="20"/>
        </w:rPr>
        <w:t xml:space="preserve"> Il manager potrà inviare nuove policy di irrigazione (es. aggiornare le soglie di umidità o temperatura) ai dispositivi sul campo senza doverli riavviare, adattandosi al cambio di stagione o di coltura.</w:t>
      </w:r>
    </w:p>
    <w:p w14:paraId="037FDE39" w14:textId="211288BB" w:rsidR="001C249E" w:rsidRPr="00442BF9" w:rsidRDefault="001C249E" w:rsidP="00442BF9">
      <w:pPr>
        <w:jc w:val="both"/>
        <w:rPr>
          <w:rFonts w:ascii="Arial" w:hAnsi="Arial" w:cs="Arial"/>
          <w:sz w:val="20"/>
          <w:szCs w:val="20"/>
          <w:highlight w:val="yellow"/>
        </w:rPr>
      </w:pPr>
    </w:p>
    <w:sectPr w:rsidR="001C249E" w:rsidRPr="00442B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50E50"/>
    <w:multiLevelType w:val="multilevel"/>
    <w:tmpl w:val="984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80444"/>
    <w:multiLevelType w:val="multilevel"/>
    <w:tmpl w:val="C1B6D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43547B"/>
    <w:multiLevelType w:val="multilevel"/>
    <w:tmpl w:val="4F3AD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663BF7"/>
    <w:multiLevelType w:val="multilevel"/>
    <w:tmpl w:val="8A9C0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9E"/>
    <w:rsid w:val="001C249E"/>
    <w:rsid w:val="00222337"/>
    <w:rsid w:val="00432579"/>
    <w:rsid w:val="00442BF9"/>
    <w:rsid w:val="00587695"/>
    <w:rsid w:val="00630E31"/>
    <w:rsid w:val="006A028C"/>
    <w:rsid w:val="00E06616"/>
    <w:rsid w:val="00FC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122C7"/>
  <w15:docId w15:val="{90CD50B3-38BC-D946-BC81-CD2D3474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587695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eWeb">
    <w:name w:val="Normal (Web)"/>
    <w:basedOn w:val="Normale"/>
    <w:uiPriority w:val="99"/>
    <w:semiHidden/>
    <w:unhideWhenUsed/>
    <w:rsid w:val="00587695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442BF9"/>
    <w:rPr>
      <w:b/>
      <w:bCs/>
    </w:rPr>
  </w:style>
  <w:style w:type="character" w:styleId="Enfasicorsivo">
    <w:name w:val="Emphasis"/>
    <w:basedOn w:val="Carpredefinitoparagrafo"/>
    <w:uiPriority w:val="20"/>
    <w:qFormat/>
    <w:rsid w:val="00442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Federico Riviera</dc:creator>
  <cp:lastModifiedBy>Account Microsoft</cp:lastModifiedBy>
  <cp:revision>2</cp:revision>
  <dcterms:created xsi:type="dcterms:W3CDTF">2026-07-02T17:00:00Z</dcterms:created>
  <dcterms:modified xsi:type="dcterms:W3CDTF">2026-07-02T17:00:00Z</dcterms:modified>
</cp:coreProperties>
</file>