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Federizer helps organizations take control of email through the use of advanced authorization mechanism User-Managed Access (UMA). Each email consists of resources (message and attachments) stored in an UMA Mailbox, protected by the UMA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the Federizer’s mission is an effort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w:t>
      </w:r>
      <w:r>
        <w:rPr>
          <w:rFonts w:eastAsia="" w:cs="Calibri Light" w:eastAsiaTheme="minorEastAsia"/>
          <w:b w:val="false"/>
          <w:bCs w:val="false"/>
          <w:color w:val="auto"/>
          <w:kern w:val="0"/>
          <w:sz w:val="21"/>
          <w:szCs w:val="21"/>
          <w:lang w:val="en-US" w:eastAsia="en-US" w:bidi="ar-SA"/>
        </w:rPr>
        <w:t>The</w:t>
      </w:r>
      <w:r>
        <w:rPr>
          <w:rFonts w:cs="Calibri Light"/>
          <w:b w:val="false"/>
          <w:bCs w:val="false"/>
          <w:sz w:val="21"/>
          <w:szCs w:val="21"/>
        </w:rPr>
        <w:t xml:space="preserve"> Federizer’s</w:t>
      </w:r>
      <w:r>
        <w:rPr>
          <w:rFonts w:cs="Calibri Light"/>
          <w:b w:val="false"/>
          <w:bCs w:val="false"/>
          <w:color w:val="auto"/>
          <w:sz w:val="21"/>
          <w:szCs w:val="21"/>
        </w:rPr>
        <w:t xml:space="preserve"> architecture increases the robustness and performance of the existing mail system.</w:t>
      </w:r>
      <w:r>
        <w:rPr>
          <w:rFonts w:cs="Calibri Light"/>
          <w:b w:val="false"/>
          <w:bCs w:val="false"/>
          <w:sz w:val="21"/>
          <w:szCs w:val="21"/>
        </w:rPr>
        <w:t xml:space="preserve">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User correspondence takes place between UMA Mailboxes. The mailbox of the current email system becomes redundant and is only used for system (verification, authorization, ...) emails. This architecture guarantees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To separate official, business, personal and healthcare correspondence, Federizer provides the flexibility for storing emails according to various criteria with an appropriate Federizer provider. The ability of the UMA protocol to use multiple autonomous resource servers allows a user with a single email address to use simultaneously multiple UMA Mailboxes.</w:t>
      </w:r>
    </w:p>
    <w:p>
      <w:pPr>
        <w:pStyle w:val="Normal"/>
        <w:spacing w:lineRule="auto" w:line="240" w:before="0" w:after="156"/>
        <w:rPr/>
      </w:pPr>
      <w:r>
        <w:rPr>
          <w:rFonts w:eastAsia="DejaVu Sans" w:cs="Calibri Light"/>
          <w:b w:val="false"/>
          <w:bCs w:val="false"/>
          <w:color w:val="auto"/>
          <w:kern w:val="0"/>
          <w:sz w:val="21"/>
          <w:szCs w:val="21"/>
          <w:lang w:val="en-US" w:eastAsia="en-US" w:bidi="ar-SA"/>
        </w:rPr>
        <w:t>3. Platform:</w:t>
      </w:r>
    </w:p>
    <w:p>
      <w:pPr>
        <w:pStyle w:val="Normal"/>
        <w:spacing w:lineRule="auto" w:line="240" w:before="0" w:after="156"/>
        <w:rPr/>
      </w:pPr>
      <w:r>
        <w:rPr>
          <w:rFonts w:eastAsia="Times New Roman" w:cs="Calibri"/>
          <w:b w:val="false"/>
          <w:bCs w:val="false"/>
          <w:color w:val="000000"/>
          <w:kern w:val="0"/>
          <w:sz w:val="21"/>
          <w:szCs w:val="21"/>
          <w:lang w:val="en-US" w:eastAsia="en-US" w:bidi="ar-SA"/>
        </w:rPr>
        <w:t>With the capability to store, locate, send and receive any content including documents, images, audios and videos, the proposed solution can be considered a promising platform for Content Services.</w:t>
      </w:r>
    </w:p>
    <w:p>
      <w:pPr>
        <w:pStyle w:val="Normal"/>
        <w:spacing w:lineRule="auto" w:line="240" w:before="0" w:after="156"/>
        <w:rPr/>
      </w:pPr>
      <w:r>
        <w:rPr>
          <w:rFonts w:cs="Calibri Light"/>
          <w:b w:val="false"/>
          <w:bCs w:val="false"/>
          <w:sz w:val="21"/>
          <w:szCs w:val="21"/>
        </w:rPr>
        <w:t xml:space="preserve">4.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Cargomail.</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 xml:space="preserve">Although instant messaging, social networking, chat, and enterprise file sharing and synchronization systems are seeing strong adoption, centralized systems are not very acceptable solutions for B2B and B2C communication. The </w:t>
      </w:r>
      <w:r>
        <w:rPr>
          <w:rFonts w:eastAsia="" w:cs="" w:cstheme="minorBidi" w:eastAsiaTheme="minorEastAsia"/>
          <w:color w:val="auto"/>
          <w:kern w:val="0"/>
          <w:sz w:val="21"/>
          <w:szCs w:val="21"/>
          <w:lang w:val="en-US" w:eastAsia="en-US" w:bidi="ar-SA"/>
        </w:rPr>
        <w:t>absence of</w:t>
      </w:r>
      <w:r>
        <w:rPr/>
        <w:t xml:space="preserve"> an </w:t>
      </w:r>
      <w:r>
        <w:rPr>
          <w:rFonts w:eastAsia="" w:cs="" w:cstheme="minorBidi" w:eastAsiaTheme="minorEastAsia"/>
          <w:color w:val="auto"/>
          <w:kern w:val="0"/>
          <w:sz w:val="21"/>
          <w:szCs w:val="21"/>
          <w:lang w:val="en-US" w:eastAsia="en-US" w:bidi="ar-SA"/>
        </w:rPr>
        <w:t>effective</w:t>
      </w:r>
      <w:r>
        <w:rPr/>
        <w:t xml:space="preserve"> Identity and Access Management system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March</w:t>
    </w:r>
    <w:r>
      <w:rPr/>
      <w:t xml:space="preserve"> </w:t>
    </w:r>
    <w:r>
      <w:rPr>
        <w:rFonts w:eastAsia="" w:cs="" w:cstheme="minorBidi" w:eastAsiaTheme="minorEastAsia"/>
        <w:color w:val="auto"/>
        <w:kern w:val="0"/>
        <w:sz w:val="21"/>
        <w:szCs w:val="21"/>
        <w:lang w:val="en-US" w:eastAsia="en-US" w:bidi="ar-SA"/>
      </w:rPr>
      <w:t xml:space="preserve">2, </w:t>
    </w:r>
    <w:r>
      <w:rPr/>
      <w:t xml:space="preserve">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18554</TotalTime>
  <Application>LibreOffice/7.0.4.2$Linux_X86_64 LibreOffice_project/1c5f81ee28659974774060c3fe084e73b3bd074b</Application>
  <AppVersion>15.0000</AppVersion>
  <Pages>4</Pages>
  <Words>947</Words>
  <Characters>5609</Characters>
  <CharactersWithSpaces>7004</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2021-03-02T12:11:26Z</dcterms:modified>
  <cp:revision>706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