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4.png" ContentType="image/png"/>
  <Override PartName="/word/media/image3.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cstheme="majorHAnsi"/>
          <w:b/>
          <w:bCs/>
          <w:color w:val="1E4E79"/>
          <w:kern w:val="0"/>
          <w:sz w:val="22"/>
          <w:szCs w:val="22"/>
          <w:lang w:val="en-US" w:eastAsia="en-US" w:bidi="ar-SA"/>
        </w:rPr>
        <w:t>Digital Media Cargo</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or large in numbers. This includes documents, images, audios and videos. </w:t>
      </w:r>
      <w:bookmarkStart w:id="1" w:name="__DdeLink__191_1429393949"/>
      <w:bookmarkStart w:id="2" w:name="__DdeLink__193_1429393949"/>
      <w:r>
        <w:rPr>
          <w:rFonts w:eastAsia="Times New Roman" w:cs="Calibri"/>
          <w:color w:val="000000"/>
        </w:rPr>
        <w:t xml:space="preserve">From a users point of view, Federizer is used in a similar way as </w:t>
      </w:r>
      <w:r>
        <w:rPr>
          <w:rFonts w:eastAsia="Times New Roman" w:cs="Calibri"/>
          <w:color w:val="000000"/>
          <w:kern w:val="0"/>
          <w:sz w:val="21"/>
          <w:szCs w:val="21"/>
          <w:lang w:val="en-US" w:eastAsia="en-US" w:bidi="ar-SA"/>
        </w:rPr>
        <w:t>the</w:t>
      </w:r>
      <w:r>
        <w:rPr>
          <w:rFonts w:eastAsia="Times New Roman" w:cs="Calibri"/>
          <w:color w:val="000000"/>
        </w:rPr>
        <w:t xml:space="preserve"> email system.</w:t>
      </w:r>
      <w:bookmarkEnd w:id="1"/>
      <w:bookmarkEnd w:id="2"/>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w:t>
      </w:r>
      <w:r>
        <w:rPr>
          <w:rFonts w:eastAsia="" w:cs="" w:cstheme="minorBidi" w:eastAsiaTheme="minorEastAsia"/>
          <w:color w:val="auto"/>
          <w:kern w:val="0"/>
          <w:sz w:val="21"/>
          <w:szCs w:val="21"/>
          <w:lang w:val="en-US" w:eastAsia="en-US" w:bidi="ar-SA"/>
        </w:rPr>
        <w:t>decentralized</w:t>
      </w:r>
      <w:r>
        <w:rPr/>
        <w:t xml:space="preserve">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D</w:t>
      </w:r>
      <w:r>
        <w:rPr>
          <w:rFonts w:eastAsia="Times New Roman" w:cs="Calibri"/>
          <w:color w:val="auto"/>
          <w:kern w:val="0"/>
          <w:sz w:val="21"/>
          <w:szCs w:val="21"/>
          <w:lang w:val="en-US" w:eastAsia="en-US" w:bidi="ar-SA"/>
        </w:rPr>
        <w:t>igital Services</w:t>
      </w:r>
      <w:r>
        <w:rPr>
          <w:rFonts w:eastAsia="Times New Roman" w:cs="Calibri"/>
        </w:rPr>
        <w:t xml:space="preserve"> approach that aligns with emerging and future business needs. The design model incorporates Privacy by Design principles to maintain the appropriate level of regulatory compliance. The system concept is built on top of </w:t>
      </w:r>
      <w:r>
        <w:rPr/>
        <w:t xml:space="preserve">globally distributed Domain Name System, Web technologies and loosely coupled Domain Authentication Layer. The Domain Authentication Layer is built around </w:t>
      </w:r>
      <w:r>
        <w:rPr>
          <w:rFonts w:eastAsia="" w:cs="" w:cstheme="minorBidi" w:eastAsiaTheme="minorEastAsia"/>
          <w:color w:val="auto"/>
          <w:kern w:val="0"/>
          <w:sz w:val="21"/>
          <w:szCs w:val="21"/>
          <w:lang w:val="en-US" w:eastAsia="en-US" w:bidi="ar-SA"/>
        </w:rPr>
        <w:t>OpenID Connect</w:t>
      </w:r>
      <w:r>
        <w:rPr/>
        <w:t xml:space="preserve"> specification and includes Resource Protection Gateway in order to control information exchange between security domains. </w:t>
      </w:r>
      <w:r>
        <w:rPr>
          <w:rFonts w:eastAsia="Times New Roman" w:cs="Calibri"/>
        </w:rPr>
        <w:t>The messages and attachments are stored separately in the content repository and likewise, the content is transferred separately.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cs="Calibri Light" w:ascii="Calibri Light" w:hAnsi="Calibri Light" w:asciiTheme="majorHAnsi" w:cstheme="majorHAnsi" w:hAnsiTheme="majorHAnsi"/>
          <w:b/>
          <w:sz w:val="22"/>
          <w:szCs w:val="22"/>
        </w:rPr>
        <w:t>Digital Services</w:t>
      </w:r>
    </w:p>
    <w:p>
      <w:pPr>
        <w:pStyle w:val="Normal"/>
        <w:spacing w:lineRule="auto" w:line="240"/>
        <w:rPr>
          <w:rFonts w:ascii="Calibri" w:hAnsi="Calibri" w:eastAsia="Times New Roman" w:cs="Calibri"/>
        </w:rPr>
      </w:pPr>
      <w:r>
        <w:rPr>
          <w:rFonts w:cs="Calibri Light" w:cstheme="majorHAnsi"/>
          <w:b w:val="false"/>
          <w:bCs w:val="false"/>
          <w:sz w:val="21"/>
          <w:szCs w:val="21"/>
        </w:rPr>
        <w:t>Federizer’s Digital Services are set of system services that fits into the communication and collaboration software definition.</w:t>
      </w:r>
      <w:r>
        <w:rPr>
          <w:rFonts w:eastAsia="Times New Roman" w:cs="Calibri"/>
          <w:b w:val="false"/>
          <w:bCs w:val="false"/>
          <w:sz w:val="21"/>
          <w:szCs w:val="21"/>
        </w:rPr>
        <w:t xml:space="preserve"> The services will be </w:t>
      </w:r>
      <w:r>
        <w:rPr>
          <w:rFonts w:eastAsia="Times New Roman" w:cs="Calibri"/>
          <w:b w:val="false"/>
          <w:bCs w:val="false"/>
          <w:color w:val="auto"/>
          <w:kern w:val="0"/>
          <w:sz w:val="21"/>
          <w:szCs w:val="21"/>
          <w:lang w:val="en-US" w:eastAsia="en-US" w:bidi="ar-SA"/>
        </w:rPr>
        <w:t>introduced</w:t>
      </w:r>
      <w:r>
        <w:rPr>
          <w:rFonts w:eastAsia="Times New Roman" w:cs="Calibri"/>
          <w:b w:val="false"/>
          <w:bCs w:val="false"/>
          <w:sz w:val="21"/>
          <w:szCs w:val="21"/>
        </w:rPr>
        <w:t xml:space="preserve"> gradually according to market requirements.</w:t>
      </w:r>
    </w:p>
    <w:p>
      <w:pPr>
        <w:pStyle w:val="ListParagraph"/>
        <w:numPr>
          <w:ilvl w:val="0"/>
          <w:numId w:val="1"/>
        </w:numPr>
        <w:spacing w:lineRule="auto" w:line="240"/>
        <w:rPr/>
      </w:pPr>
      <w:r>
        <w:rPr>
          <w:rFonts w:eastAsia="" w:cs="" w:cstheme="minorBidi" w:eastAsiaTheme="minorEastAsia"/>
          <w:color w:val="auto"/>
          <w:kern w:val="0"/>
          <w:sz w:val="21"/>
          <w:szCs w:val="21"/>
          <w:lang w:val="en-US" w:eastAsia="en-US" w:bidi="ar-SA"/>
        </w:rPr>
        <w:t>C</w:t>
      </w:r>
      <w:r>
        <w:rPr>
          <w:rFonts w:eastAsia="" w:cs="" w:cstheme="minorBidi" w:eastAsiaTheme="minorEastAsia"/>
          <w:color w:val="auto"/>
          <w:kern w:val="0"/>
          <w:sz w:val="21"/>
          <w:szCs w:val="21"/>
          <w:lang w:val="en-US" w:eastAsia="en-US" w:bidi="ar-SA"/>
        </w:rPr>
        <w:t>argo</w:t>
      </w:r>
      <w:r>
        <w:rPr/>
        <w:t xml:space="preserve"> services</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 xml:space="preserve">Public/Private Tags – </w:t>
      </w:r>
      <w:r>
        <w:rPr>
          <w:rFonts w:eastAsia="" w:cs="" w:cstheme="minorBidi" w:eastAsiaTheme="minorEastAsia"/>
          <w:color w:val="auto"/>
          <w:kern w:val="0"/>
          <w:sz w:val="21"/>
          <w:szCs w:val="21"/>
          <w:lang w:val="en-US" w:eastAsia="en-US" w:bidi="ar-SA"/>
        </w:rPr>
        <w:t>linking/grouping</w:t>
      </w:r>
      <w:r>
        <w:rPr/>
        <w:t xml:space="preserve"> across the business</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w:t>
      </w:r>
      <w:r>
        <w:rPr>
          <w:rFonts w:eastAsia="" w:cs="" w:cstheme="minorBidi" w:eastAsiaTheme="minorEastAsia"/>
          <w:color w:val="auto"/>
          <w:kern w:val="0"/>
          <w:sz w:val="21"/>
          <w:szCs w:val="21"/>
          <w:lang w:val="en-US" w:eastAsia="en-US" w:bidi="ar-SA"/>
        </w:rPr>
        <w:t>decentralized architecture</w:t>
      </w:r>
      <w:r>
        <w:rPr/>
        <w:t xml:space="preserve"> of </w:t>
      </w:r>
      <w:r>
        <w:rPr>
          <w:rFonts w:eastAsia="Times New Roman" w:cs="Calibri"/>
        </w:rPr>
        <w:t xml:space="preserve">Federizer </w:t>
      </w:r>
      <w:r>
        <w:rPr/>
        <w:t>has intrinsic privacy-preserving properties</w:t>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eastAsia="Times New Roman" w:cs="Calibri Light" w:ascii="Calibri Light" w:hAnsi="Calibri Light" w:asciiTheme="majorHAnsi" w:cstheme="majorHAnsi" w:hAnsiTheme="majorHAnsi"/>
          <w:b/>
          <w:sz w:val="22"/>
          <w:szCs w:val="22"/>
        </w:rPr>
        <w:t>Architecture</w:t>
      </w:r>
    </w:p>
    <w:p>
      <w:pPr>
        <w:pStyle w:val="Normal"/>
        <w:spacing w:lineRule="auto" w:line="240"/>
        <w:rPr>
          <w:rFonts w:ascii="Calibri" w:hAnsi="Calibri" w:eastAsia="Times New Roman" w:cs="Calibri"/>
        </w:rPr>
      </w:pPr>
      <w:r>
        <w:rPr>
          <w:rFonts w:eastAsia="Times New Roman" w:cs="Calibri"/>
        </w:rPr>
        <w:t xml:space="preserve">OpenID Connect standard was designed to cover B2B, as well as B2C scenarios. It combines the simplicity of OAuth_2.0 standard and the decentralized </w:t>
      </w:r>
      <w:r>
        <w:rPr>
          <w:rFonts w:eastAsia="Times New Roman" w:cs="Calibri"/>
          <w:color w:val="auto"/>
          <w:kern w:val="0"/>
          <w:sz w:val="21"/>
          <w:szCs w:val="21"/>
          <w:lang w:val="en-US" w:eastAsia="en-US" w:bidi="ar-SA"/>
        </w:rPr>
        <w:t>design</w:t>
      </w:r>
      <w:r>
        <w:rPr>
          <w:rFonts w:eastAsia="Times New Roman" w:cs="Calibri"/>
        </w:rPr>
        <w:t xml:space="preserve"> of OpenID </w:t>
      </w:r>
      <w:r>
        <w:rPr>
          <w:rFonts w:eastAsia="Times New Roman" w:cs="Calibri"/>
          <w:color w:val="auto"/>
          <w:kern w:val="0"/>
          <w:sz w:val="21"/>
          <w:szCs w:val="21"/>
          <w:lang w:val="en-US" w:eastAsia="en-US" w:bidi="ar-SA"/>
        </w:rPr>
        <w:t>protocol</w:t>
      </w:r>
      <w:r>
        <w:rPr>
          <w:rFonts w:eastAsia="Times New Roman" w:cs="Calibri"/>
        </w:rPr>
        <w:t xml:space="preserve">. </w:t>
      </w:r>
      <w:r>
        <w:rPr>
          <w:rFonts w:eastAsia="Times New Roman" w:cs="Calibri"/>
          <w:color w:val="auto"/>
          <w:kern w:val="0"/>
          <w:sz w:val="21"/>
          <w:szCs w:val="21"/>
          <w:lang w:val="en-US" w:eastAsia="en-US" w:bidi="ar-SA"/>
        </w:rPr>
        <w:t xml:space="preserve">Federizer incorporates </w:t>
      </w:r>
      <w:r>
        <w:rPr>
          <w:rFonts w:eastAsia="Times New Roman" w:cs="Calibri"/>
        </w:rPr>
        <w:t>a new decentralized trusted model built around OAuth 2.0 and OpenID Connect standards.</w:t>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cstheme="majorHAnsi" w:ascii="Calibri Light" w:hAnsi="Calibri Light"/>
          <w:b/>
          <w:color w:val="auto"/>
          <w:kern w:val="0"/>
          <w:sz w:val="22"/>
          <w:szCs w:val="22"/>
          <w:lang w:val="en-US" w:eastAsia="en-US" w:bidi="ar-SA"/>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cstheme="majorHAnsi" w:ascii="Calibri Light" w:hAnsi="Calibri Light"/>
          <w:b/>
          <w:color w:val="auto"/>
          <w:kern w:val="0"/>
          <w:sz w:val="22"/>
          <w:szCs w:val="22"/>
          <w:lang w:val="en-US" w:eastAsia="en-US" w:bidi="ar-SA"/>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cstheme="majorHAnsi" w:ascii="Calibri Light" w:hAnsi="Calibri Light"/>
          <w:b/>
          <w:color w:val="auto"/>
          <w:kern w:val="0"/>
          <w:sz w:val="22"/>
          <w:szCs w:val="22"/>
          <w:lang w:val="en-US" w:eastAsia="en-US" w:bidi="ar-SA"/>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Apps</w:t>
      </w:r>
    </w:p>
    <w:p>
      <w:pPr>
        <w:pStyle w:val="Normal"/>
        <w:spacing w:lineRule="auto" w:line="240"/>
        <w:rPr>
          <w:rFonts w:cs="Calibri" w:cstheme="minorHAnsi"/>
        </w:rPr>
      </w:pPr>
      <w:r>
        <w:rPr>
          <w:rFonts w:cs="Calibri" w:cstheme="minorHAnsi"/>
        </w:rPr>
        <w:t xml:space="preserve">The Progressive Web Application (PWA) technology is recommended for front-end client development. PWAs are easy to install and allow users to utilize the </w:t>
      </w:r>
      <w:r>
        <w:rPr>
          <w:rFonts w:eastAsia="" w:cs="Calibri" w:cstheme="minorHAnsi"/>
          <w:color w:val="auto"/>
          <w:kern w:val="0"/>
          <w:sz w:val="21"/>
          <w:szCs w:val="21"/>
          <w:lang w:val="en-US" w:eastAsia="en-US" w:bidi="ar-SA"/>
        </w:rPr>
        <w:t>Federizer system</w:t>
      </w:r>
      <w:r>
        <w:rPr>
          <w:rFonts w:cs="Calibri" w:cstheme="minorHAnsi"/>
        </w:rPr>
        <w:t xml:space="preserve">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3"/>
        </w:numPr>
        <w:spacing w:lineRule="auto" w:line="240"/>
        <w:rPr>
          <w:rFonts w:ascii="Calibri" w:hAnsi="Calibri" w:eastAsia="" w:cs="" w:asciiTheme="minorHAnsi" w:cstheme="minorBidi" w:eastAsiaTheme="minorEastAsia" w:hAnsiTheme="minorHAnsi"/>
          <w:color w:val="auto"/>
          <w:kern w:val="0"/>
          <w:sz w:val="21"/>
          <w:szCs w:val="21"/>
          <w:lang w:val="en-US" w:eastAsia="en-US" w:bidi="ar-SA"/>
        </w:rPr>
      </w:pPr>
      <w:r>
        <w:rPr>
          <w:rFonts w:eastAsia="" w:cs="" w:cstheme="minorBidi" w:eastAsiaTheme="minorEastAsia"/>
          <w:color w:val="auto"/>
          <w:kern w:val="0"/>
          <w:sz w:val="21"/>
          <w:szCs w:val="21"/>
          <w:lang w:val="en-US" w:eastAsia="en-US" w:bidi="ar-SA"/>
        </w:rPr>
        <w:t>Bulky or large in numbers attachments</w:t>
      </w:r>
    </w:p>
    <w:p>
      <w:pPr>
        <w:pStyle w:val="ListParagraph"/>
        <w:numPr>
          <w:ilvl w:val="0"/>
          <w:numId w:val="3"/>
        </w:numPr>
        <w:spacing w:lineRule="auto" w:line="240"/>
        <w:rPr/>
      </w:pPr>
      <w:r>
        <w:rPr/>
        <w:t>Tagging system</w:t>
      </w:r>
    </w:p>
    <w:p>
      <w:pPr>
        <w:pStyle w:val="ListParagraph"/>
        <w:numPr>
          <w:ilvl w:val="0"/>
          <w:numId w:val="3"/>
        </w:numPr>
        <w:spacing w:lineRule="auto" w:line="240"/>
        <w:rPr/>
      </w:pPr>
      <w:r>
        <w:rPr/>
        <w:t>Groups/Channels (mailing lists)</w:t>
      </w:r>
    </w:p>
    <w:p>
      <w:pPr>
        <w:pStyle w:val="ListParagraph"/>
        <w:numPr>
          <w:ilvl w:val="0"/>
          <w:numId w:val="3"/>
        </w:numPr>
        <w:spacing w:lineRule="auto" w:line="240"/>
        <w:rPr/>
      </w:pPr>
      <w:r>
        <w:rPr/>
        <w:t>No email spoofing</w:t>
      </w:r>
    </w:p>
    <w:p>
      <w:pPr>
        <w:pStyle w:val="ListParagraph"/>
        <w:numPr>
          <w:ilvl w:val="0"/>
          <w:numId w:val="3"/>
        </w:numPr>
        <w:spacing w:lineRule="auto" w:line="240"/>
        <w:rPr/>
      </w:pPr>
      <w:r>
        <w:rPr/>
        <w:t>Integrations with external systems (API)</w:t>
      </w:r>
    </w:p>
    <w:p>
      <w:pPr>
        <w:pStyle w:val="ListParagraph"/>
        <w:numPr>
          <w:ilvl w:val="0"/>
          <w:numId w:val="3"/>
        </w:numPr>
        <w:spacing w:lineRule="auto" w:line="240"/>
        <w:rPr/>
      </w:pPr>
      <w:r>
        <w:rPr/>
        <w:t>Cloud-native architecture</w:t>
      </w:r>
    </w:p>
    <w:p>
      <w:pPr>
        <w:pStyle w:val="ListParagraph"/>
        <w:numPr>
          <w:ilvl w:val="0"/>
          <w:numId w:val="3"/>
        </w:numPr>
        <w:spacing w:lineRule="auto" w:line="240"/>
        <w:rPr/>
      </w:pPr>
      <w:r>
        <w:rPr/>
        <w:t>Digital archive</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Incompatibility with the email system.</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color w:val="auto"/>
          <w:kern w:val="0"/>
          <w:sz w:val="21"/>
          <w:szCs w:val="21"/>
          <w:lang w:val="en-US" w:eastAsia="en-US" w:bidi="ar-SA"/>
        </w:rPr>
        <w:t>Digital Media Cargo</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3" w:name="__DdeLink__765_3012792266"/>
      <w:r>
        <w:rPr>
          <w:rFonts w:cs="Calibri Light" w:ascii="Calibri Light" w:hAnsi="Calibri Light" w:asciiTheme="majorHAnsi" w:cstheme="majorHAnsi" w:hAnsiTheme="majorHAnsi"/>
          <w:b/>
          <w:sz w:val="22"/>
          <w:szCs w:val="22"/>
        </w:rPr>
        <w:t>Use Cases</w:t>
      </w:r>
      <w:bookmarkEnd w:id="3"/>
    </w:p>
    <w:p>
      <w:pPr>
        <w:pStyle w:val="ListParagraph"/>
        <w:numPr>
          <w:ilvl w:val="0"/>
          <w:numId w:val="4"/>
        </w:numPr>
        <w:rPr>
          <w:rFonts w:cs="Calibri" w:cstheme="minorHAnsi"/>
        </w:rPr>
      </w:pPr>
      <w:r>
        <w:rPr>
          <w:rFonts w:cs="Calibri" w:cstheme="minorHAnsi"/>
        </w:rPr>
        <w:t xml:space="preserve">Basic use case </w:t>
      </w:r>
      <w:r>
        <w:rPr/>
        <w:t>– centralized content repository, store and exchange digital assets; plan, execute and track (business) activities.</w:t>
      </w:r>
    </w:p>
    <w:p>
      <w:pPr>
        <w:pStyle w:val="ListParagraph"/>
        <w:numPr>
          <w:ilvl w:val="0"/>
          <w:numId w:val="4"/>
        </w:numPr>
        <w:rPr/>
      </w:pPr>
      <w:r>
        <w:rPr/>
        <w:t>Manufacturing/Engineering – product design and development, store and exchange product specifications.</w:t>
      </w:r>
    </w:p>
    <w:p>
      <w:pPr>
        <w:pStyle w:val="ListParagraph"/>
        <w:numPr>
          <w:ilvl w:val="0"/>
          <w:numId w:val="4"/>
        </w:numPr>
        <w:rPr/>
      </w:pPr>
      <w:r>
        <w:rPr/>
        <w:t>Legal – contracts and proposals creation, store and exchange contracts.</w:t>
      </w:r>
    </w:p>
    <w:p>
      <w:pPr>
        <w:pStyle w:val="ListParagraph"/>
        <w:numPr>
          <w:ilvl w:val="0"/>
          <w:numId w:val="4"/>
        </w:numPr>
        <w:rPr/>
      </w:pPr>
      <w:r>
        <w:rPr/>
        <w:t>Digital Media – store and exchange rich media.</w:t>
      </w:r>
    </w:p>
    <w:p>
      <w:pPr>
        <w:pStyle w:val="ListParagraph"/>
        <w:numPr>
          <w:ilvl w:val="0"/>
          <w:numId w:val="4"/>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2"/>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2"/>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5"/>
        </w:numPr>
        <w:spacing w:lineRule="auto" w:line="240"/>
        <w:rPr/>
      </w:pPr>
      <w:r>
        <w:rPr/>
        <w:t>Enterprises</w:t>
      </w:r>
    </w:p>
    <w:p>
      <w:pPr>
        <w:pStyle w:val="ListParagraph"/>
        <w:numPr>
          <w:ilvl w:val="0"/>
          <w:numId w:val="5"/>
        </w:numPr>
        <w:spacing w:lineRule="auto" w:line="240"/>
        <w:rPr/>
      </w:pPr>
      <w:r>
        <w:rPr/>
        <w:t>Associations</w:t>
      </w:r>
    </w:p>
    <w:p>
      <w:pPr>
        <w:pStyle w:val="ListParagraph"/>
        <w:numPr>
          <w:ilvl w:val="0"/>
          <w:numId w:val="5"/>
        </w:numPr>
        <w:spacing w:lineRule="auto" w:line="240"/>
        <w:rPr/>
      </w:pPr>
      <w:r>
        <w:rPr/>
        <w:t>Providers</w:t>
      </w:r>
    </w:p>
    <w:p>
      <w:pPr>
        <w:pStyle w:val="ListParagraph"/>
        <w:numPr>
          <w:ilvl w:val="0"/>
          <w:numId w:val="5"/>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internally tested.</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digital media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w:t>
      </w:r>
      <w:r>
        <w:rPr>
          <w:rFonts w:eastAsia="Times New Roman" w:cs="Calibri"/>
          <w:color w:val="auto"/>
          <w:kern w:val="0"/>
          <w:sz w:val="21"/>
          <w:szCs w:val="21"/>
          <w:lang w:val="en-US" w:eastAsia="en-US" w:bidi="ar-SA"/>
        </w:rPr>
        <w:t>Cargo</w:t>
      </w:r>
      <w:r>
        <w:rPr>
          <w:rFonts w:eastAsia="Times New Roman" w:cs="Calibri"/>
        </w:rPr>
        <w:t xml:space="preserve"> Services </w:t>
      </w:r>
      <w:r>
        <w:rPr>
          <w:rFonts w:eastAsia="Times New Roman" w:cs="Calibri"/>
          <w:color w:val="auto"/>
          <w:kern w:val="0"/>
          <w:sz w:val="21"/>
          <w:szCs w:val="21"/>
          <w:lang w:val="en-US" w:eastAsia="en-US" w:bidi="ar-SA"/>
        </w:rPr>
        <w:t>analogy</w:t>
      </w:r>
      <w:r>
        <w:rPr>
          <w:rFonts w:eastAsia="Times New Roman" w:cs="Calibri"/>
        </w:rPr>
        <w:t xml:space="preserve"> predestine Federizer to become more than an email system alternative.</w:t>
      </w:r>
    </w:p>
    <w:sectPr>
      <w:headerReference w:type="default" r:id="rId5"/>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May</w:t>
    </w:r>
    <w:r>
      <w:rPr/>
      <w:t xml:space="preserve"> </w:t>
    </w:r>
    <w:r>
      <w:rPr>
        <w:rFonts w:eastAsia="" w:cs="" w:cstheme="minorBidi" w:eastAsiaTheme="minorEastAsia"/>
        <w:color w:val="auto"/>
        <w:kern w:val="0"/>
        <w:sz w:val="21"/>
        <w:szCs w:val="21"/>
        <w:lang w:val="en-US" w:eastAsia="en-US" w:bidi="ar-SA"/>
      </w:rPr>
      <w:t>1</w:t>
    </w:r>
    <w:r>
      <w:rPr>
        <w:rFonts w:eastAsia="" w:cs="" w:cstheme="minorBidi" w:eastAsiaTheme="minorEastAsia"/>
        <w:color w:val="auto"/>
        <w:kern w:val="0"/>
        <w:sz w:val="21"/>
        <w:szCs w:val="21"/>
        <w:lang w:val="en-US" w:eastAsia="en-US" w:bidi="ar-SA"/>
      </w:rPr>
      <w:t>4</w:t>
    </w:r>
    <w:r>
      <w:rPr/>
      <w:t xml:space="preserve">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17117</TotalTime>
  <Application>LibreOffice/6.4.3.2$Linux_X86_64 LibreOffice_project/85aa6f776c6af63185291a519637a4f7af4e8a3b</Application>
  <Pages>4</Pages>
  <Words>1050</Words>
  <Characters>6193</Characters>
  <CharactersWithSpaces>7656</CharactersWithSpaces>
  <Paragraphs>85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2020-05-14T10:10:45Z</dcterms:modified>
  <cp:revision>600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