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color w:val="auto"/>
          <w:kern w:val="0"/>
          <w:sz w:val="21"/>
          <w:szCs w:val="21"/>
          <w:lang w:val="en-US" w:eastAsia="en-US" w:bidi="ar-SA"/>
        </w:rPr>
        <w:t>a cloud native,</w:t>
      </w:r>
      <w:r>
        <w:rPr>
          <w:rFonts w:eastAsia="Times New Roman" w:cs="Calibri"/>
        </w:rPr>
        <w:t xml:space="preserve"> </w:t>
      </w:r>
      <w:r>
        <w:rPr>
          <w:rFonts w:eastAsia="Times New Roman" w:cs="Calibri"/>
          <w:color w:val="auto"/>
          <w:kern w:val="0"/>
          <w:sz w:val="21"/>
          <w:szCs w:val="21"/>
          <w:lang w:val="en-US" w:eastAsia="en-US" w:bidi="ar-SA"/>
        </w:rPr>
        <w:t>reactive</w:t>
      </w:r>
      <w:r>
        <w:rPr>
          <w:rFonts w:eastAsia="Times New Roman" w:cs="Calibri"/>
        </w:rPr>
        <w:t xml:space="preser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w:t>
      </w:r>
      <w:r>
        <w:rPr>
          <w:rFonts w:eastAsia="Times New Roman" w:cs="Calibri"/>
        </w:rPr>
        <w:t xml:space="preserve">reactive </w:t>
      </w:r>
      <w:r>
        <w:rPr>
          <w:rFonts w:eastAsia="Times New Roman" w:cs="Calibri"/>
        </w:rPr>
        <w:t xml:space="preserve">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21" w:after="200"/>
        <w:rPr/>
      </w:pPr>
      <w:bookmarkStart w:id="1" w:name="__DdeLink__635_844276534"/>
      <w:bookmarkEnd w:id="1"/>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2040" cy="347980"/>
                <wp:effectExtent l="0" t="0" r="0" b="0"/>
                <wp:wrapTopAndBottom/>
                <wp:docPr id="5"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2040" cy="347980"/>
                <wp:effectExtent l="0" t="0" r="0" b="0"/>
                <wp:wrapTopAndBottom/>
                <wp:docPr id="7"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2040" cy="347980"/>
                <wp:effectExtent l="0" t="0" r="0" b="0"/>
                <wp:wrapTopAndBottom/>
                <wp:docPr id="9"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2040" cy="347980"/>
                <wp:effectExtent l="0" t="0" r="0" b="0"/>
                <wp:wrapTopAndBottom/>
                <wp:docPr id="11"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2040" cy="347980"/>
                <wp:effectExtent l="0" t="0" r="0" b="0"/>
                <wp:wrapTopAndBottom/>
                <wp:docPr id="13"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2040" cy="348615"/>
                <wp:effectExtent l="0" t="0" r="0" b="0"/>
                <wp:wrapTopAndBottom/>
                <wp:docPr id="15" name="Shape1"/>
                <a:graphic xmlns:a="http://schemas.openxmlformats.org/drawingml/2006/main">
                  <a:graphicData uri="http://schemas.microsoft.com/office/word/2010/wordprocessingShape">
                    <wps:wsp>
                      <wps:cNvSpPr/>
                      <wps:spPr>
                        <a:xfrm>
                          <a:off x="0" y="0"/>
                          <a:ext cx="108144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1pt;height:27.35pt">
                <w10:wrap type="square"/>
                <v:fill o:detectmouseclick="t" type="solid" color2="#8d6030"/>
                <v:stroke color="#3465a4" joinstyle="round" endcap="flat"/>
                <v:textbo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2580" cy="1802130"/>
                <wp:effectExtent l="0" t="0" r="0" b="0"/>
                <wp:wrapNone/>
                <wp:docPr id="17" name="Shape2"/>
                <a:graphic xmlns:a="http://schemas.openxmlformats.org/drawingml/2006/main">
                  <a:graphicData uri="http://schemas.microsoft.com/office/word/2010/wordprocessingShape">
                    <wps:wsp>
                      <wps:cNvSpPr/>
                      <wps:spPr>
                        <a:xfrm>
                          <a:off x="0" y="0"/>
                          <a:ext cx="5401800" cy="180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pt;height:141.8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2040" cy="347980"/>
                <wp:effectExtent l="0" t="0" r="0" b="0"/>
                <wp:wrapTopAndBottom/>
                <wp:docPr id="18"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2040" cy="347980"/>
                <wp:effectExtent l="0" t="0" r="0" b="0"/>
                <wp:wrapTopAndBottom/>
                <wp:docPr id="20"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1pt;height:27.3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2040" cy="348615"/>
                <wp:effectExtent l="0" t="0" r="0" b="0"/>
                <wp:wrapTopAndBottom/>
                <wp:docPr id="22" name="Shape1"/>
                <a:graphic xmlns:a="http://schemas.openxmlformats.org/drawingml/2006/main">
                  <a:graphicData uri="http://schemas.microsoft.com/office/word/2010/wordprocessingShape">
                    <wps:wsp>
                      <wps:cNvSpPr/>
                      <wps:spPr>
                        <a:xfrm>
                          <a:off x="0" y="0"/>
                          <a:ext cx="1081440" cy="348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1pt;height:27.35pt">
                <w10:wrap type="square"/>
                <v:fill o:detectmouseclick="t" type="solid" color2="#8d6030"/>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2580" cy="1802130"/>
                <wp:effectExtent l="0" t="0" r="0" b="0"/>
                <wp:wrapNone/>
                <wp:docPr id="24" name="Shape2"/>
                <a:graphic xmlns:a="http://schemas.openxmlformats.org/drawingml/2006/main">
                  <a:graphicData uri="http://schemas.microsoft.com/office/word/2010/wordprocessingShape">
                    <wps:wsp>
                      <wps:cNvSpPr/>
                      <wps:spPr>
                        <a:xfrm>
                          <a:off x="0" y="0"/>
                          <a:ext cx="5401800" cy="180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pt;height:141.8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2040" cy="347980"/>
                <wp:effectExtent l="0" t="0" r="0" b="0"/>
                <wp:wrapTopAndBottom/>
                <wp:docPr id="25" name="Shape1"/>
                <a:graphic xmlns:a="http://schemas.openxmlformats.org/drawingml/2006/main">
                  <a:graphicData uri="http://schemas.microsoft.com/office/word/2010/wordprocessingShape">
                    <wps:wsp>
                      <wps:cNvSpPr/>
                      <wps:spPr>
                        <a:xfrm>
                          <a:off x="0" y="0"/>
                          <a:ext cx="1081440" cy="3474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1pt;height:27.3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2040" cy="348615"/>
                <wp:effectExtent l="0" t="0" r="0" b="0"/>
                <wp:wrapTopAndBottom/>
                <wp:docPr id="26" name="Shape1"/>
                <a:graphic xmlns:a="http://schemas.openxmlformats.org/drawingml/2006/main">
                  <a:graphicData uri="http://schemas.microsoft.com/office/word/2010/wordprocessingShape">
                    <wps:wsp>
                      <wps:cNvSpPr/>
                      <wps:spPr>
                        <a:xfrm>
                          <a:off x="0" y="0"/>
                          <a:ext cx="1081440" cy="348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1pt;height:27.3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2580" cy="1802130"/>
                <wp:effectExtent l="0" t="0" r="0" b="0"/>
                <wp:wrapNone/>
                <wp:docPr id="27" name="Shape2"/>
                <a:graphic xmlns:a="http://schemas.openxmlformats.org/drawingml/2006/main">
                  <a:graphicData uri="http://schemas.microsoft.com/office/word/2010/wordprocessingShape">
                    <wps:wsp>
                      <wps:cNvSpPr/>
                      <wps:spPr>
                        <a:xfrm>
                          <a:off x="0" y="0"/>
                          <a:ext cx="5401800" cy="180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3pt;height:141.8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2040" cy="347980"/>
                <wp:effectExtent l="0" t="0" r="0" b="0"/>
                <wp:wrapNone/>
                <wp:docPr id="28" name="Frame11"/>
                <a:graphic xmlns:a="http://schemas.openxmlformats.org/drawingml/2006/main">
                  <a:graphicData uri="http://schemas.microsoft.com/office/word/2010/wordprocessingShape">
                    <wps:wsp>
                      <wps:cNvSpPr/>
                      <wps:spPr>
                        <a:xfrm>
                          <a:off x="0" y="0"/>
                          <a:ext cx="1081440" cy="3474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1pt;height:27.3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2040" cy="348615"/>
                <wp:effectExtent l="0" t="0" r="0" b="0"/>
                <wp:wrapNone/>
                <wp:docPr id="30" name="Frame15"/>
                <a:graphic xmlns:a="http://schemas.openxmlformats.org/drawingml/2006/main">
                  <a:graphicData uri="http://schemas.microsoft.com/office/word/2010/wordprocessingShape">
                    <wps:wsp>
                      <wps:cNvSpPr/>
                      <wps:spPr>
                        <a:xfrm>
                          <a:off x="0" y="0"/>
                          <a:ext cx="1081440" cy="34812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1pt;height:27.35pt">
                <w10:wrap type="square"/>
                <v:fill o:detectmouseclick="t" on="false"/>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2" w:name="__DdeLink__765_3012792266"/>
      <w:r>
        <w:rPr>
          <w:rFonts w:cs="Calibri Light" w:ascii="Calibri Light" w:hAnsi="Calibri Light" w:asciiTheme="majorHAnsi" w:cstheme="majorHAnsi" w:hAnsiTheme="majorHAnsi"/>
          <w:b/>
          <w:sz w:val="22"/>
          <w:szCs w:val="22"/>
        </w:rPr>
        <w:t xml:space="preserve">Use Cases not covered by </w:t>
      </w:r>
      <w:bookmarkEnd w:id="2"/>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w:t>
    </w:r>
    <w:r>
      <w:rPr/>
      <w:t>0</w:t>
    </w:r>
    <w:r>
      <w:rPr/>
      <w:t xml:space="preserve"> </w:t>
    </w:r>
    <w:r>
      <w:rPr>
        <w:rFonts w:eastAsia="" w:cs="" w:cstheme="minorBidi" w:eastAsiaTheme="minorEastAsia"/>
        <w:color w:val="auto"/>
        <w:kern w:val="0"/>
        <w:sz w:val="21"/>
        <w:szCs w:val="21"/>
        <w:lang w:val="en-US" w:eastAsia="en-US" w:bidi="ar-SA"/>
      </w:rPr>
      <w:t>April</w:t>
    </w:r>
    <w:r>
      <w:rPr/>
      <w:t xml:space="preserve"> 20</w:t>
    </w:r>
    <w:r>
      <w:rPr/>
      <w:t>20</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16664</TotalTime>
  <Application>LibreOffice/6.4.2.2$Linux_X86_64 LibreOffice_project/470efa65018866d4eccd0320fc85de07297c8d71</Application>
  <Pages>8</Pages>
  <Words>1372</Words>
  <Characters>8174</Characters>
  <CharactersWithSpaces>9889</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2020-04-10T11:32:38Z</dcterms:modified>
  <cp:revision>486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