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before="0"/>
      </w:pPr>
      <w:r>
        <w:rPr>
          <w:rFonts w:ascii="Georgia" w:hAnsi="Georgia"/>
          <w:b/>
          <w:sz w:val="36"/>
        </w:rPr>
        <w:t>Expert Reveals Why the 2026 FIFA World Cup Is the Single Most Significant Short-Term Rental Pricing Event in American History</w:t>
      </w:r>
    </w:p>
    <w:p/>
    <w:p>
      <w:pPr>
        <w:spacing w:after="200" w:line="324" w:lineRule="auto"/>
      </w:pPr>
      <w:r>
        <w:rPr>
          <w:rFonts w:ascii="Georgia" w:hAnsi="Georgia"/>
          <w:sz w:val="22"/>
        </w:rPr>
        <w:t>A revenue strategy expert has laid out why the 2026 FIFA World Cup will represent a pricing event unlike anything the American short-term rental market has ever absorbed. Based on live market data pulled across all eleven United States host cities, most U.S. hosts are already underpricing the opportunity.</w:t>
      </w:r>
    </w:p>
    <w:p/>
    <w:p>
      <w:pPr>
        <w:spacing w:after="200" w:line="324" w:lineRule="auto"/>
      </w:pPr>
      <w:r>
        <w:rPr>
          <w:rFonts w:ascii="Georgia" w:hAnsi="Georgia"/>
          <w:sz w:val="22"/>
        </w:rPr>
        <w:t>Federico Zimerman, founder of RevFactor and the operator of a revenue management portfolio covering 165+ short-term rental properties across 24 U.S. states and 56 markets, says the scale of simultaneous demand concentration across the eleven U.S. host cities sets the tournament apart from every comparable event in recent memory, including the Super Bowl and the Olympics.</w:t>
      </w:r>
    </w:p>
    <w:p/>
    <w:p>
      <w:pPr>
        <w:spacing w:after="200" w:line="324" w:lineRule="auto"/>
      </w:pPr>
      <w:r>
        <w:rPr>
          <w:rFonts w:ascii="Georgia" w:hAnsi="Georgia"/>
          <w:sz w:val="22"/>
        </w:rPr>
        <w:t>"The Super Bowl moves into one city. The Olympics move into one city. The World Cup moves into eleven simultaneously, and it lasts six weeks," Zimerman said. "That is not a bigger version of the same thing. It is a categorically different pricing environment, and it is the first continental-scale pricing event the U.S. short-term rental sector has had to absorb."</w:t>
      </w:r>
    </w:p>
    <w:p/>
    <w:p>
      <w:pPr>
        <w:spacing w:after="200" w:line="324" w:lineRule="auto"/>
      </w:pPr>
      <w:r>
        <w:rPr>
          <w:rFonts w:ascii="Georgia" w:hAnsi="Georgia"/>
          <w:sz w:val="22"/>
        </w:rPr>
        <w:t>The distinction matters. It changes how hosts and pricing tools should think about the event. When demand concentrates in a single metro, the market absorbs the shock in a contained geography. Supply tightens, rates climb, and the response is visible within that city's competitive set. The 2026 World Cup creates something structurally different: a nationally distributed, internationally fuelled demand surge landing across more than a dozen U.S. markets at once, running from June 11 through July 19.</w:t>
      </w:r>
    </w:p>
    <w:p/>
    <w:p>
      <w:pPr>
        <w:spacing w:after="200" w:line="324" w:lineRule="auto"/>
      </w:pPr>
      <w:r>
        <w:rPr>
          <w:rFonts w:ascii="Georgia" w:hAnsi="Georgia"/>
          <w:sz w:val="22"/>
        </w:rPr>
        <w:t>New analysis by RevFactor, using live market pacing data from short-term rental analytics provider AirROI and same-night hotel asking-rate data from Booking.com, shows the U.S. short-term rental market is responding to that surge in two distinct ways. The split is cleaved almost perfectly down the middle of the eleven host cities.</w:t>
      </w:r>
    </w:p>
    <w:p/>
    <w:p>
      <w:pPr>
        <w:spacing w:after="200" w:line="324" w:lineRule="auto"/>
      </w:pPr>
      <w:r>
        <w:rPr>
          <w:rFonts w:ascii="Georgia" w:hAnsi="Georgia"/>
          <w:sz w:val="22"/>
        </w:rPr>
        <w:t>In four of the host markets, short-term rental hosts are pricing above local hotels on match-adjacent nights. That inversion is something the sector almost never sees outside of specific mega-events. In Dallas, where AT&amp;T Stadium will host a semifinal, hosts are asking $623 per night on match-adjacent nights. The local hotel median for the same nights is $332. Short-term rentals are priced eighty-eight percent above hotels. In Atlanta, which will also host a semifinal, the same comparison shows short-term rentals sixty-four percent above hotels. In Miami, the city hosting the third-place match, the gap is forty-one percent. In Kansas City, twenty-nine percent. Kansas City in particular is now running 129 percent above its three-year June and July transacted baseline on match-adjacent nights, and the pricing is clearing. Match-night fill rate is 2.1 times higher than non-match nights inside the same tournament window.</w:t>
      </w:r>
    </w:p>
    <w:p/>
    <w:p>
      <w:pPr>
        <w:spacing w:after="200" w:line="324" w:lineRule="auto"/>
      </w:pPr>
      <w:r>
        <w:rPr>
          <w:rFonts w:ascii="Georgia" w:hAnsi="Georgia"/>
          <w:sz w:val="22"/>
        </w:rPr>
        <w:t>The picture reverses sharply in the four largest U.S. short-term rental markets. In New York, which will host the Final at MetLife Stadium on July 19, hosts are asking $257 per night on match nights while local hotels are charging $449. That is a forty-three percent discount to hotel rates. Boston hosts, whose market will see a quarterfinal at Gillette Stadium, are twenty-eight percent below hotels. San Francisco Bay Area hosts are eleven percent below. Los Angeles hosts, whose market will host a quarterfinal at SoFi Stadium, are ten percent below. Together these four markets contain more than 26,000 active short-term rental listings. That is the largest inventory of any group of U.S. FIFA host cities.</w:t>
      </w:r>
    </w:p>
    <w:p/>
    <w:p>
      <w:pPr>
        <w:spacing w:after="200" w:line="324" w:lineRule="auto"/>
      </w:pPr>
      <w:r>
        <w:rPr>
          <w:rFonts w:ascii="Georgia" w:hAnsi="Georgia"/>
          <w:sz w:val="22"/>
        </w:rPr>
        <w:t>"The Final is at MetLife Stadium on July 19," Zimerman said. "There are hotels in Manhattan charging $600 a night for that weekend. Airbnb hosts in the same neighborhoods are asking $260. Most of them won't realize what happened until they read the post-tournament data."</w:t>
      </w:r>
    </w:p>
    <w:p/>
    <w:p>
      <w:pPr>
        <w:spacing w:after="200" w:line="324" w:lineRule="auto"/>
      </w:pPr>
      <w:r>
        <w:rPr>
          <w:rFonts w:ascii="Georgia" w:hAnsi="Georgia"/>
          <w:sz w:val="22"/>
        </w:rPr>
        <w:t>Zimerman attributes the split to how hosts in each market set their prices. In the smaller FIFA host cities like Kansas City, he says, the short-term rental market is dominated by owner-operators who manage pricing by hand. In the largest markets, most hosts rely on automated pricing tools.</w:t>
      </w:r>
    </w:p>
    <w:p/>
    <w:p>
      <w:pPr>
        <w:spacing w:after="200" w:line="324" w:lineRule="auto"/>
      </w:pPr>
      <w:r>
        <w:rPr>
          <w:rFonts w:ascii="Georgia" w:hAnsi="Georgia"/>
          <w:sz w:val="22"/>
        </w:rPr>
        <w:t>"Those tools price the calendar, not the event," Zimerman said. "They see June 15 as a Monday in summer. They do not know FIFA is in town, and the host does not override them. Hotels have revenue managers. Most short-term rentals have algorithms. The algorithms are losing."</w:t>
      </w:r>
    </w:p>
    <w:p/>
    <w:p>
      <w:pPr>
        <w:spacing w:after="200" w:line="324" w:lineRule="auto"/>
      </w:pPr>
      <w:r>
        <w:rPr>
          <w:rFonts w:ascii="Georgia" w:hAnsi="Georgia"/>
          <w:sz w:val="22"/>
        </w:rPr>
        <w:t>That pattern shows up directly in the hotel comparison. Hotels in most U.S. host cities raised their match-night rates well above normal levels. Hotels are generally priced by professional revenue managers. In the four markets where short-term rentals are priced below hotels, the short-term rental response has simply failed to keep pace. Zimerman frames the result plainly: "When a short-term rental is cheaper than a hotel during a mega-event, the host is leaving money on the table. That is not a competitive position. It is a pricing error."</w:t>
      </w:r>
    </w:p>
    <w:p/>
    <w:p>
      <w:pPr>
        <w:spacing w:after="200" w:line="324" w:lineRule="auto"/>
      </w:pPr>
      <w:r>
        <w:rPr>
          <w:rFonts w:ascii="Georgia" w:hAnsi="Georgia"/>
          <w:sz w:val="22"/>
        </w:rPr>
        <w:t>The pricing window, Zimerman notes, is not limited to specific match dates. International fans arrive several days before their team's first fixture and stay through knockouts their team may or may not reach. Bookings cluster in demand waves across the full thirty-nine-day tournament, not in narrow match-night spikes.</w:t>
      </w:r>
    </w:p>
    <w:p/>
    <w:p>
      <w:pPr>
        <w:spacing w:after="200" w:line="324" w:lineRule="auto"/>
      </w:pPr>
      <w:r>
        <w:rPr>
          <w:rFonts w:ascii="Georgia" w:hAnsi="Georgia"/>
          <w:sz w:val="22"/>
        </w:rPr>
        <w:t>"A property that is not rate-managed across the full tournament calendar is leaving money on the table for six weeks straight, not six nights," he said.</w:t>
      </w:r>
    </w:p>
    <w:p/>
    <w:p>
      <w:pPr>
        <w:spacing w:after="200" w:line="324" w:lineRule="auto"/>
      </w:pPr>
      <w:r>
        <w:rPr>
          <w:rFonts w:ascii="Georgia" w:hAnsi="Georgia"/>
          <w:sz w:val="22"/>
        </w:rPr>
        <w:t>He is equally focused on the pattern emerging in spillover markets, the cities within driving distance of host venues where fans priced out of the host metros will eventually book. The data shows a split that mirrors what is happening inside the host cities themselves. In Fort Worth, thirty minutes from AT&amp;T Stadium, hosts are asking $396 per night during the FIFA window. That is 109 percent above the three-year June and July baseline. In Fort Lauderdale, adjacent to Miami, hosts are asking $558, which is 94 percent above baseline. In Baltimore, near the New York and New Jersey venues, asking ADR is up only 10 percent. In Sacramento, adjacent to the Bay Area, the lift is 12 percent.</w:t>
      </w:r>
    </w:p>
    <w:p/>
    <w:p>
      <w:pPr>
        <w:spacing w:after="200" w:line="324" w:lineRule="auto"/>
      </w:pPr>
      <w:r>
        <w:rPr>
          <w:rFonts w:ascii="Georgia" w:hAnsi="Georgia"/>
          <w:sz w:val="22"/>
        </w:rPr>
        <w:t>"Spillover hosts near Dallas and Miami are pricing for the World Cup," Zimerman said. "Spillover hosts near New York and the Bay Area are not. That is the same split we see inside the host cities themselves, repeated at one degree of geographic separation. Hosts in the markets that have not yet responded will underprice by a significant margin if they do not adjust before the tournament begins."</w:t>
      </w:r>
    </w:p>
    <w:p/>
    <w:p>
      <w:pPr>
        <w:spacing w:after="200" w:line="324" w:lineRule="auto"/>
      </w:pPr>
      <w:r>
        <w:rPr>
          <w:rFonts w:ascii="Georgia" w:hAnsi="Georgia"/>
          <w:sz w:val="22"/>
        </w:rPr>
        <w:t>For hosts and property investors assessing the 2026 opportunity, Zimerman's position is that the pricing event is not arriving without warning. The calendar is set. The host cities are confirmed. Live demand data is already visible in the forward booking pace. What separates the hosts who benefit most from those who capture only a fraction of the opportunity is whether revenue strategy is being built around the tournament now, not in the weeks before kick-off.</w:t>
      </w:r>
    </w:p>
    <w:p/>
    <w:p>
      <w:pPr>
        <w:spacing w:after="200" w:line="324" w:lineRule="auto"/>
      </w:pPr>
      <w:r>
        <w:rPr>
          <w:rFonts w:ascii="Georgia" w:hAnsi="Georgia"/>
          <w:sz w:val="22"/>
        </w:rPr>
        <w:t>"This is the single largest simultaneous short-term rental pricing event in American history," Zimerman said. "And most hosts are still treating it like a busy weekend."</w:t>
      </w:r>
    </w:p>
    <w:p/>
    <w:p>
      <w:r>
        <w:rPr>
          <w:color w:val="C0C0C0"/>
        </w:rPr>
        <w:t>___________________________________</w:t>
      </w:r>
    </w:p>
    <w:p>
      <w:pPr>
        <w:spacing w:before="240" w:after="160"/>
      </w:pPr>
      <w:r>
        <w:rPr>
          <w:b/>
          <w:sz w:val="26"/>
        </w:rPr>
        <w:t>About the Source</w:t>
      </w:r>
    </w:p>
    <w:p>
      <w:pPr>
        <w:spacing w:after="160"/>
        <w:jc w:val="left"/>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federico.jpg"/>
                    <pic:cNvPicPr/>
                  </pic:nvPicPr>
                  <pic:blipFill>
                    <a:blip r:embed="rId9"/>
                    <a:stretch>
                      <a:fillRect/>
                    </a:stretch>
                  </pic:blipFill>
                  <pic:spPr>
                    <a:xfrm>
                      <a:off x="0" y="0"/>
                      <a:ext cx="1463040" cy="1463040"/>
                    </a:xfrm>
                    <a:prstGeom prst="rect"/>
                  </pic:spPr>
                </pic:pic>
              </a:graphicData>
            </a:graphic>
          </wp:inline>
        </w:drawing>
      </w:r>
    </w:p>
    <w:p>
      <w:pPr>
        <w:spacing w:after="40"/>
      </w:pPr>
      <w:r>
        <w:rPr>
          <w:b/>
          <w:sz w:val="24"/>
        </w:rPr>
        <w:t>Federico Zimerman</w:t>
      </w:r>
    </w:p>
    <w:p>
      <w:pPr>
        <w:spacing w:after="160"/>
      </w:pPr>
      <w:r>
        <w:rPr>
          <w:i/>
          <w:sz w:val="22"/>
        </w:rPr>
        <w:t>Founder, RevFactor</w:t>
      </w:r>
    </w:p>
    <w:p>
      <w:pPr>
        <w:spacing w:line="324" w:lineRule="auto" w:after="200"/>
      </w:pPr>
      <w:r>
        <w:t>Federico Zimerman is the founder of RevFactor, a short-term rental revenue management service that oversees pricing strategy for 165+ properties across 24 U.S. states and 56 markets. He works directly with hosts to apply professional revenue management discipline to STR portfolios, with a focus on event-driven demand, dynamic pricing, underpricing diagnostics, and the economics of direct bookings. Federico is available for interviews and contributed expert commentary.</w:t>
      </w:r>
    </w:p>
    <w:p>
      <w:pPr>
        <w:spacing w:after="40"/>
      </w:pPr>
      <w:r>
        <w:rPr>
          <w:b/>
          <w:sz w:val="20"/>
        </w:rPr>
        <w:t xml:space="preserve">LinkedIn:  </w:t>
      </w:r>
      <w:r>
        <w:rPr>
          <w:sz w:val="20"/>
        </w:rPr>
        <w:t>https://www.linkedin.com/in/federico-zimerman-23ab3345</w:t>
      </w:r>
    </w:p>
    <w:p>
      <w:pPr>
        <w:spacing w:after="40"/>
      </w:pPr>
      <w:r>
        <w:rPr>
          <w:b/>
          <w:sz w:val="20"/>
        </w:rPr>
        <w:t xml:space="preserve">Website:   </w:t>
      </w:r>
      <w:r>
        <w:rPr>
          <w:sz w:val="20"/>
        </w:rPr>
        <w:t>https://www.revfactor.io</w:t>
      </w:r>
    </w:p>
    <w:p>
      <w:pPr>
        <w:spacing w:after="40"/>
      </w:pPr>
      <w:r>
        <w:rPr>
          <w:b/>
          <w:sz w:val="20"/>
        </w:rPr>
        <w:t xml:space="preserve">Press:     </w:t>
      </w:r>
      <w:r>
        <w:rPr>
          <w:sz w:val="20"/>
        </w:rPr>
        <w:t>press@revfactor.io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