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 xml:space="preserve">COLOR KEY: </w:t>
      </w:r>
      <w:r>
        <w:rPr>
          <w:color w:val="222222"/>
          <w:sz w:val="18"/>
        </w:rPr>
        <w:t xml:space="preserve">Black = original brief  ·  </w:t>
      </w:r>
      <w:r>
        <w:rPr>
          <w:b/>
          <w:color w:val="0A7A3C"/>
          <w:sz w:val="18"/>
        </w:rPr>
        <w:t xml:space="preserve">Green = feedback  ·  </w:t>
      </w:r>
      <w:r>
        <w:rPr>
          <w:b/>
          <w:color w:val="8B1A1A"/>
          <w:sz w:val="18"/>
        </w:rPr>
        <w:t>Red = critical / blocker</w:t>
      </w:r>
    </w:p>
    <w:p>
      <w:r>
        <w:rPr>
          <w:b/>
          <w:color w:val="222222"/>
          <w:sz w:val="40"/>
        </w:rPr>
        <w:t>Blog 7 MDX v2 — Feedback</w:t>
      </w:r>
    </w:p>
    <w:p>
      <w:r>
        <w:rPr>
          <w:color w:val="222222"/>
          <w:sz w:val="22"/>
        </w:rPr>
        <w:br/>
      </w:r>
      <w:r>
        <w:rPr>
          <w:b/>
          <w:color w:val="222222"/>
          <w:sz w:val="22"/>
        </w:rPr>
        <w:t>Project:</w:t>
      </w:r>
      <w:r>
        <w:rPr>
          <w:color w:val="222222"/>
          <w:sz w:val="22"/>
        </w:rPr>
        <w:t xml:space="preserve"> RevFactor.io Blog 7 — MDX file v2 (revised after 2026-06-05 MDX-feedback doc)</w:t>
      </w:r>
      <w:r>
        <w:br/>
      </w:r>
      <w:r>
        <w:rPr>
          <w:color w:val="222222"/>
          <w:sz w:val="22"/>
        </w:rPr>
        <w:br/>
      </w:r>
      <w:r>
        <w:rPr>
          <w:b/>
          <w:color w:val="222222"/>
          <w:sz w:val="22"/>
        </w:rPr>
        <w:t>Delivered:</w:t>
      </w:r>
      <w:r>
        <w:rPr>
          <w:color w:val="222222"/>
          <w:sz w:val="22"/>
        </w:rPr>
        <w:t xml:space="preserve"> GetCito (Muskan), 2026-06-08</w:t>
      </w:r>
      <w:r>
        <w:br/>
      </w:r>
      <w:r>
        <w:rPr>
          <w:color w:val="222222"/>
          <w:sz w:val="22"/>
        </w:rPr>
        <w:br/>
      </w:r>
      <w:r>
        <w:rPr>
          <w:b/>
          <w:color w:val="222222"/>
          <w:sz w:val="22"/>
        </w:rPr>
        <w:t>Result:</w:t>
      </w:r>
      <w:r>
        <w:rPr>
          <w:color w:val="222222"/>
          <w:sz w:val="22"/>
        </w:rPr>
        <w:t xml:space="preserve"> 3 of 5 prior fixes landed clean. 2 still need a quick pass before commit.</w:t>
        <w:br/>
      </w:r>
    </w:p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Status of the 5 fixes from the 2026-06-05 review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>✅ Fix 2 — internal links wired as proper markdown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>All five wired correctly with the right destination URLs:</w:t>
      </w:r>
    </w:p>
    <w:p>
      <w:pPr>
        <w:pStyle w:val="ListBullet"/>
      </w:pPr>
      <w:r>
        <w:rPr>
          <w:rFonts w:ascii="Menlo" w:hAnsi="Menlo"/>
          <w:color w:val="0A7A3C"/>
          <w:sz w:val="20"/>
        </w:rPr>
        <w:t>[revenue management for short-term rentals](/blog/revenue-management-for-short-term-rentals/)</w:t>
      </w:r>
    </w:p>
    <w:p>
      <w:pPr>
        <w:pStyle w:val="ListBullet"/>
      </w:pPr>
      <w:r>
        <w:rPr>
          <w:rFonts w:ascii="Menlo" w:hAnsi="Menlo"/>
          <w:color w:val="0A7A3C"/>
          <w:sz w:val="20"/>
        </w:rPr>
        <w:t>[Compare STR revenue management companies](/blog/best-str-revenue-management-companies-2026/)</w:t>
      </w:r>
    </w:p>
    <w:p>
      <w:pPr>
        <w:pStyle w:val="ListBullet"/>
      </w:pPr>
      <w:r>
        <w:rPr>
          <w:rFonts w:ascii="Menlo" w:hAnsi="Menlo"/>
          <w:color w:val="0A7A3C"/>
          <w:sz w:val="20"/>
        </w:rPr>
        <w:t>[ADR vs RevPAR](/blog/adr-vs-revpar-airbnb-hosts/)</w:t>
      </w:r>
    </w:p>
    <w:p>
      <w:pPr>
        <w:pStyle w:val="ListBullet"/>
      </w:pPr>
      <w:r>
        <w:rPr>
          <w:rFonts w:ascii="Menlo" w:hAnsi="Menlo"/>
          <w:color w:val="0A7A3C"/>
          <w:sz w:val="20"/>
        </w:rPr>
        <w:t>[how RevFactor's method works](/blog/the-revfactor-method/)</w:t>
      </w:r>
    </w:p>
    <w:p>
      <w:pPr>
        <w:pStyle w:val="ListBullet"/>
      </w:pPr>
      <w:r>
        <w:rPr>
          <w:rFonts w:ascii="Menlo" w:hAnsi="Menlo"/>
          <w:color w:val="0A7A3C"/>
          <w:sz w:val="20"/>
        </w:rPr>
        <w:t>[Book your Discovery Call](https://www.revfactor.io/short-term-rental-consultant/)</w:t>
      </w:r>
      <w:r>
        <w:rPr>
          <w:color w:val="0A7A3C"/>
          <w:sz w:val="22"/>
        </w:rPr>
        <w:t xml:space="preserve"> — also fixed the §10 CTA which was previously a plain-text arrow</w:t>
      </w:r>
    </w:p>
    <w:p/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>✅ Fix 3 — frontmatter is complete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 xml:space="preserve">All required fields landed: </w:t>
      </w:r>
      <w:r>
        <w:rPr>
          <w:rFonts w:ascii="Menlo" w:hAnsi="Menlo"/>
          <w:color w:val="0A7A3C"/>
          <w:sz w:val="20"/>
        </w:rPr>
        <w:t>title</w:t>
      </w:r>
      <w:r>
        <w:rPr>
          <w:color w:val="0A7A3C"/>
          <w:sz w:val="22"/>
        </w:rPr>
        <w:t xml:space="preserve">, </w:t>
      </w:r>
      <w:r>
        <w:rPr>
          <w:rFonts w:ascii="Menlo" w:hAnsi="Menlo"/>
          <w:color w:val="0A7A3C"/>
          <w:sz w:val="20"/>
        </w:rPr>
        <w:t>description</w:t>
      </w:r>
      <w:r>
        <w:rPr>
          <w:color w:val="0A7A3C"/>
          <w:sz w:val="22"/>
        </w:rPr>
        <w:t xml:space="preserve">, </w:t>
      </w:r>
      <w:r>
        <w:rPr>
          <w:rFonts w:ascii="Menlo" w:hAnsi="Menlo"/>
          <w:color w:val="0A7A3C"/>
          <w:sz w:val="20"/>
        </w:rPr>
        <w:t>subhead</w:t>
      </w:r>
      <w:r>
        <w:rPr>
          <w:color w:val="0A7A3C"/>
          <w:sz w:val="22"/>
        </w:rPr>
        <w:t xml:space="preserve">, </w:t>
      </w:r>
      <w:r>
        <w:rPr>
          <w:rFonts w:ascii="Menlo" w:hAnsi="Menlo"/>
          <w:color w:val="0A7A3C"/>
          <w:sz w:val="20"/>
        </w:rPr>
        <w:t>metaTitle</w:t>
      </w:r>
      <w:r>
        <w:rPr>
          <w:color w:val="0A7A3C"/>
          <w:sz w:val="22"/>
        </w:rPr>
        <w:t xml:space="preserve">, </w:t>
      </w:r>
      <w:r>
        <w:rPr>
          <w:rFonts w:ascii="Menlo" w:hAnsi="Menlo"/>
          <w:color w:val="0A7A3C"/>
          <w:sz w:val="20"/>
        </w:rPr>
        <w:t>metaDescription</w:t>
      </w:r>
      <w:r>
        <w:rPr>
          <w:color w:val="0A7A3C"/>
          <w:sz w:val="22"/>
        </w:rPr>
        <w:t xml:space="preserve">, </w:t>
      </w:r>
      <w:r>
        <w:rPr>
          <w:rFonts w:ascii="Menlo" w:hAnsi="Menlo"/>
          <w:color w:val="0A7A3C"/>
          <w:sz w:val="20"/>
        </w:rPr>
        <w:t>slug</w:t>
      </w:r>
      <w:r>
        <w:rPr>
          <w:color w:val="0A7A3C"/>
          <w:sz w:val="22"/>
        </w:rPr>
        <w:t xml:space="preserve">, </w:t>
      </w:r>
      <w:r>
        <w:rPr>
          <w:rFonts w:ascii="Menlo" w:hAnsi="Menlo"/>
          <w:color w:val="0A7A3C"/>
          <w:sz w:val="20"/>
        </w:rPr>
        <w:t>canonical</w:t>
      </w:r>
      <w:r>
        <w:rPr>
          <w:color w:val="0A7A3C"/>
          <w:sz w:val="22"/>
        </w:rPr>
        <w:t xml:space="preserve">, </w:t>
      </w:r>
      <w:r>
        <w:rPr>
          <w:rFonts w:ascii="Menlo" w:hAnsi="Menlo"/>
          <w:color w:val="0A7A3C"/>
          <w:sz w:val="20"/>
        </w:rPr>
        <w:t>pubDate</w:t>
      </w:r>
      <w:r>
        <w:rPr>
          <w:color w:val="0A7A3C"/>
          <w:sz w:val="22"/>
        </w:rPr>
        <w:t xml:space="preserve">, </w:t>
      </w:r>
      <w:r>
        <w:rPr>
          <w:rFonts w:ascii="Menlo" w:hAnsi="Menlo"/>
          <w:color w:val="0A7A3C"/>
          <w:sz w:val="20"/>
        </w:rPr>
        <w:t>updatedDate</w:t>
      </w:r>
      <w:r>
        <w:rPr>
          <w:color w:val="0A7A3C"/>
          <w:sz w:val="22"/>
        </w:rPr>
        <w:t xml:space="preserve">, </w:t>
      </w:r>
      <w:r>
        <w:rPr>
          <w:rFonts w:ascii="Menlo" w:hAnsi="Menlo"/>
          <w:color w:val="0A7A3C"/>
          <w:sz w:val="20"/>
        </w:rPr>
        <w:t>author</w:t>
      </w:r>
      <w:r>
        <w:rPr>
          <w:color w:val="0A7A3C"/>
          <w:sz w:val="22"/>
        </w:rPr>
        <w:t xml:space="preserve">, </w:t>
      </w:r>
      <w:r>
        <w:rPr>
          <w:rFonts w:ascii="Menlo" w:hAnsi="Menlo"/>
          <w:color w:val="0A7A3C"/>
          <w:sz w:val="20"/>
        </w:rPr>
        <w:t>category</w:t>
      </w:r>
      <w:r>
        <w:rPr>
          <w:color w:val="0A7A3C"/>
          <w:sz w:val="22"/>
        </w:rPr>
        <w:t xml:space="preserve">, </w:t>
      </w:r>
      <w:r>
        <w:rPr>
          <w:rFonts w:ascii="Menlo" w:hAnsi="Menlo"/>
          <w:color w:val="0A7A3C"/>
          <w:sz w:val="20"/>
        </w:rPr>
        <w:t>tags</w:t>
      </w:r>
      <w:r>
        <w:rPr>
          <w:color w:val="0A7A3C"/>
          <w:sz w:val="22"/>
        </w:rPr>
        <w:t xml:space="preserve">, </w:t>
      </w:r>
      <w:r>
        <w:rPr>
          <w:rFonts w:ascii="Menlo" w:hAnsi="Menlo"/>
          <w:color w:val="0A7A3C"/>
          <w:sz w:val="20"/>
        </w:rPr>
        <w:t>image</w:t>
      </w:r>
      <w:r>
        <w:rPr>
          <w:color w:val="0A7A3C"/>
          <w:sz w:val="22"/>
        </w:rPr>
        <w:t xml:space="preserve"> (placeholder), </w:t>
      </w:r>
      <w:r>
        <w:rPr>
          <w:rFonts w:ascii="Menlo" w:hAnsi="Menlo"/>
          <w:color w:val="0A7A3C"/>
          <w:sz w:val="20"/>
        </w:rPr>
        <w:t>imageAlt</w:t>
      </w:r>
      <w:r>
        <w:rPr>
          <w:color w:val="0A7A3C"/>
          <w:sz w:val="22"/>
        </w:rPr>
        <w:t xml:space="preserve"> (placeholder), </w:t>
      </w:r>
      <w:r>
        <w:rPr>
          <w:rFonts w:ascii="Menlo" w:hAnsi="Menlo"/>
          <w:color w:val="0A7A3C"/>
          <w:sz w:val="20"/>
        </w:rPr>
        <w:t>featured</w:t>
      </w:r>
      <w:r>
        <w:rPr>
          <w:color w:val="0A7A3C"/>
          <w:sz w:val="22"/>
        </w:rPr>
        <w:t xml:space="preserve">, </w:t>
      </w:r>
      <w:r>
        <w:rPr>
          <w:rFonts w:ascii="Menlo" w:hAnsi="Menlo"/>
          <w:color w:val="0A7A3C"/>
          <w:sz w:val="20"/>
        </w:rPr>
        <w:t>readingTime</w:t>
      </w:r>
      <w:r>
        <w:rPr>
          <w:color w:val="0A7A3C"/>
          <w:sz w:val="22"/>
        </w:rPr>
        <w:t xml:space="preserve">, </w:t>
      </w:r>
      <w:r>
        <w:rPr>
          <w:rFonts w:ascii="Menlo" w:hAnsi="Menlo"/>
          <w:color w:val="0A7A3C"/>
          <w:sz w:val="20"/>
        </w:rPr>
        <w:t>faqs</w:t>
      </w:r>
      <w:r>
        <w:rPr>
          <w:color w:val="0A7A3C"/>
          <w:sz w:val="22"/>
        </w:rPr>
        <w:t>. The image placeholder is flagged in Muskan's note — that's expected; the hero asset slots in later from your end.</w:t>
      </w:r>
    </w:p>
    <w:p/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>✅ Fix 4 — JSON-LD schema package is largely in (one gap, see below)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 xml:space="preserve">Added Service (with </w:t>
      </w:r>
      <w:r>
        <w:rPr>
          <w:rFonts w:ascii="Menlo" w:hAnsi="Menlo"/>
          <w:color w:val="0A7A3C"/>
          <w:sz w:val="20"/>
        </w:rPr>
        <w:t>serviceType</w:t>
      </w:r>
      <w:r>
        <w:rPr>
          <w:color w:val="0A7A3C"/>
          <w:sz w:val="22"/>
        </w:rPr>
        <w:t xml:space="preserve"> + Offer at $320), ItemList wrapping the 7 signs, Review (Kassidy Warren), BreadcrumbList, Person (Federico), Organization, and FAQPage. Clean structure, correct </w:t>
      </w:r>
      <w:r>
        <w:rPr>
          <w:rFonts w:ascii="Menlo" w:hAnsi="Menlo"/>
          <w:color w:val="0A7A3C"/>
          <w:sz w:val="20"/>
        </w:rPr>
        <w:t>@id</w:t>
      </w:r>
      <w:r>
        <w:rPr>
          <w:color w:val="0A7A3C"/>
          <w:sz w:val="22"/>
        </w:rPr>
        <w:t xml:space="preserve"> wiring between Person and Organization. </w:t>
      </w:r>
      <w:r>
        <w:rPr>
          <w:i/>
          <w:color w:val="0A7A3C"/>
          <w:sz w:val="22"/>
        </w:rPr>
        <w:t>One schema is missing — see Issue B below.</w:t>
      </w:r>
    </w:p>
    <w:p/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5A0000"/>
          <w:sz w:val="18"/>
        </w:rPr>
        <w:t>❌ ISSUE A — UTF-8 ENCODING STILL BROKEN (SAME AS LAST TIME)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>The file is still being saved in a non-UTF-8 encoding. Every em-dash, en-dash, emoji, and curly quote came through as broken bytes: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FF0F0"/>
          </w:tcPr>
          <w:p>
            <w:r/>
            <w:r>
              <w:rPr>
                <w:b/>
                <w:color w:val="8B1A1A"/>
                <w:sz w:val="22"/>
              </w:rPr>
              <w:t>What's in the file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b/>
                <w:color w:val="8B1A1A"/>
                <w:sz w:val="22"/>
              </w:rPr>
              <w:t>What it should be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b/>
                <w:color w:val="8B1A1A"/>
                <w:sz w:val="22"/>
              </w:rPr>
              <w:t>Where</w:t>
            </w:r>
          </w:p>
        </w:tc>
      </w:tr>
      <w:tr>
        <w:tc>
          <w:tcPr>
            <w:tcW w:type="dxa" w:w="3216"/>
            <w:shd w:val="clear" w:color="auto" w:fill="FFF0F0"/>
          </w:tcPr>
          <w:p>
            <w:r/>
            <w:r>
              <w:rPr>
                <w:rFonts w:ascii="Menlo" w:hAnsi="Menlo"/>
                <w:color w:val="8B1A1A"/>
                <w:sz w:val="20"/>
              </w:rPr>
              <w:t>â</w:t>
            </w:r>
            <w:r>
              <w:rPr>
                <w:color w:val="8B1A1A"/>
                <w:sz w:val="22"/>
              </w:rPr>
              <w:t xml:space="preserve"> (em-dash mojibake)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rFonts w:ascii="Menlo" w:hAnsi="Menlo"/>
                <w:color w:val="8B1A1A"/>
                <w:sz w:val="20"/>
              </w:rPr>
              <w:t>—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 xml:space="preserve">Description, subhead, body throughout — every quote attribution, every range like </w:t>
            </w:r>
            <w:r>
              <w:rPr>
                <w:rFonts w:ascii="Menlo" w:hAnsi="Menlo"/>
                <w:color w:val="8B1A1A"/>
                <w:sz w:val="20"/>
              </w:rPr>
              <w:t>20â40%</w:t>
            </w:r>
            <w:r>
              <w:rPr>
                <w:color w:val="8B1A1A"/>
                <w:sz w:val="22"/>
              </w:rPr>
              <w:t xml:space="preserve">, </w:t>
            </w:r>
            <w:r>
              <w:rPr>
                <w:rFonts w:ascii="Menlo" w:hAnsi="Menlo"/>
                <w:color w:val="8B1A1A"/>
                <w:sz w:val="20"/>
              </w:rPr>
              <w:t>3â6 months</w:t>
            </w:r>
            <w:r>
              <w:rPr>
                <w:color w:val="8B1A1A"/>
                <w:sz w:val="22"/>
              </w:rPr>
              <w:t xml:space="preserve">, </w:t>
            </w:r>
            <w:r>
              <w:rPr>
                <w:rFonts w:ascii="Menlo" w:hAnsi="Menlo"/>
                <w:color w:val="8B1A1A"/>
                <w:sz w:val="20"/>
              </w:rPr>
              <w:t>60â90 days</w:t>
            </w:r>
            <w:r>
              <w:rPr>
                <w:color w:val="8B1A1A"/>
                <w:sz w:val="22"/>
              </w:rPr>
              <w:t>, etc.</w:t>
            </w:r>
          </w:p>
        </w:tc>
      </w:tr>
      <w:tr>
        <w:tc>
          <w:tcPr>
            <w:tcW w:type="dxa" w:w="3216"/>
            <w:shd w:val="clear" w:color="auto" w:fill="FFF0F0"/>
          </w:tcPr>
          <w:p>
            <w:r/>
            <w:r>
              <w:rPr>
                <w:rFonts w:ascii="Menlo" w:hAnsi="Menlo"/>
                <w:color w:val="8B1A1A"/>
                <w:sz w:val="20"/>
              </w:rPr>
              <w:t>â</w:t>
            </w:r>
            <w:r>
              <w:rPr>
                <w:color w:val="8B1A1A"/>
                <w:sz w:val="22"/>
              </w:rPr>
              <w:t xml:space="preserve"> (en-dash mojibake)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rFonts w:ascii="Menlo" w:hAnsi="Menlo"/>
                <w:color w:val="8B1A1A"/>
                <w:sz w:val="20"/>
              </w:rPr>
              <w:t>–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 xml:space="preserve">Ranges like </w:t>
            </w:r>
            <w:r>
              <w:rPr>
                <w:rFonts w:ascii="Menlo" w:hAnsi="Menlo"/>
                <w:color w:val="8B1A1A"/>
                <w:sz w:val="20"/>
              </w:rPr>
              <w:t>3â15 property</w:t>
            </w:r>
            <w:r>
              <w:rPr>
                <w:color w:val="8B1A1A"/>
                <w:sz w:val="22"/>
              </w:rPr>
              <w:t xml:space="preserve">, </w:t>
            </w:r>
            <w:r>
              <w:rPr>
                <w:rFonts w:ascii="Menlo" w:hAnsi="Menlo"/>
                <w:color w:val="8B1A1A"/>
                <w:sz w:val="20"/>
              </w:rPr>
              <w:t>$30â$150/mo</w:t>
            </w:r>
            <w:r>
              <w:rPr>
                <w:color w:val="8B1A1A"/>
                <w:sz w:val="22"/>
              </w:rPr>
              <w:t>, decision-tree arrows</w:t>
            </w:r>
          </w:p>
        </w:tc>
      </w:tr>
      <w:tr>
        <w:tc>
          <w:tcPr>
            <w:tcW w:type="dxa" w:w="3216"/>
            <w:shd w:val="clear" w:color="auto" w:fill="FFF0F0"/>
          </w:tcPr>
          <w:p>
            <w:r/>
            <w:r>
              <w:rPr>
                <w:rFonts w:ascii="Menlo" w:hAnsi="Menlo"/>
                <w:color w:val="8B1A1A"/>
                <w:sz w:val="20"/>
              </w:rPr>
              <w:t>ð</w:t>
            </w:r>
            <w:r>
              <w:rPr>
                <w:color w:val="8B1A1A"/>
                <w:sz w:val="22"/>
              </w:rPr>
              <w:t xml:space="preserve"> (broken emoji byte)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>📌 or whatever was intended (or just remove)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rFonts w:ascii="Menlo" w:hAnsi="Menlo"/>
                <w:color w:val="8B1A1A"/>
                <w:sz w:val="20"/>
              </w:rPr>
              <w:t>### **ð Key Takeaways**</w:t>
            </w:r>
          </w:p>
        </w:tc>
      </w:tr>
    </w:tbl>
    <w:p/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The file will render those literal characters on the live site — looks broken to every reader. </w:t>
      </w:r>
      <w:r>
        <w:rPr>
          <w:b/>
          <w:color w:val="8B1A1A"/>
          <w:sz w:val="22"/>
        </w:rPr>
        <w:t>One-line fix on GetCito's end:</w:t>
      </w:r>
      <w:r>
        <w:rPr>
          <w:color w:val="8B1A1A"/>
          <w:sz w:val="22"/>
        </w:rPr>
        <w:t xml:space="preserve"> open the file in a UTF-8-aware editor (VS Code, Sublime, BBEdit) and re-save as UTF-8 without BOM. Or on the command line: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iconv -f LATIN1 -t UTF-8 airbnb-revenue-management-company.mdx &gt; fixed.mdx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# then manually swap â → — and â → – with find/replace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This is the same root issue as the 2026-06-05 doc — their editor is defaulting to Latin-1/Windows-1252 on save. Worth flagging that </w:t>
      </w:r>
      <w:r>
        <w:rPr>
          <w:i/>
          <w:color w:val="8B1A1A"/>
          <w:sz w:val="22"/>
        </w:rPr>
        <w:t>every future delivery</w:t>
      </w:r>
      <w:r>
        <w:rPr>
          <w:color w:val="8B1A1A"/>
          <w:sz w:val="22"/>
        </w:rPr>
        <w:t xml:space="preserve"> needs to be UTF-8 or this will keep happening.</w:t>
      </w:r>
    </w:p>
    <w:p/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5A0000"/>
          <w:sz w:val="18"/>
        </w:rPr>
        <w:t>❌ ISSUE B — MISSING ARTICLE SCHEMA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The </w:t>
      </w:r>
      <w:r>
        <w:rPr>
          <w:rFonts w:ascii="Menlo" w:hAnsi="Menlo"/>
          <w:color w:val="8B1A1A"/>
          <w:sz w:val="20"/>
        </w:rPr>
        <w:t>@graph</w:t>
      </w:r>
      <w:r>
        <w:rPr>
          <w:color w:val="8B1A1A"/>
          <w:sz w:val="22"/>
        </w:rPr>
        <w:t xml:space="preserve"> in the JSON-LD has Service, ItemList, Review, BreadcrumbList, Person, Organization, and FAQPage — but no </w:t>
      </w:r>
      <w:r>
        <w:rPr>
          <w:rFonts w:ascii="Menlo" w:hAnsi="Menlo"/>
          <w:color w:val="8B1A1A"/>
          <w:sz w:val="20"/>
        </w:rPr>
        <w:t>Article</w:t>
      </w:r>
      <w:r>
        <w:rPr>
          <w:color w:val="8B1A1A"/>
          <w:sz w:val="22"/>
        </w:rPr>
        <w:t xml:space="preserve"> entry. Article is the foundational schema for any blog post — without it Google can't reliably identify the page as an article, the author byline, or the published/modified dates for Top Stories / Discover eligibility.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8B1A1A"/>
          <w:sz w:val="22"/>
        </w:rPr>
        <w:t xml:space="preserve">Add this to the </w:t>
      </w:r>
      <w:r>
        <w:rPr>
          <w:rFonts w:ascii="Menlo" w:hAnsi="Menlo"/>
          <w:b/>
          <w:color w:val="8B1A1A"/>
          <w:sz w:val="20"/>
        </w:rPr>
        <w:t>@graph</w:t>
      </w:r>
      <w:r>
        <w:rPr>
          <w:b/>
          <w:color w:val="8B1A1A"/>
          <w:sz w:val="22"/>
        </w:rPr>
        <w:t xml:space="preserve"> array: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{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"@type": "Article",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"@id": "https://www.revfactor.io/blog/airbnb-revenue-management-company#article",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"headline": "Airbnb Revenue Management Company: When (And When Not) to Hire One",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"description": "When to hire an Airbnb revenue management company — and when not to. The 7 signs, the cost, the questions to ask, and the honest case for waiting.",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"datePublished": "2026-06-04",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"dateModified": "2026-06-04",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"author": { "@id": "https://www.revfactor.io/#federico" },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"publisher": { "@id": "https://www.revfactor.io/#organization" },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"mainEntityOfPage": "https://www.revfactor.io/blog/airbnb-revenue-management-company",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"image": "https://www.revfactor.io/heroes/[hero-image-filename].webp"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}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Wires up to the existing Person + Organization @ids cleanly. </w:t>
      </w:r>
      <w:r>
        <w:rPr>
          <w:rFonts w:ascii="Menlo" w:hAnsi="Menlo"/>
          <w:color w:val="8B1A1A"/>
          <w:sz w:val="20"/>
        </w:rPr>
        <w:t>image</w:t>
      </w:r>
      <w:r>
        <w:rPr>
          <w:color w:val="8B1A1A"/>
          <w:sz w:val="22"/>
        </w:rPr>
        <w:t xml:space="preserve"> filename can be filled when the hero asset lands.</w:t>
      </w:r>
    </w:p>
    <w:p/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5A0000"/>
          <w:sz w:val="18"/>
        </w:rPr>
        <w:t>❌ ISSUE C — DUPLICATE BODY H1 (CONFIRMED MUST DROP)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The body still opens with </w:t>
      </w:r>
      <w:r>
        <w:rPr>
          <w:rFonts w:ascii="Menlo" w:hAnsi="Menlo"/>
          <w:color w:val="8B1A1A"/>
          <w:sz w:val="20"/>
        </w:rPr>
        <w:t># Airbnb Revenue Management Company: When (And When Not) to Hire One</w:t>
      </w:r>
      <w:r>
        <w:rPr>
          <w:color w:val="8B1A1A"/>
          <w:sz w:val="22"/>
        </w:rPr>
        <w:t xml:space="preserve">. Verified against all 3 live RevFactor posts in </w:t>
      </w:r>
      <w:r>
        <w:rPr>
          <w:rFonts w:ascii="Menlo" w:hAnsi="Menlo"/>
          <w:color w:val="8B1A1A"/>
          <w:sz w:val="20"/>
        </w:rPr>
        <w:t>src/content/blog/</w:t>
      </w:r>
      <w:r>
        <w:rPr>
          <w:color w:val="8B1A1A"/>
          <w:sz w:val="22"/>
        </w:rPr>
        <w:t>:</w:t>
      </w:r>
    </w:p>
    <w:p>
      <w:pPr>
        <w:pStyle w:val="ListBullet"/>
      </w:pPr>
      <w:r>
        <w:rPr>
          <w:rFonts w:ascii="Menlo" w:hAnsi="Menlo"/>
          <w:color w:val="8B1A1A"/>
          <w:sz w:val="20"/>
        </w:rPr>
        <w:t>revenue-management-for-short-term-rentals.mdx</w:t>
      </w:r>
      <w:r>
        <w:rPr>
          <w:color w:val="8B1A1A"/>
          <w:sz w:val="22"/>
        </w:rPr>
        <w:t xml:space="preserve"> — 0 body H1s</w:t>
      </w:r>
    </w:p>
    <w:p>
      <w:pPr>
        <w:pStyle w:val="ListBullet"/>
      </w:pPr>
      <w:r>
        <w:rPr>
          <w:rFonts w:ascii="Menlo" w:hAnsi="Menlo"/>
          <w:color w:val="8B1A1A"/>
          <w:sz w:val="20"/>
        </w:rPr>
        <w:t>the-revfactor-method.mdx</w:t>
      </w:r>
      <w:r>
        <w:rPr>
          <w:color w:val="8B1A1A"/>
          <w:sz w:val="22"/>
        </w:rPr>
        <w:t xml:space="preserve"> — 0 body H1s</w:t>
      </w:r>
    </w:p>
    <w:p>
      <w:pPr>
        <w:pStyle w:val="ListBullet"/>
      </w:pPr>
      <w:r>
        <w:rPr>
          <w:rFonts w:ascii="Menlo" w:hAnsi="Menlo"/>
          <w:color w:val="8B1A1A"/>
          <w:sz w:val="20"/>
        </w:rPr>
        <w:t>adr-vs-revpar-airbnb-hosts.mdx</w:t>
      </w:r>
      <w:r>
        <w:rPr>
          <w:color w:val="8B1A1A"/>
          <w:sz w:val="22"/>
        </w:rPr>
        <w:t xml:space="preserve"> — 0 body H1s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8B1A1A"/>
          <w:sz w:val="22"/>
        </w:rPr>
        <w:t xml:space="preserve">The Astro template renders the frontmatter </w:t>
      </w:r>
      <w:r>
        <w:rPr>
          <w:rFonts w:ascii="Menlo" w:hAnsi="Menlo"/>
          <w:b/>
          <w:color w:val="8B1A1A"/>
          <w:sz w:val="20"/>
        </w:rPr>
        <w:t>title</w:t>
      </w:r>
      <w:r>
        <w:rPr>
          <w:b/>
          <w:color w:val="8B1A1A"/>
          <w:sz w:val="22"/>
        </w:rPr>
        <w:t xml:space="preserve"> as the page H1.</w:t>
      </w:r>
      <w:r>
        <w:rPr>
          <w:color w:val="8B1A1A"/>
          <w:sz w:val="22"/>
        </w:rPr>
        <w:t xml:space="preserve"> Leaving the body H1 in creates two H1s on the rendered page — SEO antipattern and Lighthouse/a11y flag. </w:t>
      </w:r>
      <w:r>
        <w:rPr>
          <w:b/>
          <w:color w:val="8B1A1A"/>
          <w:sz w:val="22"/>
        </w:rPr>
        <w:t>Delete the line: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# Airbnb Revenue Management Company: When (And When Not) to Hire One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>The first H2 (</w:t>
      </w:r>
      <w:r>
        <w:rPr>
          <w:rFonts w:ascii="Menlo" w:hAnsi="Menlo"/>
          <w:color w:val="8B1A1A"/>
          <w:sz w:val="20"/>
        </w:rPr>
        <w:t>## What Is an Airbnb Revenue Management Company?</w:t>
      </w:r>
      <w:r>
        <w:rPr>
          <w:color w:val="8B1A1A"/>
          <w:sz w:val="22"/>
        </w:rPr>
        <w:t>) becomes the first body heading.</w:t>
      </w:r>
    </w:p>
    <w:p/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ISSUE D — MINOR EDITORIAL</w:t>
      </w:r>
    </w:p>
    <w:p>
      <w:pPr>
        <w:pStyle w:val="ListBullet"/>
      </w:pPr>
      <w:r>
        <w:rPr>
          <w:b/>
          <w:color w:val="1A4FBF"/>
          <w:sz w:val="22"/>
        </w:rPr>
        <w:t>"Key Takeaways" callout</w:t>
      </w:r>
      <w:r>
        <w:rPr>
          <w:color w:val="1A4FBF"/>
          <w:sz w:val="22"/>
        </w:rPr>
        <w:t xml:space="preserve"> — currently uses H3 with a broken emoji (</w:t>
      </w:r>
      <w:r>
        <w:rPr>
          <w:rFonts w:ascii="Menlo" w:hAnsi="Menlo"/>
          <w:color w:val="1A4FBF"/>
          <w:sz w:val="20"/>
        </w:rPr>
        <w:t>### **ð Key Takeaways**</w:t>
      </w:r>
      <w:r>
        <w:rPr>
          <w:color w:val="1A4FBF"/>
          <w:sz w:val="22"/>
        </w:rPr>
        <w:t xml:space="preserve">). Other live RevFactor posts use a custom </w:t>
      </w:r>
      <w:r>
        <w:rPr>
          <w:rFonts w:ascii="Menlo" w:hAnsi="Menlo"/>
          <w:color w:val="1A4FBF"/>
          <w:sz w:val="20"/>
        </w:rPr>
        <w:t>&lt;div class="rf-takeaways"&gt;</w:t>
      </w:r>
      <w:r>
        <w:rPr>
          <w:color w:val="1A4FBF"/>
          <w:sz w:val="22"/>
        </w:rPr>
        <w:t xml:space="preserve"> wrapper without emoji. Worth either dropping the emoji entirely (just </w:t>
      </w:r>
      <w:r>
        <w:rPr>
          <w:rFonts w:ascii="Menlo" w:hAnsi="Menlo"/>
          <w:color w:val="1A4FBF"/>
          <w:sz w:val="20"/>
        </w:rPr>
        <w:t>### Key Takeaways</w:t>
      </w:r>
      <w:r>
        <w:rPr>
          <w:color w:val="1A4FBF"/>
          <w:sz w:val="22"/>
        </w:rPr>
        <w:t>) or wrapping in the rf-takeaways div for visual consistency with the rest of the cluster.</w:t>
      </w:r>
    </w:p>
    <w:p>
      <w:pPr>
        <w:pStyle w:val="ListBullet"/>
      </w:pPr>
      <w:r>
        <w:rPr>
          <w:b/>
          <w:color w:val="1A4FBF"/>
          <w:sz w:val="22"/>
        </w:rPr>
        <w:t>"What to Ask Before You Hire"</w:t>
      </w:r>
      <w:r>
        <w:rPr>
          <w:color w:val="1A4FBF"/>
          <w:sz w:val="22"/>
        </w:rPr>
        <w:t xml:space="preserve"> dropped the 1–6 numbering it had in the v3 draft. Now just bold lead-ins. Either works for AEO; the numbered version is slightly more snippet-extractable. Either way is fine.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Hero image placeholder — Muskan's flag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ACKNOWLEDGED — HERO ASSET IS ON YOUR SIDE, NOT GETCITO'S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Muskan flagged: </w:t>
      </w:r>
      <w:r>
        <w:rPr>
          <w:i/>
          <w:color w:val="1A4FBF"/>
          <w:sz w:val="22"/>
        </w:rPr>
        <w:t>"we don't currently have the hero image asset, so the hero image filename and alt text could not be added at this time."</w:t>
      </w:r>
      <w:r>
        <w:rPr>
          <w:color w:val="1A4FBF"/>
          <w:sz w:val="22"/>
        </w:rPr>
        <w:t xml:space="preserve"> Fair — the hero is RevFactor's design call. Two options when you fill it in:</w:t>
      </w:r>
    </w:p>
    <w:p>
      <w:pPr>
        <w:pStyle w:val="ListNumber"/>
      </w:pPr>
      <w:r>
        <w:rPr>
          <w:color w:val="1A4FBF"/>
          <w:sz w:val="22"/>
        </w:rPr>
        <w:t xml:space="preserve">Reuse one of the existing heroes in </w:t>
      </w:r>
      <w:r>
        <w:rPr>
          <w:rFonts w:ascii="Menlo" w:hAnsi="Menlo"/>
          <w:color w:val="1A4FBF"/>
          <w:sz w:val="20"/>
        </w:rPr>
        <w:t>/public/heroes/</w:t>
      </w:r>
      <w:r>
        <w:rPr>
          <w:color w:val="1A4FBF"/>
          <w:sz w:val="22"/>
        </w:rPr>
        <w:t xml:space="preserve"> (cliffside, lakefront-dawn, etc.) — fastest path</w:t>
      </w:r>
    </w:p>
    <w:p>
      <w:pPr>
        <w:pStyle w:val="ListNumber"/>
      </w:pPr>
      <w:r>
        <w:rPr>
          <w:color w:val="1A4FBF"/>
          <w:sz w:val="22"/>
        </w:rPr>
        <w:t>Generate a new one via the seo-image-gen skill / nanobanana — matches the cluster's "Precision Revenue Craft" aesthetic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The </w:t>
      </w:r>
      <w:r>
        <w:rPr>
          <w:rFonts w:ascii="Menlo" w:hAnsi="Menlo"/>
          <w:color w:val="1A4FBF"/>
          <w:sz w:val="20"/>
        </w:rPr>
        <w:t>imageAlt</w:t>
      </w:r>
      <w:r>
        <w:rPr>
          <w:color w:val="1A4FBF"/>
          <w:sz w:val="22"/>
        </w:rPr>
        <w:t xml:space="preserve"> placeholder GetCito left in the frontmatter is fine as a guide for whoever fills the asset slot.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Net: 2 GetCito-side fixes before commit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SEND-BACK SUMMARY — 3 GETCITO-SIDE FIXES</w:t>
      </w:r>
    </w:p>
    <w:p>
      <w:pPr>
        <w:pStyle w:val="ListNumber"/>
      </w:pPr>
      <w:r>
        <w:rPr>
          <w:b/>
          <w:color w:val="1A4FBF"/>
          <w:sz w:val="22"/>
        </w:rPr>
        <w:t>Re-save the file as UTF-8</w:t>
      </w:r>
      <w:r>
        <w:rPr>
          <w:color w:val="1A4FBF"/>
          <w:sz w:val="22"/>
        </w:rPr>
        <w:t xml:space="preserve"> — fixes every </w:t>
      </w:r>
      <w:r>
        <w:rPr>
          <w:rFonts w:ascii="Menlo" w:hAnsi="Menlo"/>
          <w:color w:val="1A4FBF"/>
          <w:sz w:val="20"/>
        </w:rPr>
        <w:t>â</w:t>
      </w:r>
      <w:r>
        <w:rPr>
          <w:color w:val="1A4FBF"/>
          <w:sz w:val="22"/>
        </w:rPr>
        <w:t xml:space="preserve"> and </w:t>
      </w:r>
      <w:r>
        <w:rPr>
          <w:rFonts w:ascii="Menlo" w:hAnsi="Menlo"/>
          <w:color w:val="1A4FBF"/>
          <w:sz w:val="20"/>
        </w:rPr>
        <w:t>ð</w:t>
      </w:r>
      <w:r>
        <w:rPr>
          <w:color w:val="1A4FBF"/>
          <w:sz w:val="22"/>
        </w:rPr>
        <w:t xml:space="preserve"> in one pass. Chronic delivery-format issue from last round.</w:t>
      </w:r>
    </w:p>
    <w:p>
      <w:pPr>
        <w:pStyle w:val="ListNumber"/>
      </w:pPr>
      <w:r>
        <w:rPr>
          <w:b/>
          <w:color w:val="1A4FBF"/>
          <w:sz w:val="22"/>
        </w:rPr>
        <w:t>Add the Article schema</w:t>
      </w:r>
      <w:r>
        <w:rPr>
          <w:color w:val="1A4FBF"/>
          <w:sz w:val="22"/>
        </w:rPr>
        <w:t xml:space="preserve"> to the </w:t>
      </w:r>
      <w:r>
        <w:rPr>
          <w:rFonts w:ascii="Menlo" w:hAnsi="Menlo"/>
          <w:color w:val="1A4FBF"/>
          <w:sz w:val="20"/>
        </w:rPr>
        <w:t>@graph</w:t>
      </w:r>
      <w:r>
        <w:rPr>
          <w:color w:val="1A4FBF"/>
          <w:sz w:val="22"/>
        </w:rPr>
        <w:t xml:space="preserve"> — paste the block in Issue B above.</w:t>
      </w:r>
    </w:p>
    <w:p>
      <w:pPr>
        <w:pStyle w:val="ListNumber"/>
      </w:pPr>
      <w:r>
        <w:rPr>
          <w:b/>
          <w:color w:val="1A4FBF"/>
          <w:sz w:val="22"/>
        </w:rPr>
        <w:t>Delete the duplicate body H1</w:t>
      </w:r>
      <w:r>
        <w:rPr>
          <w:color w:val="1A4FBF"/>
          <w:sz w:val="22"/>
        </w:rPr>
        <w:t xml:space="preserve"> — confirmed against your 3 live posts. The frontmatter </w:t>
      </w:r>
      <w:r>
        <w:rPr>
          <w:rFonts w:ascii="Menlo" w:hAnsi="Menlo"/>
          <w:color w:val="1A4FBF"/>
          <w:sz w:val="20"/>
        </w:rPr>
        <w:t>title</w:t>
      </w:r>
      <w:r>
        <w:rPr>
          <w:color w:val="1A4FBF"/>
          <w:sz w:val="22"/>
        </w:rPr>
        <w:t xml:space="preserve"> renders as the page H1.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>After those land, the MDX is commit-ready — Aaron supplies the hero image filename when the asset is finalised, then it ships.</w:t>
      </w:r>
    </w:p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