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pPr>
      <w:r>
        <w:rPr>
          <w:b/>
          <w:color w:val="17365D"/>
          <w:sz w:val="60"/>
        </w:rPr>
        <w:t>CAHIER DES CHARGES</w:t>
      </w:r>
    </w:p>
    <w:p>
      <w:pPr>
        <w:widowControl/>
      </w:pPr>
      <w:r>
        <w:rPr>
          <w:b/>
          <w:color w:val="00A6A6"/>
          <w:sz w:val="42"/>
        </w:rPr>
        <w:t>Application de gestion des sinistres automobile</w:t>
      </w:r>
    </w:p>
    <w:p>
      <w:pPr>
        <w:widowControl/>
        <w:spacing w:before="200"/>
      </w:pPr>
      <w:r>
        <w:rPr>
          <w:color w:val="1F2937"/>
          <w:sz w:val="28"/>
        </w:rPr>
        <w:t>GitHub Copilot, Code App, Loop Engineering et déploiement Azure</w:t>
      </w:r>
    </w:p>
    <w:p>
      <w:pPr>
        <w:widowControl/>
        <w:spacing w:before="280"/>
      </w:pPr>
      <w:r>
        <w:rPr>
          <w:color w:val="D9A441"/>
        </w:rPr>
        <w:t>━━━━━━━━━━━━━━━━━━━━━━━━━━━━━━━━━━</w:t>
      </w:r>
    </w:p>
    <w:tbl>
      <w:tblPr>
        <w:tblW w:type="auto" w:w="0"/>
        <w:jc w:val="left"/>
        <w:tblLayout w:type="fixed"/>
        <w:tblLook w:firstColumn="1" w:firstRow="1" w:lastColumn="0" w:lastRow="0" w:noHBand="0" w:noVBand="1" w:val="04A0"/>
      </w:tblPr>
      <w:tblGrid>
        <w:gridCol w:w="2592"/>
        <w:gridCol w:w="6336"/>
      </w:tblGrid>
      <w:tr>
        <w:tc>
          <w:tcPr>
            <w:tcW w:type="dxa" w:w="4939"/>
            <w:shd w:fill="17365D"/>
            <w:tcMar>
              <w:top w:w="140" w:type="dxa"/>
              <w:start w:w="160" w:type="dxa"/>
              <w:bottom w:w="140" w:type="dxa"/>
              <w:end w:w="160" w:type="dxa"/>
            </w:tcMar>
          </w:tcPr>
          <w:p>
            <w:r>
              <w:rPr>
                <w:b/>
                <w:color w:val="FFFFFF"/>
              </w:rPr>
              <w:t>Client</w:t>
            </w:r>
          </w:p>
        </w:tc>
        <w:tc>
          <w:tcPr>
            <w:tcW w:type="dxa" w:w="4939"/>
            <w:shd w:fill="F7F9FC"/>
            <w:tcMar>
              <w:top w:w="140" w:type="dxa"/>
              <w:start w:w="160" w:type="dxa"/>
              <w:bottom w:w="140" w:type="dxa"/>
              <w:end w:w="160" w:type="dxa"/>
            </w:tcMar>
          </w:tcPr>
          <w:p>
            <w:r>
              <w:t>Baraka Assurance</w:t>
            </w:r>
          </w:p>
        </w:tc>
      </w:tr>
      <w:tr>
        <w:tc>
          <w:tcPr>
            <w:tcW w:type="dxa" w:w="4939"/>
            <w:shd w:fill="17365D"/>
            <w:tcMar>
              <w:top w:w="140" w:type="dxa"/>
              <w:start w:w="160" w:type="dxa"/>
              <w:bottom w:w="140" w:type="dxa"/>
              <w:end w:w="160" w:type="dxa"/>
            </w:tcMar>
          </w:tcPr>
          <w:p>
            <w:r>
              <w:rPr>
                <w:b/>
                <w:color w:val="FFFFFF"/>
              </w:rPr>
              <w:t>Type</w:t>
            </w:r>
          </w:p>
        </w:tc>
        <w:tc>
          <w:tcPr>
            <w:tcW w:type="dxa" w:w="4939"/>
            <w:shd w:fill="F7F9FC"/>
            <w:tcMar>
              <w:top w:w="140" w:type="dxa"/>
              <w:start w:w="160" w:type="dxa"/>
              <w:bottom w:w="140" w:type="dxa"/>
              <w:end w:w="160" w:type="dxa"/>
            </w:tcMar>
          </w:tcPr>
          <w:p>
            <w:r>
              <w:t>Démonstration / preuve de concept</w:t>
            </w:r>
          </w:p>
        </w:tc>
      </w:tr>
      <w:tr>
        <w:tc>
          <w:tcPr>
            <w:tcW w:type="dxa" w:w="4939"/>
            <w:shd w:fill="17365D"/>
            <w:tcMar>
              <w:top w:w="140" w:type="dxa"/>
              <w:start w:w="160" w:type="dxa"/>
              <w:bottom w:w="140" w:type="dxa"/>
              <w:end w:w="160" w:type="dxa"/>
            </w:tcMar>
          </w:tcPr>
          <w:p>
            <w:r>
              <w:rPr>
                <w:b/>
                <w:color w:val="FFFFFF"/>
              </w:rPr>
              <w:t>Version</w:t>
            </w:r>
          </w:p>
        </w:tc>
        <w:tc>
          <w:tcPr>
            <w:tcW w:type="dxa" w:w="4939"/>
            <w:shd w:fill="F7F9FC"/>
            <w:tcMar>
              <w:top w:w="140" w:type="dxa"/>
              <w:start w:w="160" w:type="dxa"/>
              <w:bottom w:w="140" w:type="dxa"/>
              <w:end w:w="160" w:type="dxa"/>
            </w:tcMar>
          </w:tcPr>
          <w:p>
            <w:r>
              <w:t>1.0</w:t>
            </w:r>
          </w:p>
        </w:tc>
      </w:tr>
      <w:tr>
        <w:tc>
          <w:tcPr>
            <w:tcW w:type="dxa" w:w="4939"/>
            <w:shd w:fill="17365D"/>
            <w:tcMar>
              <w:top w:w="140" w:type="dxa"/>
              <w:start w:w="160" w:type="dxa"/>
              <w:bottom w:w="140" w:type="dxa"/>
              <w:end w:w="160" w:type="dxa"/>
            </w:tcMar>
          </w:tcPr>
          <w:p>
            <w:r>
              <w:rPr>
                <w:b/>
                <w:color w:val="FFFFFF"/>
              </w:rPr>
              <w:t>Date</w:t>
            </w:r>
          </w:p>
        </w:tc>
        <w:tc>
          <w:tcPr>
            <w:tcW w:type="dxa" w:w="4939"/>
            <w:shd w:fill="F7F9FC"/>
            <w:tcMar>
              <w:top w:w="140" w:type="dxa"/>
              <w:start w:w="160" w:type="dxa"/>
              <w:bottom w:w="140" w:type="dxa"/>
              <w:end w:w="160" w:type="dxa"/>
            </w:tcMar>
          </w:tcPr>
          <w:p>
            <w:r>
              <w:t>1 octobre 2026</w:t>
            </w:r>
          </w:p>
        </w:tc>
      </w:tr>
    </w:tbl>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Finalité du document</w:t>
              <w:br/>
            </w:r>
            <w:r>
              <w:rPr>
                <w:color w:val="1F2937"/>
                <w:sz w:val="20"/>
              </w:rPr>
              <w:t>Définir le périmètre fonctionnel et technique de la démonstration, puis décrire les agents IA qui interviennent dans la boucle d’ingénierie, du besoin métier jusqu’au déploiement sur Azure.</w:t>
            </w:r>
          </w:p>
        </w:tc>
      </w:tr>
    </w:tbl>
    <w:p>
      <w:pPr>
        <w:widowControl/>
        <w:spacing w:after="0"/>
      </w:pPr>
    </w:p>
    <w:p>
      <w:pPr>
        <w:widowControl/>
        <w:spacing w:before="760"/>
        <w:jc w:val="center"/>
      </w:pPr>
      <w:r>
        <w:rPr>
          <w:b/>
          <w:color w:val="17365D"/>
        </w:rPr>
        <w:t>Préparé pour Baraka Assurance</w:t>
      </w:r>
    </w:p>
    <w:p>
      <w:pPr>
        <w:widowControl/>
      </w:pPr>
      <w:r>
        <w:br w:type="page"/>
      </w:r>
    </w:p>
    <w:p>
      <w:pPr>
        <w:pStyle w:val="Heading1"/>
        <w:keepNext/>
        <w:widowControl/>
      </w:pPr>
      <w:r>
        <w:t>Sommaire</w:t>
      </w:r>
    </w:p>
    <w:p>
      <w:pPr>
        <w:widowControl/>
        <w:spacing w:after="100"/>
      </w:pPr>
      <w:r>
        <w:rPr>
          <w:color w:val="1F2937"/>
          <w:sz w:val="22"/>
        </w:rPr>
        <w:t>1. Contexte et vision</w:t>
      </w:r>
    </w:p>
    <w:p>
      <w:pPr>
        <w:widowControl/>
        <w:spacing w:after="100"/>
      </w:pPr>
      <w:r>
        <w:rPr>
          <w:color w:val="1F2937"/>
          <w:sz w:val="22"/>
        </w:rPr>
        <w:t>2. Objectifs et périmètre</w:t>
      </w:r>
    </w:p>
    <w:p>
      <w:pPr>
        <w:widowControl/>
        <w:spacing w:after="100"/>
      </w:pPr>
      <w:r>
        <w:rPr>
          <w:color w:val="1F2937"/>
          <w:sz w:val="22"/>
        </w:rPr>
        <w:t>3. Acteurs et responsabilités</w:t>
      </w:r>
    </w:p>
    <w:p>
      <w:pPr>
        <w:widowControl/>
        <w:spacing w:after="100"/>
      </w:pPr>
      <w:r>
        <w:rPr>
          <w:color w:val="1F2937"/>
          <w:sz w:val="22"/>
        </w:rPr>
        <w:t>4. Exigences fonctionnelles</w:t>
      </w:r>
    </w:p>
    <w:p>
      <w:pPr>
        <w:widowControl/>
        <w:spacing w:after="100"/>
      </w:pPr>
      <w:r>
        <w:rPr>
          <w:color w:val="1F2937"/>
          <w:sz w:val="22"/>
        </w:rPr>
        <w:t>5. Parcours métier et règles de gestion</w:t>
      </w:r>
    </w:p>
    <w:p>
      <w:pPr>
        <w:widowControl/>
        <w:spacing w:after="100"/>
      </w:pPr>
      <w:r>
        <w:rPr>
          <w:color w:val="1F2937"/>
          <w:sz w:val="22"/>
        </w:rPr>
        <w:t>6. Exigences non fonctionnelles</w:t>
      </w:r>
    </w:p>
    <w:p>
      <w:pPr>
        <w:widowControl/>
        <w:spacing w:after="100"/>
      </w:pPr>
      <w:r>
        <w:rPr>
          <w:color w:val="1F2937"/>
          <w:sz w:val="22"/>
        </w:rPr>
        <w:t>7. Architecture et stack technique</w:t>
      </w:r>
    </w:p>
    <w:p>
      <w:pPr>
        <w:widowControl/>
        <w:spacing w:after="100"/>
      </w:pPr>
      <w:r>
        <w:rPr>
          <w:color w:val="1F2937"/>
          <w:sz w:val="22"/>
        </w:rPr>
        <w:t>8. Backlog et critères d’acceptation</w:t>
      </w:r>
    </w:p>
    <w:p>
      <w:pPr>
        <w:widowControl/>
        <w:spacing w:after="100"/>
      </w:pPr>
      <w:r>
        <w:rPr>
          <w:color w:val="1F2937"/>
          <w:sz w:val="22"/>
        </w:rPr>
        <w:t>9. Stratégie de démonstration</w:t>
      </w:r>
    </w:p>
    <w:p>
      <w:pPr>
        <w:widowControl/>
        <w:spacing w:after="100"/>
      </w:pPr>
      <w:r>
        <w:rPr>
          <w:color w:val="1F2937"/>
          <w:sz w:val="22"/>
        </w:rPr>
        <w:t>10. Loop Engineering et catalogue des agents</w:t>
      </w:r>
    </w:p>
    <w:p>
      <w:pPr>
        <w:widowControl/>
        <w:spacing w:after="100"/>
      </w:pPr>
      <w:r>
        <w:rPr>
          <w:color w:val="1F2937"/>
          <w:sz w:val="22"/>
        </w:rPr>
        <w:t>11. Orchestration, garde-fous et livrables</w:t>
      </w:r>
    </w:p>
    <w:p>
      <w:pPr>
        <w:widowControl/>
        <w:spacing w:after="100"/>
      </w:pPr>
      <w:r>
        <w:rPr>
          <w:color w:val="1F2937"/>
          <w:sz w:val="22"/>
        </w:rPr>
        <w:t>12. Déploiement Azure et CI/CD</w:t>
      </w:r>
    </w:p>
    <w:p>
      <w:pPr>
        <w:widowControl/>
        <w:spacing w:after="100"/>
      </w:pPr>
      <w:r>
        <w:rPr>
          <w:color w:val="1F2937"/>
          <w:sz w:val="22"/>
        </w:rPr>
        <w:t>13. Critères de réussite et feuille de route</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Note</w:t>
              <w:br/>
            </w:r>
            <w:r>
              <w:rPr>
                <w:color w:val="1F2937"/>
                <w:sz w:val="20"/>
              </w:rPr>
              <w:t>Ce document est conçu pour une démonstration client. Les services Azure et les mécanismes d’authentification peuvent être simulés ou simplifiés pendant la session, puis industrialisés dans une phase ultérieure.</w:t>
            </w:r>
          </w:p>
        </w:tc>
      </w:tr>
    </w:tbl>
    <w:p>
      <w:pPr>
        <w:widowControl/>
        <w:spacing w:after="0"/>
      </w:pPr>
    </w:p>
    <w:p>
      <w:pPr>
        <w:widowControl/>
      </w:pPr>
      <w:r>
        <w:br w:type="page"/>
      </w:r>
    </w:p>
    <w:p>
      <w:pPr>
        <w:pStyle w:val="Heading1"/>
        <w:keepNext/>
        <w:widowControl/>
      </w:pPr>
      <w:r>
        <w:t>1. Contexte et vision</w:t>
      </w:r>
    </w:p>
    <w:p>
      <w:pPr>
        <w:widowControl/>
      </w:pPr>
      <w:r>
        <w:t>Baraka Assurance souhaite illustrer comment l'intelligence artificielle générative peut accélérer la création d'une application métier, tout en conservant un processus structuré, traçable et gouverné. La démonstration porte sur une application web de gestion des sinistres automobile développée avec GitHub Copilot, versionnée dans GitHub et déployée sur Azure Web App.</w:t>
      </w:r>
    </w:p>
    <w:p>
      <w:pPr>
        <w:widowControl/>
      </w:pPr>
      <w:r>
        <w:t>Le scénario couvre toute la chaîne : formalisation du besoin, conception de l'architecture, génération du code, tests, contrôles de sécurité, documentation, création du pipeline et déploiement. L'approche Loop Engineering organise ces activités sous forme d'une boucle continue dans laquelle des agents spécialisés produisent, vérifient et améliorent les livrables.</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Vision cible</w:t>
              <w:br/>
            </w:r>
            <w:r>
              <w:rPr>
                <w:color w:val="1F2937"/>
                <w:sz w:val="20"/>
              </w:rPr>
              <w:t>Passer d’un besoin métier exprimé en langage naturel à une application web démontrable sur Azure, avec un historique clair des décisions, du code et des validations.</w:t>
            </w:r>
          </w:p>
        </w:tc>
      </w:tr>
    </w:tbl>
    <w:p>
      <w:pPr>
        <w:widowControl/>
        <w:spacing w:after="0"/>
      </w:pPr>
    </w:p>
    <w:p>
      <w:pPr>
        <w:pStyle w:val="Heading1"/>
        <w:keepNext/>
        <w:widowControl/>
      </w:pPr>
      <w:r>
        <w:t>2. Objectifs et périmètre</w:t>
      </w:r>
    </w:p>
    <w:p>
      <w:pPr>
        <w:pStyle w:val="Heading2"/>
        <w:keepNext/>
        <w:widowControl/>
      </w:pPr>
      <w:r>
        <w:t>2.1 Objectifs</w:t>
      </w:r>
    </w:p>
    <w:p>
      <w:pPr>
        <w:pStyle w:val="ListBullet"/>
        <w:widowControl/>
      </w:pPr>
      <w:r>
        <w:t>Démontrer la génération assistée d’une application avec GitHub Copilot.</w:t>
      </w:r>
    </w:p>
    <w:p>
      <w:pPr>
        <w:pStyle w:val="ListBullet"/>
        <w:widowControl/>
      </w:pPr>
      <w:r>
        <w:t>Montrer la collaboration entre agents spécialisés dans une boucle d’ingénierie.</w:t>
      </w:r>
    </w:p>
    <w:p>
      <w:pPr>
        <w:pStyle w:val="ListBullet"/>
        <w:widowControl/>
      </w:pPr>
      <w:r>
        <w:t>Déployer automatiquement l’application vers Azure Web App.</w:t>
      </w:r>
    </w:p>
    <w:p>
      <w:pPr>
        <w:pStyle w:val="ListBullet"/>
        <w:widowControl/>
      </w:pPr>
      <w:r>
        <w:t>Présenter la traçabilité du besoin, du code, des tests et du déploiement.</w:t>
      </w:r>
    </w:p>
    <w:p>
      <w:pPr>
        <w:pStyle w:val="ListBullet"/>
        <w:widowControl/>
      </w:pPr>
      <w:r>
        <w:t>Fournir une base réutilisable pour un futur projet d’industrialisation.</w:t>
      </w:r>
    </w:p>
    <w:p>
      <w:pPr>
        <w:pStyle w:val="Heading2"/>
        <w:keepNext/>
        <w:widowControl/>
      </w:pPr>
      <w:r>
        <w:t>2.2 Périmètre inclus</w:t>
      </w:r>
    </w:p>
    <w:tbl>
      <w:tblPr>
        <w:tblStyle w:val="TableGrid"/>
        <w:tblW w:type="auto" w:w="0"/>
        <w:jc w:val="center"/>
        <w:tblLayout w:type="fixed"/>
        <w:tblLook w:firstColumn="1" w:firstRow="1" w:lastColumn="0" w:lastRow="0" w:noHBand="0" w:noVBand="1" w:val="04A0"/>
      </w:tblPr>
      <w:tblGrid>
        <w:gridCol w:w="2448"/>
        <w:gridCol w:w="7056"/>
      </w:tblGrid>
      <w:tr>
        <w:trPr>
          <w:tblHeader w:val="true"/>
        </w:trPr>
        <w:tc>
          <w:tcPr>
            <w:tcW w:type="dxa" w:w="4939"/>
            <w:shd w:fill="17365D"/>
            <w:tcMar>
              <w:top w:w="120" w:type="dxa"/>
              <w:start w:w="140" w:type="dxa"/>
              <w:bottom w:w="120" w:type="dxa"/>
              <w:end w:w="140" w:type="dxa"/>
            </w:tcMar>
            <w:vAlign w:val="center"/>
          </w:tcPr>
          <w:p>
            <w:pPr>
              <w:jc w:val="center"/>
            </w:pPr>
            <w:r>
              <w:rPr>
                <w:b/>
                <w:color w:val="FFFFFF"/>
                <w:sz w:val="18"/>
              </w:rPr>
              <w:t>Domaine</w:t>
            </w:r>
          </w:p>
        </w:tc>
        <w:tc>
          <w:tcPr>
            <w:tcW w:type="dxa" w:w="4939"/>
            <w:shd w:fill="17365D"/>
            <w:tcMar>
              <w:top w:w="120" w:type="dxa"/>
              <w:start w:w="140" w:type="dxa"/>
              <w:bottom w:w="120" w:type="dxa"/>
              <w:end w:w="140" w:type="dxa"/>
            </w:tcMar>
            <w:vAlign w:val="center"/>
          </w:tcPr>
          <w:p>
            <w:pPr>
              <w:jc w:val="center"/>
            </w:pPr>
            <w:r>
              <w:rPr>
                <w:b/>
                <w:color w:val="FFFFFF"/>
                <w:sz w:val="18"/>
              </w:rPr>
              <w:t>Éléments couverts</w:t>
            </w:r>
          </w:p>
        </w:tc>
      </w:tr>
      <w:tr>
        <w:tc>
          <w:tcPr>
            <w:tcW w:type="dxa" w:w="2448"/>
            <w:tcMar>
              <w:top w:w="120" w:type="dxa"/>
              <w:start w:w="140" w:type="dxa"/>
              <w:bottom w:w="120" w:type="dxa"/>
              <w:end w:w="140" w:type="dxa"/>
            </w:tcMar>
            <w:vAlign w:val="center"/>
          </w:tcPr>
          <w:p>
            <w:pPr>
              <w:spacing w:after="0"/>
              <w:jc w:val="center"/>
            </w:pPr>
            <w:r>
              <w:rPr>
                <w:color w:val="1F2937"/>
                <w:sz w:val="18"/>
              </w:rPr>
              <w:t>Portail assuré</w:t>
            </w:r>
          </w:p>
        </w:tc>
        <w:tc>
          <w:tcPr>
            <w:tcW w:type="dxa" w:w="7056"/>
            <w:tcMar>
              <w:top w:w="120" w:type="dxa"/>
              <w:start w:w="140" w:type="dxa"/>
              <w:bottom w:w="120" w:type="dxa"/>
              <w:end w:w="140" w:type="dxa"/>
            </w:tcMar>
            <w:vAlign w:val="center"/>
          </w:tcPr>
          <w:p>
            <w:pPr>
              <w:spacing w:after="0"/>
            </w:pPr>
            <w:r>
              <w:rPr>
                <w:color w:val="1F2937"/>
                <w:sz w:val="18"/>
              </w:rPr>
              <w:t>Déclaration, ajout de pièces, consultation et suivi du dossier.</w:t>
            </w:r>
          </w:p>
        </w:tc>
      </w:tr>
      <w:tr>
        <w:tc>
          <w:tcPr>
            <w:tcW w:type="dxa" w:w="2448"/>
            <w:tcMar>
              <w:top w:w="120" w:type="dxa"/>
              <w:start w:w="140" w:type="dxa"/>
              <w:bottom w:w="120" w:type="dxa"/>
              <w:end w:w="140" w:type="dxa"/>
            </w:tcMar>
            <w:vAlign w:val="center"/>
            <w:shd w:fill="F7F9FC"/>
          </w:tcPr>
          <w:p>
            <w:pPr>
              <w:spacing w:after="0"/>
              <w:jc w:val="center"/>
            </w:pPr>
            <w:r>
              <w:rPr>
                <w:color w:val="1F2937"/>
                <w:sz w:val="18"/>
              </w:rPr>
              <w:t>Espace gestionnaire</w:t>
            </w:r>
          </w:p>
        </w:tc>
        <w:tc>
          <w:tcPr>
            <w:tcW w:type="dxa" w:w="7056"/>
            <w:tcMar>
              <w:top w:w="120" w:type="dxa"/>
              <w:start w:w="140" w:type="dxa"/>
              <w:bottom w:w="120" w:type="dxa"/>
              <w:end w:w="140" w:type="dxa"/>
            </w:tcMar>
            <w:vAlign w:val="center"/>
            <w:shd w:fill="F7F9FC"/>
          </w:tcPr>
          <w:p>
            <w:pPr>
              <w:spacing w:after="0"/>
            </w:pPr>
            <w:r>
              <w:rPr>
                <w:color w:val="1F2937"/>
                <w:sz w:val="18"/>
              </w:rPr>
              <w:t>Analyse, affectation d’un expert, décision et clôture.</w:t>
            </w:r>
          </w:p>
        </w:tc>
      </w:tr>
      <w:tr>
        <w:tc>
          <w:tcPr>
            <w:tcW w:type="dxa" w:w="2448"/>
            <w:tcMar>
              <w:top w:w="120" w:type="dxa"/>
              <w:start w:w="140" w:type="dxa"/>
              <w:bottom w:w="120" w:type="dxa"/>
              <w:end w:w="140" w:type="dxa"/>
            </w:tcMar>
            <w:vAlign w:val="center"/>
          </w:tcPr>
          <w:p>
            <w:pPr>
              <w:spacing w:after="0"/>
              <w:jc w:val="center"/>
            </w:pPr>
            <w:r>
              <w:rPr>
                <w:color w:val="1F2937"/>
                <w:sz w:val="18"/>
              </w:rPr>
              <w:t>Espace expert</w:t>
            </w:r>
          </w:p>
        </w:tc>
        <w:tc>
          <w:tcPr>
            <w:tcW w:type="dxa" w:w="7056"/>
            <w:tcMar>
              <w:top w:w="120" w:type="dxa"/>
              <w:start w:w="140" w:type="dxa"/>
              <w:bottom w:w="120" w:type="dxa"/>
              <w:end w:w="140" w:type="dxa"/>
            </w:tcMar>
            <w:vAlign w:val="center"/>
          </w:tcPr>
          <w:p>
            <w:pPr>
              <w:spacing w:after="0"/>
            </w:pPr>
            <w:r>
              <w:rPr>
                <w:color w:val="1F2937"/>
                <w:sz w:val="18"/>
              </w:rPr>
              <w:t>Consultation des dossiers assignés et saisie du rapport.</w:t>
            </w:r>
          </w:p>
        </w:tc>
      </w:tr>
      <w:tr>
        <w:tc>
          <w:tcPr>
            <w:tcW w:type="dxa" w:w="2448"/>
            <w:tcMar>
              <w:top w:w="120" w:type="dxa"/>
              <w:start w:w="140" w:type="dxa"/>
              <w:bottom w:w="120" w:type="dxa"/>
              <w:end w:w="140" w:type="dxa"/>
            </w:tcMar>
            <w:vAlign w:val="center"/>
            <w:shd w:fill="F7F9FC"/>
          </w:tcPr>
          <w:p>
            <w:pPr>
              <w:spacing w:after="0"/>
              <w:jc w:val="center"/>
            </w:pPr>
            <w:r>
              <w:rPr>
                <w:color w:val="1F2937"/>
                <w:sz w:val="18"/>
              </w:rPr>
              <w:t>Socle technique</w:t>
            </w:r>
          </w:p>
        </w:tc>
        <w:tc>
          <w:tcPr>
            <w:tcW w:type="dxa" w:w="7056"/>
            <w:tcMar>
              <w:top w:w="120" w:type="dxa"/>
              <w:start w:w="140" w:type="dxa"/>
              <w:bottom w:w="120" w:type="dxa"/>
              <w:end w:w="140" w:type="dxa"/>
            </w:tcMar>
            <w:vAlign w:val="center"/>
            <w:shd w:fill="F7F9FC"/>
          </w:tcPr>
          <w:p>
            <w:pPr>
              <w:spacing w:after="0"/>
            </w:pPr>
            <w:r>
              <w:rPr>
                <w:color w:val="1F2937"/>
                <w:sz w:val="18"/>
              </w:rPr>
              <w:t>Application web, API, persistance, stockage documentaire et journalisation.</w:t>
            </w:r>
          </w:p>
        </w:tc>
      </w:tr>
      <w:tr>
        <w:tc>
          <w:tcPr>
            <w:tcW w:type="dxa" w:w="2448"/>
            <w:tcMar>
              <w:top w:w="120" w:type="dxa"/>
              <w:start w:w="140" w:type="dxa"/>
              <w:bottom w:w="120" w:type="dxa"/>
              <w:end w:w="140" w:type="dxa"/>
            </w:tcMar>
            <w:vAlign w:val="center"/>
          </w:tcPr>
          <w:p>
            <w:pPr>
              <w:spacing w:after="0"/>
              <w:jc w:val="center"/>
            </w:pPr>
            <w:r>
              <w:rPr>
                <w:color w:val="1F2937"/>
                <w:sz w:val="18"/>
              </w:rPr>
              <w:t>DevOps</w:t>
            </w:r>
          </w:p>
        </w:tc>
        <w:tc>
          <w:tcPr>
            <w:tcW w:type="dxa" w:w="7056"/>
            <w:tcMar>
              <w:top w:w="120" w:type="dxa"/>
              <w:start w:w="140" w:type="dxa"/>
              <w:bottom w:w="120" w:type="dxa"/>
              <w:end w:w="140" w:type="dxa"/>
            </w:tcMar>
            <w:vAlign w:val="center"/>
          </w:tcPr>
          <w:p>
            <w:pPr>
              <w:spacing w:after="0"/>
            </w:pPr>
            <w:r>
              <w:rPr>
                <w:color w:val="1F2937"/>
                <w:sz w:val="18"/>
              </w:rPr>
              <w:t>Dépôt GitHub, contrôle qualité, pipeline CI/CD et déploiement Azure.</w:t>
            </w:r>
          </w:p>
        </w:tc>
      </w:tr>
    </w:tbl>
    <w:p>
      <w:pPr>
        <w:widowControl/>
        <w:spacing w:after="20"/>
      </w:pPr>
    </w:p>
    <w:p>
      <w:pPr>
        <w:pStyle w:val="Heading2"/>
        <w:keepNext/>
        <w:widowControl/>
      </w:pPr>
      <w:r>
        <w:t>2.3 Hors périmètre de la démonstration</w:t>
      </w:r>
    </w:p>
    <w:p>
      <w:pPr>
        <w:pStyle w:val="ListBullet"/>
        <w:widowControl/>
      </w:pPr>
      <w:r>
        <w:t>Intégration réelle au système de gestion des contrats de Baraka Assurance.</w:t>
      </w:r>
    </w:p>
    <w:p>
      <w:pPr>
        <w:pStyle w:val="ListBullet"/>
        <w:widowControl/>
      </w:pPr>
      <w:r>
        <w:t>Paiement d’indemnisation et intégration bancaire.</w:t>
      </w:r>
    </w:p>
    <w:p>
      <w:pPr>
        <w:pStyle w:val="ListBullet"/>
        <w:widowControl/>
      </w:pPr>
      <w:r>
        <w:t>Signature électronique réglementaire.</w:t>
      </w:r>
    </w:p>
    <w:p>
      <w:pPr>
        <w:pStyle w:val="ListBullet"/>
        <w:widowControl/>
      </w:pPr>
      <w:r>
        <w:t>Traitement automatisé par reconnaissance d’images.</w:t>
      </w:r>
    </w:p>
    <w:p>
      <w:pPr>
        <w:pStyle w:val="ListBullet"/>
        <w:widowControl/>
      </w:pPr>
      <w:r>
        <w:t>Mise en production réelle avec données personnelles de clients.</w:t>
      </w:r>
    </w:p>
    <w:p>
      <w:pPr>
        <w:pStyle w:val="Heading1"/>
        <w:keepNext/>
        <w:widowControl/>
      </w:pPr>
      <w:r>
        <w:t>3. Acteurs et responsabilités</w:t>
      </w:r>
    </w:p>
    <w:tbl>
      <w:tblPr>
        <w:tblStyle w:val="TableGrid"/>
        <w:tblW w:type="auto" w:w="0"/>
        <w:jc w:val="center"/>
        <w:tblLayout w:type="fixed"/>
        <w:tblLook w:firstColumn="1" w:firstRow="1" w:lastColumn="0" w:lastRow="0" w:noHBand="0" w:noVBand="1" w:val="04A0"/>
      </w:tblPr>
      <w:tblGrid>
        <w:gridCol w:w="1800"/>
        <w:gridCol w:w="4536"/>
        <w:gridCol w:w="3168"/>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Acteur</w:t>
            </w:r>
          </w:p>
        </w:tc>
        <w:tc>
          <w:tcPr>
            <w:tcW w:type="dxa" w:w="3293"/>
            <w:shd w:fill="17365D"/>
            <w:tcMar>
              <w:top w:w="120" w:type="dxa"/>
              <w:start w:w="140" w:type="dxa"/>
              <w:bottom w:w="120" w:type="dxa"/>
              <w:end w:w="140" w:type="dxa"/>
            </w:tcMar>
            <w:vAlign w:val="center"/>
          </w:tcPr>
          <w:p>
            <w:pPr>
              <w:jc w:val="center"/>
            </w:pPr>
            <w:r>
              <w:rPr>
                <w:b/>
                <w:color w:val="FFFFFF"/>
                <w:sz w:val="18"/>
              </w:rPr>
              <w:t>Responsabilités principales</w:t>
            </w:r>
          </w:p>
        </w:tc>
        <w:tc>
          <w:tcPr>
            <w:tcW w:type="dxa" w:w="3293"/>
            <w:shd w:fill="17365D"/>
            <w:tcMar>
              <w:top w:w="120" w:type="dxa"/>
              <w:start w:w="140" w:type="dxa"/>
              <w:bottom w:w="120" w:type="dxa"/>
              <w:end w:w="140" w:type="dxa"/>
            </w:tcMar>
            <w:vAlign w:val="center"/>
          </w:tcPr>
          <w:p>
            <w:pPr>
              <w:jc w:val="center"/>
            </w:pPr>
            <w:r>
              <w:rPr>
                <w:b/>
                <w:color w:val="FFFFFF"/>
                <w:sz w:val="18"/>
              </w:rPr>
              <w:t>Droits attendus</w:t>
            </w:r>
          </w:p>
        </w:tc>
      </w:tr>
      <w:tr>
        <w:tc>
          <w:tcPr>
            <w:tcW w:type="dxa" w:w="1800"/>
            <w:tcMar>
              <w:top w:w="120" w:type="dxa"/>
              <w:start w:w="140" w:type="dxa"/>
              <w:bottom w:w="120" w:type="dxa"/>
              <w:end w:w="140" w:type="dxa"/>
            </w:tcMar>
            <w:vAlign w:val="center"/>
          </w:tcPr>
          <w:p>
            <w:pPr>
              <w:spacing w:after="0"/>
              <w:jc w:val="center"/>
            </w:pPr>
            <w:r>
              <w:rPr>
                <w:color w:val="1F2937"/>
                <w:sz w:val="18"/>
              </w:rPr>
              <w:t>Assuré</w:t>
            </w:r>
          </w:p>
        </w:tc>
        <w:tc>
          <w:tcPr>
            <w:tcW w:type="dxa" w:w="4536"/>
            <w:tcMar>
              <w:top w:w="120" w:type="dxa"/>
              <w:start w:w="140" w:type="dxa"/>
              <w:bottom w:w="120" w:type="dxa"/>
              <w:end w:w="140" w:type="dxa"/>
            </w:tcMar>
            <w:vAlign w:val="center"/>
          </w:tcPr>
          <w:p>
            <w:pPr>
              <w:spacing w:after="0"/>
            </w:pPr>
            <w:r>
              <w:rPr>
                <w:color w:val="1F2937"/>
                <w:sz w:val="18"/>
              </w:rPr>
              <w:t>Déclarer un sinistre, transmettre les justificatifs et suivre le dossier.</w:t>
            </w:r>
          </w:p>
        </w:tc>
        <w:tc>
          <w:tcPr>
            <w:tcW w:type="dxa" w:w="3168"/>
            <w:tcMar>
              <w:top w:w="120" w:type="dxa"/>
              <w:start w:w="140" w:type="dxa"/>
              <w:bottom w:w="120" w:type="dxa"/>
              <w:end w:w="140" w:type="dxa"/>
            </w:tcMar>
            <w:vAlign w:val="center"/>
          </w:tcPr>
          <w:p>
            <w:pPr>
              <w:spacing w:after="0"/>
            </w:pPr>
            <w:r>
              <w:rPr>
                <w:color w:val="1F2937"/>
                <w:sz w:val="18"/>
              </w:rPr>
              <w:t>Créer et consulter uniquement ses dossiers.</w:t>
            </w:r>
          </w:p>
        </w:tc>
      </w:tr>
      <w:tr>
        <w:tc>
          <w:tcPr>
            <w:tcW w:type="dxa" w:w="1800"/>
            <w:tcMar>
              <w:top w:w="120" w:type="dxa"/>
              <w:start w:w="140" w:type="dxa"/>
              <w:bottom w:w="120" w:type="dxa"/>
              <w:end w:w="140" w:type="dxa"/>
            </w:tcMar>
            <w:vAlign w:val="center"/>
            <w:shd w:fill="F7F9FC"/>
          </w:tcPr>
          <w:p>
            <w:pPr>
              <w:spacing w:after="0"/>
              <w:jc w:val="center"/>
            </w:pPr>
            <w:r>
              <w:rPr>
                <w:color w:val="1F2937"/>
                <w:sz w:val="18"/>
              </w:rPr>
              <w:t>Gestionnaire</w:t>
            </w:r>
          </w:p>
        </w:tc>
        <w:tc>
          <w:tcPr>
            <w:tcW w:type="dxa" w:w="4536"/>
            <w:tcMar>
              <w:top w:w="120" w:type="dxa"/>
              <w:start w:w="140" w:type="dxa"/>
              <w:bottom w:w="120" w:type="dxa"/>
              <w:end w:w="140" w:type="dxa"/>
            </w:tcMar>
            <w:vAlign w:val="center"/>
            <w:shd w:fill="F7F9FC"/>
          </w:tcPr>
          <w:p>
            <w:pPr>
              <w:spacing w:after="0"/>
            </w:pPr>
            <w:r>
              <w:rPr>
                <w:color w:val="1F2937"/>
                <w:sz w:val="18"/>
              </w:rPr>
              <w:t>Contrôler la déclaration, affecter un expert, valider la décision et clôturer.</w:t>
            </w:r>
          </w:p>
        </w:tc>
        <w:tc>
          <w:tcPr>
            <w:tcW w:type="dxa" w:w="3168"/>
            <w:tcMar>
              <w:top w:w="120" w:type="dxa"/>
              <w:start w:w="140" w:type="dxa"/>
              <w:bottom w:w="120" w:type="dxa"/>
              <w:end w:w="140" w:type="dxa"/>
            </w:tcMar>
            <w:vAlign w:val="center"/>
            <w:shd w:fill="F7F9FC"/>
          </w:tcPr>
          <w:p>
            <w:pPr>
              <w:spacing w:after="0"/>
            </w:pPr>
            <w:r>
              <w:rPr>
                <w:color w:val="1F2937"/>
                <w:sz w:val="18"/>
              </w:rPr>
              <w:t>Consulter et mettre à jour les dossiers de son périmètre.</w:t>
            </w:r>
          </w:p>
        </w:tc>
      </w:tr>
      <w:tr>
        <w:tc>
          <w:tcPr>
            <w:tcW w:type="dxa" w:w="1800"/>
            <w:tcMar>
              <w:top w:w="120" w:type="dxa"/>
              <w:start w:w="140" w:type="dxa"/>
              <w:bottom w:w="120" w:type="dxa"/>
              <w:end w:w="140" w:type="dxa"/>
            </w:tcMar>
            <w:vAlign w:val="center"/>
          </w:tcPr>
          <w:p>
            <w:pPr>
              <w:spacing w:after="0"/>
              <w:jc w:val="center"/>
            </w:pPr>
            <w:r>
              <w:rPr>
                <w:color w:val="1F2937"/>
                <w:sz w:val="18"/>
              </w:rPr>
              <w:t>Expert</w:t>
            </w:r>
          </w:p>
        </w:tc>
        <w:tc>
          <w:tcPr>
            <w:tcW w:type="dxa" w:w="4536"/>
            <w:tcMar>
              <w:top w:w="120" w:type="dxa"/>
              <w:start w:w="140" w:type="dxa"/>
              <w:bottom w:w="120" w:type="dxa"/>
              <w:end w:w="140" w:type="dxa"/>
            </w:tcMar>
            <w:vAlign w:val="center"/>
          </w:tcPr>
          <w:p>
            <w:pPr>
              <w:spacing w:after="0"/>
            </w:pPr>
            <w:r>
              <w:rPr>
                <w:color w:val="1F2937"/>
                <w:sz w:val="18"/>
              </w:rPr>
              <w:t>Analyser les dommages et soumettre un rapport chiffré.</w:t>
            </w:r>
          </w:p>
        </w:tc>
        <w:tc>
          <w:tcPr>
            <w:tcW w:type="dxa" w:w="3168"/>
            <w:tcMar>
              <w:top w:w="120" w:type="dxa"/>
              <w:start w:w="140" w:type="dxa"/>
              <w:bottom w:w="120" w:type="dxa"/>
              <w:end w:w="140" w:type="dxa"/>
            </w:tcMar>
            <w:vAlign w:val="center"/>
          </w:tcPr>
          <w:p>
            <w:pPr>
              <w:spacing w:after="0"/>
            </w:pPr>
            <w:r>
              <w:rPr>
                <w:color w:val="1F2937"/>
                <w:sz w:val="18"/>
              </w:rPr>
              <w:t>Accéder uniquement aux dossiers qui lui sont affectés.</w:t>
            </w:r>
          </w:p>
        </w:tc>
      </w:tr>
      <w:tr>
        <w:tc>
          <w:tcPr>
            <w:tcW w:type="dxa" w:w="1800"/>
            <w:tcMar>
              <w:top w:w="120" w:type="dxa"/>
              <w:start w:w="140" w:type="dxa"/>
              <w:bottom w:w="120" w:type="dxa"/>
              <w:end w:w="140" w:type="dxa"/>
            </w:tcMar>
            <w:vAlign w:val="center"/>
            <w:shd w:fill="F7F9FC"/>
          </w:tcPr>
          <w:p>
            <w:pPr>
              <w:spacing w:after="0"/>
              <w:jc w:val="center"/>
            </w:pPr>
            <w:r>
              <w:rPr>
                <w:color w:val="1F2937"/>
                <w:sz w:val="18"/>
              </w:rPr>
              <w:t>Administrateur</w:t>
            </w:r>
          </w:p>
        </w:tc>
        <w:tc>
          <w:tcPr>
            <w:tcW w:type="dxa" w:w="4536"/>
            <w:tcMar>
              <w:top w:w="120" w:type="dxa"/>
              <w:start w:w="140" w:type="dxa"/>
              <w:bottom w:w="120" w:type="dxa"/>
              <w:end w:w="140" w:type="dxa"/>
            </w:tcMar>
            <w:vAlign w:val="center"/>
            <w:shd w:fill="F7F9FC"/>
          </w:tcPr>
          <w:p>
            <w:pPr>
              <w:spacing w:after="0"/>
            </w:pPr>
            <w:r>
              <w:rPr>
                <w:color w:val="1F2937"/>
                <w:sz w:val="18"/>
              </w:rPr>
              <w:t>Gérer les paramètres, rôles, référentiels et supervision.</w:t>
            </w:r>
          </w:p>
        </w:tc>
        <w:tc>
          <w:tcPr>
            <w:tcW w:type="dxa" w:w="3168"/>
            <w:tcMar>
              <w:top w:w="120" w:type="dxa"/>
              <w:start w:w="140" w:type="dxa"/>
              <w:bottom w:w="120" w:type="dxa"/>
              <w:end w:w="140" w:type="dxa"/>
            </w:tcMar>
            <w:vAlign w:val="center"/>
            <w:shd w:fill="F7F9FC"/>
          </w:tcPr>
          <w:p>
            <w:pPr>
              <w:spacing w:after="0"/>
            </w:pPr>
            <w:r>
              <w:rPr>
                <w:color w:val="1F2937"/>
                <w:sz w:val="18"/>
              </w:rPr>
              <w:t>Accès d’administration et consultation des journaux.</w:t>
            </w:r>
          </w:p>
        </w:tc>
      </w:tr>
    </w:tbl>
    <w:p>
      <w:pPr>
        <w:widowControl/>
        <w:spacing w:after="20"/>
      </w:pPr>
    </w:p>
    <w:p>
      <w:pPr>
        <w:pStyle w:val="Heading1"/>
        <w:keepNext/>
        <w:widowControl/>
      </w:pPr>
      <w:r>
        <w:t>4. Exigences fonctionnelles</w:t>
      </w:r>
    </w:p>
    <w:p>
      <w:pPr>
        <w:pStyle w:val="Heading2"/>
        <w:keepNext/>
        <w:widowControl/>
      </w:pPr>
      <w:r>
        <w:t>4.1 Authentification et habilitations</w:t>
      </w:r>
    </w:p>
    <w:p>
      <w:pPr>
        <w:pStyle w:val="ListBullet"/>
        <w:widowControl/>
      </w:pPr>
      <w:r>
        <w:t>Connexion sécurisée.</w:t>
      </w:r>
    </w:p>
    <w:p>
      <w:pPr>
        <w:pStyle w:val="ListBullet"/>
        <w:widowControl/>
      </w:pPr>
      <w:r>
        <w:t>Gestion des rôles Assuré, Gestionnaire, Expert et Administrateur.</w:t>
      </w:r>
    </w:p>
    <w:p>
      <w:pPr>
        <w:pStyle w:val="ListBullet"/>
        <w:widowControl/>
      </w:pPr>
      <w:r>
        <w:t>Contrôle d’accès aux pages et aux API.</w:t>
      </w:r>
    </w:p>
    <w:p>
      <w:pPr>
        <w:pStyle w:val="ListBullet"/>
        <w:widowControl/>
      </w:pPr>
      <w:r>
        <w:t>Déconnexion et gestion de session.</w:t>
      </w:r>
    </w:p>
    <w:p>
      <w:pPr>
        <w:pStyle w:val="Heading2"/>
        <w:keepNext/>
        <w:widowControl/>
      </w:pPr>
      <w:r>
        <w:t>4.2 Déclaration du sinistre</w:t>
      </w:r>
    </w:p>
    <w:p>
      <w:pPr>
        <w:pStyle w:val="ListBullet"/>
        <w:widowControl/>
      </w:pPr>
      <w:r>
        <w:t>Saisie du numéro de contrat, date, type, lieu et description.</w:t>
      </w:r>
    </w:p>
    <w:p>
      <w:pPr>
        <w:pStyle w:val="ListBullet"/>
        <w:widowControl/>
      </w:pPr>
      <w:r>
        <w:t>Génération d’un numéro de dossier unique.</w:t>
      </w:r>
    </w:p>
    <w:p>
      <w:pPr>
        <w:pStyle w:val="ListBullet"/>
        <w:widowControl/>
      </w:pPr>
      <w:r>
        <w:t>Validation des champs obligatoires.</w:t>
      </w:r>
    </w:p>
    <w:p>
      <w:pPr>
        <w:pStyle w:val="ListBullet"/>
        <w:widowControl/>
      </w:pPr>
      <w:r>
        <w:t>Enregistrement en brouillon ou soumission.</w:t>
      </w:r>
    </w:p>
    <w:p>
      <w:pPr>
        <w:pStyle w:val="Heading2"/>
        <w:keepNext/>
        <w:widowControl/>
      </w:pPr>
      <w:r>
        <w:t>4.3 Gestion des pièces jointes</w:t>
      </w:r>
    </w:p>
    <w:p>
      <w:pPr>
        <w:pStyle w:val="ListBullet"/>
        <w:widowControl/>
      </w:pPr>
      <w:r>
        <w:t>Téléversement de fichiers JPG, PNG et PDF.</w:t>
      </w:r>
    </w:p>
    <w:p>
      <w:pPr>
        <w:pStyle w:val="ListBullet"/>
        <w:widowControl/>
      </w:pPr>
      <w:r>
        <w:t>Contrôle du format et de la taille.</w:t>
      </w:r>
    </w:p>
    <w:p>
      <w:pPr>
        <w:pStyle w:val="ListBullet"/>
        <w:widowControl/>
      </w:pPr>
      <w:r>
        <w:t>Association des pièces au dossier.</w:t>
      </w:r>
    </w:p>
    <w:p>
      <w:pPr>
        <w:pStyle w:val="ListBullet"/>
        <w:widowControl/>
      </w:pPr>
      <w:r>
        <w:t>Consultation et téléchargement selon les droits.</w:t>
      </w:r>
    </w:p>
    <w:p>
      <w:pPr>
        <w:pStyle w:val="Heading2"/>
        <w:keepNext/>
        <w:widowControl/>
      </w:pPr>
      <w:r>
        <w:t>4.4 Traitement gestionnaire</w:t>
      </w:r>
    </w:p>
    <w:p>
      <w:pPr>
        <w:pStyle w:val="ListBullet"/>
        <w:widowControl/>
      </w:pPr>
      <w:r>
        <w:t>Liste filtrable des dossiers.</w:t>
      </w:r>
    </w:p>
    <w:p>
      <w:pPr>
        <w:pStyle w:val="ListBullet"/>
        <w:widowControl/>
      </w:pPr>
      <w:r>
        <w:t>Consultation de la chronologie.</w:t>
      </w:r>
    </w:p>
    <w:p>
      <w:pPr>
        <w:pStyle w:val="ListBullet"/>
        <w:widowControl/>
      </w:pPr>
      <w:r>
        <w:t>Affectation ou réaffectation d’un expert.</w:t>
      </w:r>
    </w:p>
    <w:p>
      <w:pPr>
        <w:pStyle w:val="ListBullet"/>
        <w:widowControl/>
      </w:pPr>
      <w:r>
        <w:t>Demande d’information complémentaire.</w:t>
      </w:r>
    </w:p>
    <w:p>
      <w:pPr>
        <w:pStyle w:val="Heading2"/>
        <w:keepNext/>
        <w:widowControl/>
      </w:pPr>
      <w:r>
        <w:t>4.5 Expertise</w:t>
      </w:r>
    </w:p>
    <w:p>
      <w:pPr>
        <w:pStyle w:val="ListBullet"/>
        <w:widowControl/>
      </w:pPr>
      <w:r>
        <w:t>Accès aux dossiers assignés.</w:t>
      </w:r>
    </w:p>
    <w:p>
      <w:pPr>
        <w:pStyle w:val="ListBullet"/>
        <w:widowControl/>
      </w:pPr>
      <w:r>
        <w:t>Saisie des observations et du coût estimé.</w:t>
      </w:r>
    </w:p>
    <w:p>
      <w:pPr>
        <w:pStyle w:val="ListBullet"/>
        <w:widowControl/>
      </w:pPr>
      <w:r>
        <w:t>Ajout du rapport.</w:t>
      </w:r>
    </w:p>
    <w:p>
      <w:pPr>
        <w:pStyle w:val="ListBullet"/>
        <w:widowControl/>
      </w:pPr>
      <w:r>
        <w:t>Soumission au gestionnaire.</w:t>
      </w:r>
    </w:p>
    <w:p>
      <w:pPr>
        <w:pStyle w:val="Heading2"/>
        <w:keepNext/>
        <w:widowControl/>
      </w:pPr>
      <w:r>
        <w:t>4.6 Décision et clôture</w:t>
      </w:r>
    </w:p>
    <w:p>
      <w:pPr>
        <w:pStyle w:val="ListBullet"/>
        <w:widowControl/>
      </w:pPr>
      <w:r>
        <w:t>Validation ou rejet motivé du rapport.</w:t>
      </w:r>
    </w:p>
    <w:p>
      <w:pPr>
        <w:pStyle w:val="ListBullet"/>
        <w:widowControl/>
      </w:pPr>
      <w:r>
        <w:t>Mise à jour du statut.</w:t>
      </w:r>
    </w:p>
    <w:p>
      <w:pPr>
        <w:pStyle w:val="ListBullet"/>
        <w:widowControl/>
      </w:pPr>
      <w:r>
        <w:t>Notification de l’assuré.</w:t>
      </w:r>
    </w:p>
    <w:p>
      <w:pPr>
        <w:pStyle w:val="ListBullet"/>
        <w:widowControl/>
      </w:pPr>
      <w:r>
        <w:t>Clôture avec horodatage et historique.</w:t>
      </w:r>
    </w:p>
    <w:p>
      <w:pPr>
        <w:pStyle w:val="Heading1"/>
        <w:keepNext/>
        <w:widowControl/>
      </w:pPr>
      <w:r>
        <w:t>5. Parcours métier et règles de gestion</w:t>
      </w:r>
    </w:p>
    <w:p>
      <w:pPr>
        <w:pStyle w:val="Heading2"/>
        <w:keepNext/>
        <w:widowControl/>
      </w:pPr>
      <w:r>
        <w:t>5.1 Workflow cible</w:t>
      </w:r>
    </w:p>
    <w:tbl>
      <w:tblPr>
        <w:tblW w:type="auto" w:w="0"/>
        <w:jc w:val="center"/>
        <w:tblLook w:firstColumn="1" w:firstRow="1" w:lastColumn="0" w:lastRow="0" w:noHBand="0" w:noVBand="1" w:val="04A0"/>
      </w:tblPr>
      <w:tblGrid>
        <w:gridCol w:w="9878"/>
      </w:tblGrid>
      <w:tr>
        <w:tc>
          <w:tcPr>
            <w:tcW w:type="dxa" w:w="9878"/>
            <w:shd w:fill="17365D"/>
            <w:tcMar>
              <w:top w:w="150" w:type="dxa"/>
              <w:start w:w="220" w:type="dxa"/>
              <w:bottom w:w="150" w:type="dxa"/>
              <w:end w:w="220" w:type="dxa"/>
            </w:tcMar>
          </w:tcPr>
          <w:p>
            <w:pPr>
              <w:jc w:val="center"/>
            </w:pPr>
            <w:r>
              <w:rPr>
                <w:b/>
                <w:color w:val="FFFFFF"/>
              </w:rPr>
              <w:t>1. Déclaration du sinistre</w:t>
            </w:r>
          </w:p>
        </w:tc>
      </w:tr>
      <w:tr>
        <w:tc>
          <w:tcPr>
            <w:tcW w:type="dxa" w:w="9878"/>
          </w:tcPr>
          <w:p>
            <w:pPr>
              <w:jc w:val="center"/>
            </w:pPr>
            <w:r>
              <w:rPr>
                <w:b/>
              </w:rPr>
              <w:t>↓</w:t>
            </w:r>
          </w:p>
        </w:tc>
      </w:tr>
      <w:tr>
        <w:tc>
          <w:tcPr>
            <w:tcW w:type="dxa" w:w="9878"/>
            <w:shd w:fill="00A6A6"/>
            <w:tcMar>
              <w:top w:w="150" w:type="dxa"/>
              <w:start w:w="220" w:type="dxa"/>
              <w:bottom w:w="150" w:type="dxa"/>
              <w:end w:w="220" w:type="dxa"/>
            </w:tcMar>
          </w:tcPr>
          <w:p>
            <w:pPr>
              <w:jc w:val="center"/>
            </w:pPr>
            <w:r>
              <w:rPr>
                <w:b/>
                <w:color w:val="FFFFFF"/>
              </w:rPr>
              <w:t>2. Contrôle par le gestionnaire</w:t>
            </w:r>
          </w:p>
        </w:tc>
      </w:tr>
      <w:tr>
        <w:tc>
          <w:tcPr>
            <w:tcW w:type="dxa" w:w="9878"/>
          </w:tcPr>
          <w:p>
            <w:pPr>
              <w:jc w:val="center"/>
            </w:pPr>
            <w:r>
              <w:rPr>
                <w:b/>
              </w:rPr>
              <w:t>↓</w:t>
            </w:r>
          </w:p>
        </w:tc>
      </w:tr>
      <w:tr>
        <w:tc>
          <w:tcPr>
            <w:tcW w:type="dxa" w:w="9878"/>
            <w:shd w:fill="17365D"/>
            <w:tcMar>
              <w:top w:w="150" w:type="dxa"/>
              <w:start w:w="220" w:type="dxa"/>
              <w:bottom w:w="150" w:type="dxa"/>
              <w:end w:w="220" w:type="dxa"/>
            </w:tcMar>
          </w:tcPr>
          <w:p>
            <w:pPr>
              <w:jc w:val="center"/>
            </w:pPr>
            <w:r>
              <w:rPr>
                <w:b/>
                <w:color w:val="FFFFFF"/>
              </w:rPr>
              <w:t>3. Affectation à un expert</w:t>
            </w:r>
          </w:p>
        </w:tc>
      </w:tr>
      <w:tr>
        <w:tc>
          <w:tcPr>
            <w:tcW w:type="dxa" w:w="9878"/>
          </w:tcPr>
          <w:p>
            <w:pPr>
              <w:jc w:val="center"/>
            </w:pPr>
            <w:r>
              <w:rPr>
                <w:b/>
              </w:rPr>
              <w:t>↓</w:t>
            </w:r>
          </w:p>
        </w:tc>
      </w:tr>
      <w:tr>
        <w:tc>
          <w:tcPr>
            <w:tcW w:type="dxa" w:w="9878"/>
            <w:shd w:fill="00A6A6"/>
            <w:tcMar>
              <w:top w:w="150" w:type="dxa"/>
              <w:start w:w="220" w:type="dxa"/>
              <w:bottom w:w="150" w:type="dxa"/>
              <w:end w:w="220" w:type="dxa"/>
            </w:tcMar>
          </w:tcPr>
          <w:p>
            <w:pPr>
              <w:jc w:val="center"/>
            </w:pPr>
            <w:r>
              <w:rPr>
                <w:b/>
                <w:color w:val="FFFFFF"/>
              </w:rPr>
              <w:t>4. Réalisation de l’expertise</w:t>
            </w:r>
          </w:p>
        </w:tc>
      </w:tr>
      <w:tr>
        <w:tc>
          <w:tcPr>
            <w:tcW w:type="dxa" w:w="9878"/>
          </w:tcPr>
          <w:p>
            <w:pPr>
              <w:jc w:val="center"/>
            </w:pPr>
            <w:r>
              <w:rPr>
                <w:b/>
              </w:rPr>
              <w:t>↓</w:t>
            </w:r>
          </w:p>
        </w:tc>
      </w:tr>
      <w:tr>
        <w:tc>
          <w:tcPr>
            <w:tcW w:type="dxa" w:w="9878"/>
            <w:shd w:fill="17365D"/>
            <w:tcMar>
              <w:top w:w="150" w:type="dxa"/>
              <w:start w:w="220" w:type="dxa"/>
              <w:bottom w:w="150" w:type="dxa"/>
              <w:end w:w="220" w:type="dxa"/>
            </w:tcMar>
          </w:tcPr>
          <w:p>
            <w:pPr>
              <w:jc w:val="center"/>
            </w:pPr>
            <w:r>
              <w:rPr>
                <w:b/>
                <w:color w:val="FFFFFF"/>
              </w:rPr>
              <w:t>5. Validation de la décision</w:t>
            </w:r>
          </w:p>
        </w:tc>
      </w:tr>
      <w:tr>
        <w:tc>
          <w:tcPr>
            <w:tcW w:type="dxa" w:w="9878"/>
          </w:tcPr>
          <w:p>
            <w:pPr>
              <w:jc w:val="center"/>
            </w:pPr>
            <w:r>
              <w:rPr>
                <w:b/>
              </w:rPr>
              <w:t>↓</w:t>
            </w:r>
          </w:p>
        </w:tc>
      </w:tr>
      <w:tr>
        <w:tc>
          <w:tcPr>
            <w:tcW w:type="dxa" w:w="9878"/>
            <w:shd w:fill="00A6A6"/>
            <w:tcMar>
              <w:top w:w="150" w:type="dxa"/>
              <w:start w:w="220" w:type="dxa"/>
              <w:bottom w:w="150" w:type="dxa"/>
              <w:end w:w="220" w:type="dxa"/>
            </w:tcMar>
          </w:tcPr>
          <w:p>
            <w:pPr>
              <w:jc w:val="center"/>
            </w:pPr>
            <w:r>
              <w:rPr>
                <w:b/>
                <w:color w:val="FFFFFF"/>
              </w:rPr>
              <w:t>6. Notification et clôture</w:t>
            </w:r>
          </w:p>
        </w:tc>
      </w:tr>
    </w:tbl>
    <w:p>
      <w:pPr>
        <w:pStyle w:val="Heading2"/>
        <w:keepNext/>
        <w:widowControl/>
      </w:pPr>
      <w:r>
        <w:t>5.2 Statuts</w:t>
      </w:r>
    </w:p>
    <w:tbl>
      <w:tblPr>
        <w:tblStyle w:val="TableGrid"/>
        <w:tblW w:type="auto" w:w="0"/>
        <w:jc w:val="center"/>
        <w:tblLayout w:type="fixed"/>
        <w:tblLook w:firstColumn="1" w:firstRow="1" w:lastColumn="0" w:lastRow="0" w:noHBand="0" w:noVBand="1" w:val="04A0"/>
      </w:tblPr>
      <w:tblGrid>
        <w:gridCol w:w="1944"/>
        <w:gridCol w:w="4464"/>
        <w:gridCol w:w="3024"/>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Statut</w:t>
            </w:r>
          </w:p>
        </w:tc>
        <w:tc>
          <w:tcPr>
            <w:tcW w:type="dxa" w:w="3293"/>
            <w:shd w:fill="17365D"/>
            <w:tcMar>
              <w:top w:w="120" w:type="dxa"/>
              <w:start w:w="140" w:type="dxa"/>
              <w:bottom w:w="120" w:type="dxa"/>
              <w:end w:w="140" w:type="dxa"/>
            </w:tcMar>
            <w:vAlign w:val="center"/>
          </w:tcPr>
          <w:p>
            <w:pPr>
              <w:jc w:val="center"/>
            </w:pPr>
            <w:r>
              <w:rPr>
                <w:b/>
                <w:color w:val="FFFFFF"/>
                <w:sz w:val="18"/>
              </w:rPr>
              <w:t>Description</w:t>
            </w:r>
          </w:p>
        </w:tc>
        <w:tc>
          <w:tcPr>
            <w:tcW w:type="dxa" w:w="3293"/>
            <w:shd w:fill="17365D"/>
            <w:tcMar>
              <w:top w:w="120" w:type="dxa"/>
              <w:start w:w="140" w:type="dxa"/>
              <w:bottom w:w="120" w:type="dxa"/>
              <w:end w:w="140" w:type="dxa"/>
            </w:tcMar>
            <w:vAlign w:val="center"/>
          </w:tcPr>
          <w:p>
            <w:pPr>
              <w:jc w:val="center"/>
            </w:pPr>
            <w:r>
              <w:rPr>
                <w:b/>
                <w:color w:val="FFFFFF"/>
                <w:sz w:val="18"/>
              </w:rPr>
              <w:t>Transition suivante</w:t>
            </w:r>
          </w:p>
        </w:tc>
      </w:tr>
      <w:tr>
        <w:tc>
          <w:tcPr>
            <w:tcW w:type="dxa" w:w="1944"/>
            <w:tcMar>
              <w:top w:w="120" w:type="dxa"/>
              <w:start w:w="140" w:type="dxa"/>
              <w:bottom w:w="120" w:type="dxa"/>
              <w:end w:w="140" w:type="dxa"/>
            </w:tcMar>
            <w:vAlign w:val="center"/>
          </w:tcPr>
          <w:p>
            <w:pPr>
              <w:spacing w:after="0"/>
              <w:jc w:val="center"/>
            </w:pPr>
            <w:r>
              <w:rPr>
                <w:color w:val="1F2937"/>
                <w:sz w:val="18"/>
              </w:rPr>
              <w:t>Brouillon</w:t>
            </w:r>
          </w:p>
        </w:tc>
        <w:tc>
          <w:tcPr>
            <w:tcW w:type="dxa" w:w="4464"/>
            <w:tcMar>
              <w:top w:w="120" w:type="dxa"/>
              <w:start w:w="140" w:type="dxa"/>
              <w:bottom w:w="120" w:type="dxa"/>
              <w:end w:w="140" w:type="dxa"/>
            </w:tcMar>
            <w:vAlign w:val="center"/>
          </w:tcPr>
          <w:p>
            <w:pPr>
              <w:spacing w:after="0"/>
            </w:pPr>
            <w:r>
              <w:rPr>
                <w:color w:val="1F2937"/>
                <w:sz w:val="18"/>
              </w:rPr>
              <w:t>Déclaration non encore soumise.</w:t>
            </w:r>
          </w:p>
        </w:tc>
        <w:tc>
          <w:tcPr>
            <w:tcW w:type="dxa" w:w="3024"/>
            <w:tcMar>
              <w:top w:w="120" w:type="dxa"/>
              <w:start w:w="140" w:type="dxa"/>
              <w:bottom w:w="120" w:type="dxa"/>
              <w:end w:w="140" w:type="dxa"/>
            </w:tcMar>
            <w:vAlign w:val="center"/>
          </w:tcPr>
          <w:p>
            <w:pPr>
              <w:spacing w:after="0"/>
              <w:jc w:val="center"/>
            </w:pPr>
            <w:r>
              <w:rPr>
                <w:color w:val="1F2937"/>
                <w:sz w:val="18"/>
              </w:rPr>
              <w:t>Soumis</w:t>
            </w:r>
          </w:p>
        </w:tc>
      </w:tr>
      <w:tr>
        <w:tc>
          <w:tcPr>
            <w:tcW w:type="dxa" w:w="1944"/>
            <w:tcMar>
              <w:top w:w="120" w:type="dxa"/>
              <w:start w:w="140" w:type="dxa"/>
              <w:bottom w:w="120" w:type="dxa"/>
              <w:end w:w="140" w:type="dxa"/>
            </w:tcMar>
            <w:vAlign w:val="center"/>
            <w:shd w:fill="F7F9FC"/>
          </w:tcPr>
          <w:p>
            <w:pPr>
              <w:spacing w:after="0"/>
              <w:jc w:val="center"/>
            </w:pPr>
            <w:r>
              <w:rPr>
                <w:color w:val="1F2937"/>
                <w:sz w:val="18"/>
              </w:rPr>
              <w:t>Soumis</w:t>
            </w:r>
          </w:p>
        </w:tc>
        <w:tc>
          <w:tcPr>
            <w:tcW w:type="dxa" w:w="4464"/>
            <w:tcMar>
              <w:top w:w="120" w:type="dxa"/>
              <w:start w:w="140" w:type="dxa"/>
              <w:bottom w:w="120" w:type="dxa"/>
              <w:end w:w="140" w:type="dxa"/>
            </w:tcMar>
            <w:vAlign w:val="center"/>
            <w:shd w:fill="F7F9FC"/>
          </w:tcPr>
          <w:p>
            <w:pPr>
              <w:spacing w:after="0"/>
            </w:pPr>
            <w:r>
              <w:rPr>
                <w:color w:val="1F2937"/>
                <w:sz w:val="18"/>
              </w:rPr>
              <w:t>Dossier transmis à Baraka Assurance.</w:t>
            </w:r>
          </w:p>
        </w:tc>
        <w:tc>
          <w:tcPr>
            <w:tcW w:type="dxa" w:w="3024"/>
            <w:tcMar>
              <w:top w:w="120" w:type="dxa"/>
              <w:start w:w="140" w:type="dxa"/>
              <w:bottom w:w="120" w:type="dxa"/>
              <w:end w:w="140" w:type="dxa"/>
            </w:tcMar>
            <w:vAlign w:val="center"/>
            <w:shd w:fill="F7F9FC"/>
          </w:tcPr>
          <w:p>
            <w:pPr>
              <w:spacing w:after="0"/>
              <w:jc w:val="center"/>
            </w:pPr>
            <w:r>
              <w:rPr>
                <w:color w:val="1F2937"/>
                <w:sz w:val="18"/>
              </w:rPr>
              <w:t>En analyse</w:t>
            </w:r>
          </w:p>
        </w:tc>
      </w:tr>
      <w:tr>
        <w:tc>
          <w:tcPr>
            <w:tcW w:type="dxa" w:w="1944"/>
            <w:tcMar>
              <w:top w:w="120" w:type="dxa"/>
              <w:start w:w="140" w:type="dxa"/>
              <w:bottom w:w="120" w:type="dxa"/>
              <w:end w:w="140" w:type="dxa"/>
            </w:tcMar>
            <w:vAlign w:val="center"/>
          </w:tcPr>
          <w:p>
            <w:pPr>
              <w:spacing w:after="0"/>
              <w:jc w:val="center"/>
            </w:pPr>
            <w:r>
              <w:rPr>
                <w:color w:val="1F2937"/>
                <w:sz w:val="18"/>
              </w:rPr>
              <w:t>En analyse</w:t>
            </w:r>
          </w:p>
        </w:tc>
        <w:tc>
          <w:tcPr>
            <w:tcW w:type="dxa" w:w="4464"/>
            <w:tcMar>
              <w:top w:w="120" w:type="dxa"/>
              <w:start w:w="140" w:type="dxa"/>
              <w:bottom w:w="120" w:type="dxa"/>
              <w:end w:w="140" w:type="dxa"/>
            </w:tcMar>
            <w:vAlign w:val="center"/>
          </w:tcPr>
          <w:p>
            <w:pPr>
              <w:spacing w:after="0"/>
            </w:pPr>
            <w:r>
              <w:rPr>
                <w:color w:val="1F2937"/>
                <w:sz w:val="18"/>
              </w:rPr>
              <w:t>Contrôle par le gestionnaire.</w:t>
            </w:r>
          </w:p>
        </w:tc>
        <w:tc>
          <w:tcPr>
            <w:tcW w:type="dxa" w:w="3024"/>
            <w:tcMar>
              <w:top w:w="120" w:type="dxa"/>
              <w:start w:w="140" w:type="dxa"/>
              <w:bottom w:w="120" w:type="dxa"/>
              <w:end w:w="140" w:type="dxa"/>
            </w:tcMar>
            <w:vAlign w:val="center"/>
          </w:tcPr>
          <w:p>
            <w:pPr>
              <w:spacing w:after="0"/>
            </w:pPr>
            <w:r>
              <w:rPr>
                <w:color w:val="1F2937"/>
                <w:sz w:val="18"/>
              </w:rPr>
              <w:t>Affecté / Informations requises</w:t>
            </w:r>
          </w:p>
        </w:tc>
      </w:tr>
      <w:tr>
        <w:tc>
          <w:tcPr>
            <w:tcW w:type="dxa" w:w="1944"/>
            <w:tcMar>
              <w:top w:w="120" w:type="dxa"/>
              <w:start w:w="140" w:type="dxa"/>
              <w:bottom w:w="120" w:type="dxa"/>
              <w:end w:w="140" w:type="dxa"/>
            </w:tcMar>
            <w:vAlign w:val="center"/>
            <w:shd w:fill="F7F9FC"/>
          </w:tcPr>
          <w:p>
            <w:pPr>
              <w:spacing w:after="0"/>
              <w:jc w:val="center"/>
            </w:pPr>
            <w:r>
              <w:rPr>
                <w:color w:val="1F2937"/>
                <w:sz w:val="18"/>
              </w:rPr>
              <w:t>Affecté</w:t>
            </w:r>
          </w:p>
        </w:tc>
        <w:tc>
          <w:tcPr>
            <w:tcW w:type="dxa" w:w="4464"/>
            <w:tcMar>
              <w:top w:w="120" w:type="dxa"/>
              <w:start w:w="140" w:type="dxa"/>
              <w:bottom w:w="120" w:type="dxa"/>
              <w:end w:w="140" w:type="dxa"/>
            </w:tcMar>
            <w:vAlign w:val="center"/>
            <w:shd w:fill="F7F9FC"/>
          </w:tcPr>
          <w:p>
            <w:pPr>
              <w:spacing w:after="0"/>
              <w:jc w:val="center"/>
            </w:pPr>
            <w:r>
              <w:rPr>
                <w:color w:val="1F2937"/>
                <w:sz w:val="18"/>
              </w:rPr>
              <w:t>Expert désigné.</w:t>
            </w:r>
          </w:p>
        </w:tc>
        <w:tc>
          <w:tcPr>
            <w:tcW w:type="dxa" w:w="3024"/>
            <w:tcMar>
              <w:top w:w="120" w:type="dxa"/>
              <w:start w:w="140" w:type="dxa"/>
              <w:bottom w:w="120" w:type="dxa"/>
              <w:end w:w="140" w:type="dxa"/>
            </w:tcMar>
            <w:vAlign w:val="center"/>
            <w:shd w:fill="F7F9FC"/>
          </w:tcPr>
          <w:p>
            <w:pPr>
              <w:spacing w:after="0"/>
              <w:jc w:val="center"/>
            </w:pPr>
            <w:r>
              <w:rPr>
                <w:color w:val="1F2937"/>
                <w:sz w:val="18"/>
              </w:rPr>
              <w:t>En expertise</w:t>
            </w:r>
          </w:p>
        </w:tc>
      </w:tr>
      <w:tr>
        <w:tc>
          <w:tcPr>
            <w:tcW w:type="dxa" w:w="1944"/>
            <w:tcMar>
              <w:top w:w="120" w:type="dxa"/>
              <w:start w:w="140" w:type="dxa"/>
              <w:bottom w:w="120" w:type="dxa"/>
              <w:end w:w="140" w:type="dxa"/>
            </w:tcMar>
            <w:vAlign w:val="center"/>
          </w:tcPr>
          <w:p>
            <w:pPr>
              <w:spacing w:after="0"/>
              <w:jc w:val="center"/>
            </w:pPr>
            <w:r>
              <w:rPr>
                <w:color w:val="1F2937"/>
                <w:sz w:val="18"/>
              </w:rPr>
              <w:t>En expertise</w:t>
            </w:r>
          </w:p>
        </w:tc>
        <w:tc>
          <w:tcPr>
            <w:tcW w:type="dxa" w:w="4464"/>
            <w:tcMar>
              <w:top w:w="120" w:type="dxa"/>
              <w:start w:w="140" w:type="dxa"/>
              <w:bottom w:w="120" w:type="dxa"/>
              <w:end w:w="140" w:type="dxa"/>
            </w:tcMar>
            <w:vAlign w:val="center"/>
          </w:tcPr>
          <w:p>
            <w:pPr>
              <w:spacing w:after="0"/>
              <w:jc w:val="center"/>
            </w:pPr>
            <w:r>
              <w:rPr>
                <w:color w:val="1F2937"/>
                <w:sz w:val="18"/>
              </w:rPr>
              <w:t>Rapport en préparation.</w:t>
            </w:r>
          </w:p>
        </w:tc>
        <w:tc>
          <w:tcPr>
            <w:tcW w:type="dxa" w:w="3024"/>
            <w:tcMar>
              <w:top w:w="120" w:type="dxa"/>
              <w:start w:w="140" w:type="dxa"/>
              <w:bottom w:w="120" w:type="dxa"/>
              <w:end w:w="140" w:type="dxa"/>
            </w:tcMar>
            <w:vAlign w:val="center"/>
          </w:tcPr>
          <w:p>
            <w:pPr>
              <w:spacing w:after="0"/>
              <w:jc w:val="center"/>
            </w:pPr>
            <w:r>
              <w:rPr>
                <w:color w:val="1F2937"/>
                <w:sz w:val="18"/>
              </w:rPr>
              <w:t>Rapport soumis</w:t>
            </w:r>
          </w:p>
        </w:tc>
      </w:tr>
      <w:tr>
        <w:tc>
          <w:tcPr>
            <w:tcW w:type="dxa" w:w="1944"/>
            <w:tcMar>
              <w:top w:w="120" w:type="dxa"/>
              <w:start w:w="140" w:type="dxa"/>
              <w:bottom w:w="120" w:type="dxa"/>
              <w:end w:w="140" w:type="dxa"/>
            </w:tcMar>
            <w:vAlign w:val="center"/>
            <w:shd w:fill="F7F9FC"/>
          </w:tcPr>
          <w:p>
            <w:pPr>
              <w:spacing w:after="0"/>
              <w:jc w:val="center"/>
            </w:pPr>
            <w:r>
              <w:rPr>
                <w:color w:val="1F2937"/>
                <w:sz w:val="18"/>
              </w:rPr>
              <w:t>Rapport soumis</w:t>
            </w:r>
          </w:p>
        </w:tc>
        <w:tc>
          <w:tcPr>
            <w:tcW w:type="dxa" w:w="4464"/>
            <w:tcMar>
              <w:top w:w="120" w:type="dxa"/>
              <w:start w:w="140" w:type="dxa"/>
              <w:bottom w:w="120" w:type="dxa"/>
              <w:end w:w="140" w:type="dxa"/>
            </w:tcMar>
            <w:vAlign w:val="center"/>
            <w:shd w:fill="F7F9FC"/>
          </w:tcPr>
          <w:p>
            <w:pPr>
              <w:spacing w:after="0"/>
            </w:pPr>
            <w:r>
              <w:rPr>
                <w:color w:val="1F2937"/>
                <w:sz w:val="18"/>
              </w:rPr>
              <w:t>Décision du gestionnaire attendue.</w:t>
            </w:r>
          </w:p>
        </w:tc>
        <w:tc>
          <w:tcPr>
            <w:tcW w:type="dxa" w:w="3024"/>
            <w:tcMar>
              <w:top w:w="120" w:type="dxa"/>
              <w:start w:w="140" w:type="dxa"/>
              <w:bottom w:w="120" w:type="dxa"/>
              <w:end w:w="140" w:type="dxa"/>
            </w:tcMar>
            <w:vAlign w:val="center"/>
            <w:shd w:fill="F7F9FC"/>
          </w:tcPr>
          <w:p>
            <w:pPr>
              <w:spacing w:after="0"/>
              <w:jc w:val="center"/>
            </w:pPr>
            <w:r>
              <w:rPr>
                <w:color w:val="1F2937"/>
                <w:sz w:val="18"/>
              </w:rPr>
              <w:t>Validé / Rejeté</w:t>
            </w:r>
          </w:p>
        </w:tc>
      </w:tr>
      <w:tr>
        <w:tc>
          <w:tcPr>
            <w:tcW w:type="dxa" w:w="1944"/>
            <w:tcMar>
              <w:top w:w="120" w:type="dxa"/>
              <w:start w:w="140" w:type="dxa"/>
              <w:bottom w:w="120" w:type="dxa"/>
              <w:end w:w="140" w:type="dxa"/>
            </w:tcMar>
            <w:vAlign w:val="center"/>
          </w:tcPr>
          <w:p>
            <w:pPr>
              <w:spacing w:after="0"/>
              <w:jc w:val="center"/>
            </w:pPr>
            <w:r>
              <w:rPr>
                <w:color w:val="1F2937"/>
                <w:sz w:val="18"/>
              </w:rPr>
              <w:t>Clôturé</w:t>
            </w:r>
          </w:p>
        </w:tc>
        <w:tc>
          <w:tcPr>
            <w:tcW w:type="dxa" w:w="4464"/>
            <w:tcMar>
              <w:top w:w="120" w:type="dxa"/>
              <w:start w:w="140" w:type="dxa"/>
              <w:bottom w:w="120" w:type="dxa"/>
              <w:end w:w="140" w:type="dxa"/>
            </w:tcMar>
            <w:vAlign w:val="center"/>
          </w:tcPr>
          <w:p>
            <w:pPr>
              <w:spacing w:after="0"/>
              <w:jc w:val="center"/>
            </w:pPr>
            <w:r>
              <w:rPr>
                <w:color w:val="1F2937"/>
                <w:sz w:val="18"/>
              </w:rPr>
              <w:t>Dossier terminé.</w:t>
            </w:r>
          </w:p>
        </w:tc>
        <w:tc>
          <w:tcPr>
            <w:tcW w:type="dxa" w:w="3024"/>
            <w:tcMar>
              <w:top w:w="120" w:type="dxa"/>
              <w:start w:w="140" w:type="dxa"/>
              <w:bottom w:w="120" w:type="dxa"/>
              <w:end w:w="140" w:type="dxa"/>
            </w:tcMar>
            <w:vAlign w:val="center"/>
          </w:tcPr>
          <w:p>
            <w:pPr>
              <w:spacing w:after="0"/>
              <w:jc w:val="center"/>
            </w:pPr>
            <w:r>
              <w:rPr>
                <w:color w:val="1F2937"/>
                <w:sz w:val="18"/>
              </w:rPr>
              <w:t>Aucune</w:t>
            </w:r>
          </w:p>
        </w:tc>
      </w:tr>
    </w:tbl>
    <w:p>
      <w:pPr>
        <w:widowControl/>
        <w:spacing w:after="20"/>
      </w:pPr>
    </w:p>
    <w:p>
      <w:pPr>
        <w:pStyle w:val="Heading2"/>
        <w:keepNext/>
        <w:widowControl/>
      </w:pPr>
      <w:r>
        <w:t>5.3 Règles principales</w:t>
      </w:r>
    </w:p>
    <w:p>
      <w:pPr>
        <w:pStyle w:val="ListBullet"/>
        <w:widowControl/>
      </w:pPr>
      <w:r>
        <w:t>Un dossier ne peut être soumis sans numéro de contrat, date, type et description.</w:t>
      </w:r>
    </w:p>
    <w:p>
      <w:pPr>
        <w:pStyle w:val="ListBullet"/>
        <w:widowControl/>
      </w:pPr>
      <w:r>
        <w:t>Seul le gestionnaire peut affecter un expert et clôturer un dossier.</w:t>
      </w:r>
    </w:p>
    <w:p>
      <w:pPr>
        <w:pStyle w:val="ListBullet"/>
        <w:widowControl/>
      </w:pPr>
      <w:r>
        <w:t>L’expert ne peut modifier un dossier après soumission de son rapport.</w:t>
      </w:r>
    </w:p>
    <w:p>
      <w:pPr>
        <w:pStyle w:val="ListBullet"/>
        <w:widowControl/>
      </w:pPr>
      <w:r>
        <w:t>Toute modification de statut doit être horodatée et enregistrée dans l’historique.</w:t>
      </w:r>
    </w:p>
    <w:p>
      <w:pPr>
        <w:pStyle w:val="ListBullet"/>
        <w:widowControl/>
      </w:pPr>
      <w:r>
        <w:t>Les documents doivent être accessibles uniquement aux utilisateurs autorisés.</w:t>
      </w:r>
    </w:p>
    <w:p>
      <w:pPr>
        <w:pStyle w:val="Heading1"/>
        <w:keepNext/>
        <w:widowControl/>
      </w:pPr>
      <w:r>
        <w:t>6. Exigences non fonctionnelles</w:t>
      </w:r>
    </w:p>
    <w:tbl>
      <w:tblPr>
        <w:tblStyle w:val="TableGrid"/>
        <w:tblW w:type="auto" w:w="0"/>
        <w:jc w:val="center"/>
        <w:tblLayout w:type="fixed"/>
        <w:tblLook w:firstColumn="1" w:firstRow="1" w:lastColumn="0" w:lastRow="0" w:noHBand="0" w:noVBand="1" w:val="04A0"/>
      </w:tblPr>
      <w:tblGrid>
        <w:gridCol w:w="2088"/>
        <w:gridCol w:w="7416"/>
      </w:tblGrid>
      <w:tr>
        <w:trPr>
          <w:tblHeader w:val="true"/>
        </w:trPr>
        <w:tc>
          <w:tcPr>
            <w:tcW w:type="dxa" w:w="4939"/>
            <w:shd w:fill="17365D"/>
            <w:tcMar>
              <w:top w:w="120" w:type="dxa"/>
              <w:start w:w="140" w:type="dxa"/>
              <w:bottom w:w="120" w:type="dxa"/>
              <w:end w:w="140" w:type="dxa"/>
            </w:tcMar>
            <w:vAlign w:val="center"/>
          </w:tcPr>
          <w:p>
            <w:pPr>
              <w:jc w:val="center"/>
            </w:pPr>
            <w:r>
              <w:rPr>
                <w:b/>
                <w:color w:val="FFFFFF"/>
                <w:sz w:val="18"/>
              </w:rPr>
              <w:t>Catégorie</w:t>
            </w:r>
          </w:p>
        </w:tc>
        <w:tc>
          <w:tcPr>
            <w:tcW w:type="dxa" w:w="4939"/>
            <w:shd w:fill="17365D"/>
            <w:tcMar>
              <w:top w:w="120" w:type="dxa"/>
              <w:start w:w="140" w:type="dxa"/>
              <w:bottom w:w="120" w:type="dxa"/>
              <w:end w:w="140" w:type="dxa"/>
            </w:tcMar>
            <w:vAlign w:val="center"/>
          </w:tcPr>
          <w:p>
            <w:pPr>
              <w:jc w:val="center"/>
            </w:pPr>
            <w:r>
              <w:rPr>
                <w:b/>
                <w:color w:val="FFFFFF"/>
                <w:sz w:val="18"/>
              </w:rPr>
              <w:t>Exigence cible</w:t>
            </w:r>
          </w:p>
        </w:tc>
      </w:tr>
      <w:tr>
        <w:tc>
          <w:tcPr>
            <w:tcW w:type="dxa" w:w="2088"/>
            <w:tcMar>
              <w:top w:w="120" w:type="dxa"/>
              <w:start w:w="140" w:type="dxa"/>
              <w:bottom w:w="120" w:type="dxa"/>
              <w:end w:w="140" w:type="dxa"/>
            </w:tcMar>
            <w:vAlign w:val="center"/>
          </w:tcPr>
          <w:p>
            <w:pPr>
              <w:spacing w:after="0"/>
              <w:jc w:val="center"/>
            </w:pPr>
            <w:r>
              <w:rPr>
                <w:color w:val="1F2937"/>
                <w:sz w:val="18"/>
              </w:rPr>
              <w:t>Sécurité</w:t>
            </w:r>
          </w:p>
        </w:tc>
        <w:tc>
          <w:tcPr>
            <w:tcW w:type="dxa" w:w="7416"/>
            <w:tcMar>
              <w:top w:w="120" w:type="dxa"/>
              <w:start w:w="140" w:type="dxa"/>
              <w:bottom w:w="120" w:type="dxa"/>
              <w:end w:w="140" w:type="dxa"/>
            </w:tcMar>
            <w:vAlign w:val="center"/>
          </w:tcPr>
          <w:p>
            <w:pPr>
              <w:spacing w:after="0"/>
            </w:pPr>
            <w:r>
              <w:rPr>
                <w:color w:val="1F2937"/>
                <w:sz w:val="18"/>
              </w:rPr>
              <w:t>Authentification centralisée, rôles, moindre privilège, secrets hors du code et chiffrement en transit.</w:t>
            </w:r>
          </w:p>
        </w:tc>
      </w:tr>
      <w:tr>
        <w:tc>
          <w:tcPr>
            <w:tcW w:type="dxa" w:w="2088"/>
            <w:tcMar>
              <w:top w:w="120" w:type="dxa"/>
              <w:start w:w="140" w:type="dxa"/>
              <w:bottom w:w="120" w:type="dxa"/>
              <w:end w:w="140" w:type="dxa"/>
            </w:tcMar>
            <w:vAlign w:val="center"/>
            <w:shd w:fill="F7F9FC"/>
          </w:tcPr>
          <w:p>
            <w:pPr>
              <w:spacing w:after="0"/>
              <w:jc w:val="center"/>
            </w:pPr>
            <w:r>
              <w:rPr>
                <w:color w:val="1F2937"/>
                <w:sz w:val="18"/>
              </w:rPr>
              <w:t>Performance</w:t>
            </w:r>
          </w:p>
        </w:tc>
        <w:tc>
          <w:tcPr>
            <w:tcW w:type="dxa" w:w="7416"/>
            <w:tcMar>
              <w:top w:w="120" w:type="dxa"/>
              <w:start w:w="140" w:type="dxa"/>
              <w:bottom w:w="120" w:type="dxa"/>
              <w:end w:w="140" w:type="dxa"/>
            </w:tcMar>
            <w:vAlign w:val="center"/>
            <w:shd w:fill="F7F9FC"/>
          </w:tcPr>
          <w:p>
            <w:pPr>
              <w:spacing w:after="0"/>
            </w:pPr>
            <w:r>
              <w:rPr>
                <w:color w:val="1F2937"/>
                <w:sz w:val="18"/>
              </w:rPr>
              <w:t>Temps de réponse cible inférieur à 3 secondes sur les écrans principaux de la démonstration.</w:t>
            </w:r>
          </w:p>
        </w:tc>
      </w:tr>
      <w:tr>
        <w:tc>
          <w:tcPr>
            <w:tcW w:type="dxa" w:w="2088"/>
            <w:tcMar>
              <w:top w:w="120" w:type="dxa"/>
              <w:start w:w="140" w:type="dxa"/>
              <w:bottom w:w="120" w:type="dxa"/>
              <w:end w:w="140" w:type="dxa"/>
            </w:tcMar>
            <w:vAlign w:val="center"/>
          </w:tcPr>
          <w:p>
            <w:pPr>
              <w:spacing w:after="0"/>
              <w:jc w:val="center"/>
            </w:pPr>
            <w:r>
              <w:rPr>
                <w:color w:val="1F2937"/>
                <w:sz w:val="18"/>
              </w:rPr>
              <w:t>Disponibilité</w:t>
            </w:r>
          </w:p>
        </w:tc>
        <w:tc>
          <w:tcPr>
            <w:tcW w:type="dxa" w:w="7416"/>
            <w:tcMar>
              <w:top w:w="120" w:type="dxa"/>
              <w:start w:w="140" w:type="dxa"/>
              <w:bottom w:w="120" w:type="dxa"/>
              <w:end w:w="140" w:type="dxa"/>
            </w:tcMar>
            <w:vAlign w:val="center"/>
          </w:tcPr>
          <w:p>
            <w:pPr>
              <w:spacing w:after="0"/>
            </w:pPr>
            <w:r>
              <w:rPr>
                <w:color w:val="1F2937"/>
                <w:sz w:val="18"/>
              </w:rPr>
              <w:t>Application hébergée sur Azure avec supervision de base et redémarrage géré.</w:t>
            </w:r>
          </w:p>
        </w:tc>
      </w:tr>
      <w:tr>
        <w:tc>
          <w:tcPr>
            <w:tcW w:type="dxa" w:w="2088"/>
            <w:tcMar>
              <w:top w:w="120" w:type="dxa"/>
              <w:start w:w="140" w:type="dxa"/>
              <w:bottom w:w="120" w:type="dxa"/>
              <w:end w:w="140" w:type="dxa"/>
            </w:tcMar>
            <w:vAlign w:val="center"/>
            <w:shd w:fill="F7F9FC"/>
          </w:tcPr>
          <w:p>
            <w:pPr>
              <w:spacing w:after="0"/>
              <w:jc w:val="center"/>
            </w:pPr>
            <w:r>
              <w:rPr>
                <w:color w:val="1F2937"/>
                <w:sz w:val="18"/>
              </w:rPr>
              <w:t>Traçabilité</w:t>
            </w:r>
          </w:p>
        </w:tc>
        <w:tc>
          <w:tcPr>
            <w:tcW w:type="dxa" w:w="7416"/>
            <w:tcMar>
              <w:top w:w="120" w:type="dxa"/>
              <w:start w:w="140" w:type="dxa"/>
              <w:bottom w:w="120" w:type="dxa"/>
              <w:end w:w="140" w:type="dxa"/>
            </w:tcMar>
            <w:vAlign w:val="center"/>
            <w:shd w:fill="F7F9FC"/>
          </w:tcPr>
          <w:p>
            <w:pPr>
              <w:spacing w:after="0"/>
            </w:pPr>
            <w:r>
              <w:rPr>
                <w:color w:val="1F2937"/>
                <w:sz w:val="18"/>
              </w:rPr>
              <w:t>Journal des connexions, changements de statut, affectations et décisions.</w:t>
            </w:r>
          </w:p>
        </w:tc>
      </w:tr>
      <w:tr>
        <w:tc>
          <w:tcPr>
            <w:tcW w:type="dxa" w:w="2088"/>
            <w:tcMar>
              <w:top w:w="120" w:type="dxa"/>
              <w:start w:w="140" w:type="dxa"/>
              <w:bottom w:w="120" w:type="dxa"/>
              <w:end w:w="140" w:type="dxa"/>
            </w:tcMar>
            <w:vAlign w:val="center"/>
          </w:tcPr>
          <w:p>
            <w:pPr>
              <w:spacing w:after="0"/>
              <w:jc w:val="center"/>
            </w:pPr>
            <w:r>
              <w:rPr>
                <w:color w:val="1F2937"/>
                <w:sz w:val="18"/>
              </w:rPr>
              <w:t>Qualité</w:t>
            </w:r>
          </w:p>
        </w:tc>
        <w:tc>
          <w:tcPr>
            <w:tcW w:type="dxa" w:w="7416"/>
            <w:tcMar>
              <w:top w:w="120" w:type="dxa"/>
              <w:start w:w="140" w:type="dxa"/>
              <w:bottom w:w="120" w:type="dxa"/>
              <w:end w:w="140" w:type="dxa"/>
            </w:tcMar>
            <w:vAlign w:val="center"/>
          </w:tcPr>
          <w:p>
            <w:pPr>
              <w:spacing w:after="0"/>
            </w:pPr>
            <w:r>
              <w:rPr>
                <w:color w:val="1F2937"/>
                <w:sz w:val="18"/>
              </w:rPr>
              <w:t>Linting, tests unitaires, revue de code et contrôle des dépendances dans le pipeline.</w:t>
            </w:r>
          </w:p>
        </w:tc>
      </w:tr>
      <w:tr>
        <w:tc>
          <w:tcPr>
            <w:tcW w:type="dxa" w:w="2088"/>
            <w:tcMar>
              <w:top w:w="120" w:type="dxa"/>
              <w:start w:w="140" w:type="dxa"/>
              <w:bottom w:w="120" w:type="dxa"/>
              <w:end w:w="140" w:type="dxa"/>
            </w:tcMar>
            <w:vAlign w:val="center"/>
            <w:shd w:fill="F7F9FC"/>
          </w:tcPr>
          <w:p>
            <w:pPr>
              <w:spacing w:after="0"/>
              <w:jc w:val="center"/>
            </w:pPr>
            <w:r>
              <w:rPr>
                <w:color w:val="1F2937"/>
                <w:sz w:val="18"/>
              </w:rPr>
              <w:t>Accessibilité</w:t>
            </w:r>
          </w:p>
        </w:tc>
        <w:tc>
          <w:tcPr>
            <w:tcW w:type="dxa" w:w="7416"/>
            <w:tcMar>
              <w:top w:w="120" w:type="dxa"/>
              <w:start w:w="140" w:type="dxa"/>
              <w:bottom w:w="120" w:type="dxa"/>
              <w:end w:w="140" w:type="dxa"/>
            </w:tcMar>
            <w:vAlign w:val="center"/>
            <w:shd w:fill="F7F9FC"/>
          </w:tcPr>
          <w:p>
            <w:pPr>
              <w:spacing w:after="0"/>
            </w:pPr>
            <w:r>
              <w:rPr>
                <w:color w:val="1F2937"/>
                <w:sz w:val="18"/>
              </w:rPr>
              <w:t>Libellés explicites, navigation clavier et contrastes lisibles pour les écrans clés.</w:t>
            </w:r>
          </w:p>
        </w:tc>
      </w:tr>
      <w:tr>
        <w:tc>
          <w:tcPr>
            <w:tcW w:type="dxa" w:w="2088"/>
            <w:tcMar>
              <w:top w:w="120" w:type="dxa"/>
              <w:start w:w="140" w:type="dxa"/>
              <w:bottom w:w="120" w:type="dxa"/>
              <w:end w:w="140" w:type="dxa"/>
            </w:tcMar>
            <w:vAlign w:val="center"/>
          </w:tcPr>
          <w:p>
            <w:pPr>
              <w:spacing w:after="0"/>
              <w:jc w:val="center"/>
            </w:pPr>
            <w:r>
              <w:rPr>
                <w:color w:val="1F2937"/>
                <w:sz w:val="18"/>
              </w:rPr>
              <w:t>Maintenabilité</w:t>
            </w:r>
          </w:p>
        </w:tc>
        <w:tc>
          <w:tcPr>
            <w:tcW w:type="dxa" w:w="7416"/>
            <w:tcMar>
              <w:top w:w="120" w:type="dxa"/>
              <w:start w:w="140" w:type="dxa"/>
              <w:bottom w:w="120" w:type="dxa"/>
              <w:end w:w="140" w:type="dxa"/>
            </w:tcMar>
            <w:vAlign w:val="center"/>
          </w:tcPr>
          <w:p>
            <w:pPr>
              <w:spacing w:after="0"/>
            </w:pPr>
            <w:r>
              <w:rPr>
                <w:color w:val="1F2937"/>
                <w:sz w:val="18"/>
              </w:rPr>
              <w:t>Architecture modulaire, documentation du dépôt et conventions de développement.</w:t>
            </w:r>
          </w:p>
        </w:tc>
      </w:tr>
      <w:tr>
        <w:tc>
          <w:tcPr>
            <w:tcW w:type="dxa" w:w="2088"/>
            <w:tcMar>
              <w:top w:w="120" w:type="dxa"/>
              <w:start w:w="140" w:type="dxa"/>
              <w:bottom w:w="120" w:type="dxa"/>
              <w:end w:w="140" w:type="dxa"/>
            </w:tcMar>
            <w:vAlign w:val="center"/>
            <w:shd w:fill="F7F9FC"/>
          </w:tcPr>
          <w:p>
            <w:pPr>
              <w:spacing w:after="0"/>
              <w:jc w:val="center"/>
            </w:pPr>
            <w:r>
              <w:rPr>
                <w:color w:val="1F2937"/>
                <w:sz w:val="18"/>
              </w:rPr>
              <w:t>Protection des données</w:t>
            </w:r>
          </w:p>
        </w:tc>
        <w:tc>
          <w:tcPr>
            <w:tcW w:type="dxa" w:w="7416"/>
            <w:tcMar>
              <w:top w:w="120" w:type="dxa"/>
              <w:start w:w="140" w:type="dxa"/>
              <w:bottom w:w="120" w:type="dxa"/>
              <w:end w:w="140" w:type="dxa"/>
            </w:tcMar>
            <w:vAlign w:val="center"/>
            <w:shd w:fill="F7F9FC"/>
          </w:tcPr>
          <w:p>
            <w:pPr>
              <w:spacing w:after="0"/>
            </w:pPr>
            <w:r>
              <w:rPr>
                <w:color w:val="1F2937"/>
                <w:sz w:val="18"/>
              </w:rPr>
              <w:t>Utilisation exclusive de données fictives pendant la démonstration.</w:t>
            </w:r>
          </w:p>
        </w:tc>
      </w:tr>
    </w:tbl>
    <w:p>
      <w:pPr>
        <w:widowControl/>
        <w:spacing w:after="20"/>
      </w:pPr>
    </w:p>
    <w:p>
      <w:pPr>
        <w:pStyle w:val="Heading1"/>
        <w:keepNext/>
        <w:widowControl/>
      </w:pPr>
      <w:r>
        <w:t>7. Architecture et stack technique</w:t>
      </w:r>
    </w:p>
    <w:p>
      <w:pPr>
        <w:pStyle w:val="Heading2"/>
        <w:keepNext/>
        <w:widowControl/>
      </w:pPr>
      <w:r>
        <w:t>7.1 Architecture logique</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Flux applicatif</w:t>
              <w:br/>
            </w:r>
            <w:r>
              <w:rPr>
                <w:color w:val="1F2937"/>
                <w:sz w:val="20"/>
              </w:rPr>
              <w:t>Utilisateurs → Azure Web App → Front-end React → API Node.js → Base de données → Stockage documentaire → Journalisation Azure</w:t>
            </w:r>
          </w:p>
        </w:tc>
      </w:tr>
    </w:tbl>
    <w:p>
      <w:pPr>
        <w:widowControl/>
        <w:spacing w:after="0"/>
      </w:pPr>
    </w:p>
    <w:tbl>
      <w:tblPr>
        <w:tblStyle w:val="TableGrid"/>
        <w:tblW w:type="auto" w:w="0"/>
        <w:jc w:val="center"/>
        <w:tblLayout w:type="fixed"/>
        <w:tblLook w:firstColumn="1" w:firstRow="1" w:lastColumn="0" w:lastRow="0" w:noHBand="0" w:noVBand="1" w:val="04A0"/>
      </w:tblPr>
      <w:tblGrid>
        <w:gridCol w:w="1800"/>
        <w:gridCol w:w="3096"/>
        <w:gridCol w:w="4608"/>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Couche</w:t>
            </w:r>
          </w:p>
        </w:tc>
        <w:tc>
          <w:tcPr>
            <w:tcW w:type="dxa" w:w="3293"/>
            <w:shd w:fill="17365D"/>
            <w:tcMar>
              <w:top w:w="120" w:type="dxa"/>
              <w:start w:w="140" w:type="dxa"/>
              <w:bottom w:w="120" w:type="dxa"/>
              <w:end w:w="140" w:type="dxa"/>
            </w:tcMar>
            <w:vAlign w:val="center"/>
          </w:tcPr>
          <w:p>
            <w:pPr>
              <w:jc w:val="center"/>
            </w:pPr>
            <w:r>
              <w:rPr>
                <w:b/>
                <w:color w:val="FFFFFF"/>
                <w:sz w:val="18"/>
              </w:rPr>
              <w:t>Technologie proposée</w:t>
            </w:r>
          </w:p>
        </w:tc>
        <w:tc>
          <w:tcPr>
            <w:tcW w:type="dxa" w:w="3293"/>
            <w:shd w:fill="17365D"/>
            <w:tcMar>
              <w:top w:w="120" w:type="dxa"/>
              <w:start w:w="140" w:type="dxa"/>
              <w:bottom w:w="120" w:type="dxa"/>
              <w:end w:w="140" w:type="dxa"/>
            </w:tcMar>
            <w:vAlign w:val="center"/>
          </w:tcPr>
          <w:p>
            <w:pPr>
              <w:jc w:val="center"/>
            </w:pPr>
            <w:r>
              <w:rPr>
                <w:b/>
                <w:color w:val="FFFFFF"/>
                <w:sz w:val="18"/>
              </w:rPr>
              <w:t>Responsabilité</w:t>
            </w:r>
          </w:p>
        </w:tc>
      </w:tr>
      <w:tr>
        <w:tc>
          <w:tcPr>
            <w:tcW w:type="dxa" w:w="1800"/>
            <w:tcMar>
              <w:top w:w="120" w:type="dxa"/>
              <w:start w:w="140" w:type="dxa"/>
              <w:bottom w:w="120" w:type="dxa"/>
              <w:end w:w="140" w:type="dxa"/>
            </w:tcMar>
            <w:vAlign w:val="center"/>
          </w:tcPr>
          <w:p>
            <w:pPr>
              <w:spacing w:after="0"/>
              <w:jc w:val="center"/>
            </w:pPr>
            <w:r>
              <w:rPr>
                <w:color w:val="1F2937"/>
                <w:sz w:val="18"/>
              </w:rPr>
              <w:t>Interface</w:t>
            </w:r>
          </w:p>
        </w:tc>
        <w:tc>
          <w:tcPr>
            <w:tcW w:type="dxa" w:w="3096"/>
            <w:tcMar>
              <w:top w:w="120" w:type="dxa"/>
              <w:start w:w="140" w:type="dxa"/>
              <w:bottom w:w="120" w:type="dxa"/>
              <w:end w:w="140" w:type="dxa"/>
            </w:tcMar>
            <w:vAlign w:val="center"/>
          </w:tcPr>
          <w:p>
            <w:pPr>
              <w:spacing w:after="0"/>
              <w:jc w:val="center"/>
            </w:pPr>
            <w:r>
              <w:rPr>
                <w:color w:val="1F2937"/>
                <w:sz w:val="18"/>
              </w:rPr>
              <w:t>React + TypeScript</w:t>
            </w:r>
          </w:p>
        </w:tc>
        <w:tc>
          <w:tcPr>
            <w:tcW w:type="dxa" w:w="4608"/>
            <w:tcMar>
              <w:top w:w="120" w:type="dxa"/>
              <w:start w:w="140" w:type="dxa"/>
              <w:bottom w:w="120" w:type="dxa"/>
              <w:end w:w="140" w:type="dxa"/>
            </w:tcMar>
            <w:vAlign w:val="center"/>
          </w:tcPr>
          <w:p>
            <w:pPr>
              <w:spacing w:after="0"/>
            </w:pPr>
            <w:r>
              <w:rPr>
                <w:color w:val="1F2937"/>
                <w:sz w:val="18"/>
              </w:rPr>
              <w:t>Écrans, navigation, formulaires et contrôle de saisie.</w:t>
            </w:r>
          </w:p>
        </w:tc>
      </w:tr>
      <w:tr>
        <w:tc>
          <w:tcPr>
            <w:tcW w:type="dxa" w:w="1800"/>
            <w:tcMar>
              <w:top w:w="120" w:type="dxa"/>
              <w:start w:w="140" w:type="dxa"/>
              <w:bottom w:w="120" w:type="dxa"/>
              <w:end w:w="140" w:type="dxa"/>
            </w:tcMar>
            <w:vAlign w:val="center"/>
            <w:shd w:fill="F7F9FC"/>
          </w:tcPr>
          <w:p>
            <w:pPr>
              <w:spacing w:after="0"/>
              <w:jc w:val="center"/>
            </w:pPr>
            <w:r>
              <w:rPr>
                <w:color w:val="1F2937"/>
                <w:sz w:val="18"/>
              </w:rPr>
              <w:t>API</w:t>
            </w:r>
          </w:p>
        </w:tc>
        <w:tc>
          <w:tcPr>
            <w:tcW w:type="dxa" w:w="3096"/>
            <w:tcMar>
              <w:top w:w="120" w:type="dxa"/>
              <w:start w:w="140" w:type="dxa"/>
              <w:bottom w:w="120" w:type="dxa"/>
              <w:end w:w="140" w:type="dxa"/>
            </w:tcMar>
            <w:vAlign w:val="center"/>
            <w:shd w:fill="F7F9FC"/>
          </w:tcPr>
          <w:p>
            <w:pPr>
              <w:spacing w:after="0"/>
              <w:jc w:val="center"/>
            </w:pPr>
            <w:r>
              <w:rPr>
                <w:color w:val="1F2937"/>
                <w:sz w:val="18"/>
              </w:rPr>
              <w:t>Node.js + Express</w:t>
            </w:r>
          </w:p>
        </w:tc>
        <w:tc>
          <w:tcPr>
            <w:tcW w:type="dxa" w:w="4608"/>
            <w:tcMar>
              <w:top w:w="120" w:type="dxa"/>
              <w:start w:w="140" w:type="dxa"/>
              <w:bottom w:w="120" w:type="dxa"/>
              <w:end w:w="140" w:type="dxa"/>
            </w:tcMar>
            <w:vAlign w:val="center"/>
            <w:shd w:fill="F7F9FC"/>
          </w:tcPr>
          <w:p>
            <w:pPr>
              <w:spacing w:after="0"/>
            </w:pPr>
            <w:r>
              <w:rPr>
                <w:color w:val="1F2937"/>
                <w:sz w:val="18"/>
              </w:rPr>
              <w:t>Règles métier, sécurité, accès aux données et endpoints.</w:t>
            </w:r>
          </w:p>
        </w:tc>
      </w:tr>
      <w:tr>
        <w:tc>
          <w:tcPr>
            <w:tcW w:type="dxa" w:w="1800"/>
            <w:tcMar>
              <w:top w:w="120" w:type="dxa"/>
              <w:start w:w="140" w:type="dxa"/>
              <w:bottom w:w="120" w:type="dxa"/>
              <w:end w:w="140" w:type="dxa"/>
            </w:tcMar>
            <w:vAlign w:val="center"/>
          </w:tcPr>
          <w:p>
            <w:pPr>
              <w:spacing w:after="0"/>
              <w:jc w:val="center"/>
            </w:pPr>
            <w:r>
              <w:rPr>
                <w:color w:val="1F2937"/>
                <w:sz w:val="18"/>
              </w:rPr>
              <w:t>Données</w:t>
            </w:r>
          </w:p>
        </w:tc>
        <w:tc>
          <w:tcPr>
            <w:tcW w:type="dxa" w:w="3096"/>
            <w:tcMar>
              <w:top w:w="120" w:type="dxa"/>
              <w:start w:w="140" w:type="dxa"/>
              <w:bottom w:w="120" w:type="dxa"/>
              <w:end w:w="140" w:type="dxa"/>
            </w:tcMar>
            <w:vAlign w:val="center"/>
          </w:tcPr>
          <w:p>
            <w:pPr>
              <w:spacing w:after="0"/>
            </w:pPr>
            <w:r>
              <w:rPr>
                <w:color w:val="1F2937"/>
                <w:sz w:val="18"/>
              </w:rPr>
              <w:t>Azure SQL ou base simplifiée pour le prototype</w:t>
            </w:r>
          </w:p>
        </w:tc>
        <w:tc>
          <w:tcPr>
            <w:tcW w:type="dxa" w:w="4608"/>
            <w:tcMar>
              <w:top w:w="120" w:type="dxa"/>
              <w:start w:w="140" w:type="dxa"/>
              <w:bottom w:w="120" w:type="dxa"/>
              <w:end w:w="140" w:type="dxa"/>
            </w:tcMar>
            <w:vAlign w:val="center"/>
          </w:tcPr>
          <w:p>
            <w:pPr>
              <w:spacing w:after="0"/>
            </w:pPr>
            <w:r>
              <w:rPr>
                <w:color w:val="1F2937"/>
                <w:sz w:val="18"/>
              </w:rPr>
              <w:t>Dossiers, utilisateurs, statuts, affectations et historique.</w:t>
            </w:r>
          </w:p>
        </w:tc>
      </w:tr>
      <w:tr>
        <w:tc>
          <w:tcPr>
            <w:tcW w:type="dxa" w:w="1800"/>
            <w:tcMar>
              <w:top w:w="120" w:type="dxa"/>
              <w:start w:w="140" w:type="dxa"/>
              <w:bottom w:w="120" w:type="dxa"/>
              <w:end w:w="140" w:type="dxa"/>
            </w:tcMar>
            <w:vAlign w:val="center"/>
            <w:shd w:fill="F7F9FC"/>
          </w:tcPr>
          <w:p>
            <w:pPr>
              <w:spacing w:after="0"/>
              <w:jc w:val="center"/>
            </w:pPr>
            <w:r>
              <w:rPr>
                <w:color w:val="1F2937"/>
                <w:sz w:val="18"/>
              </w:rPr>
              <w:t>Documents</w:t>
            </w:r>
          </w:p>
        </w:tc>
        <w:tc>
          <w:tcPr>
            <w:tcW w:type="dxa" w:w="3096"/>
            <w:tcMar>
              <w:top w:w="120" w:type="dxa"/>
              <w:start w:w="140" w:type="dxa"/>
              <w:bottom w:w="120" w:type="dxa"/>
              <w:end w:w="140" w:type="dxa"/>
            </w:tcMar>
            <w:vAlign w:val="center"/>
            <w:shd w:fill="F7F9FC"/>
          </w:tcPr>
          <w:p>
            <w:pPr>
              <w:spacing w:after="0"/>
            </w:pPr>
            <w:r>
              <w:rPr>
                <w:color w:val="1F2937"/>
                <w:sz w:val="18"/>
              </w:rPr>
              <w:t>Azure Blob Storage ou stockage simulé</w:t>
            </w:r>
          </w:p>
        </w:tc>
        <w:tc>
          <w:tcPr>
            <w:tcW w:type="dxa" w:w="4608"/>
            <w:tcMar>
              <w:top w:w="120" w:type="dxa"/>
              <w:start w:w="140" w:type="dxa"/>
              <w:bottom w:w="120" w:type="dxa"/>
              <w:end w:w="140" w:type="dxa"/>
            </w:tcMar>
            <w:vAlign w:val="center"/>
            <w:shd w:fill="F7F9FC"/>
          </w:tcPr>
          <w:p>
            <w:pPr>
              <w:spacing w:after="0"/>
            </w:pPr>
            <w:r>
              <w:rPr>
                <w:color w:val="1F2937"/>
                <w:sz w:val="18"/>
              </w:rPr>
              <w:t>Photos, justificatifs et rapports.</w:t>
            </w:r>
          </w:p>
        </w:tc>
      </w:tr>
      <w:tr>
        <w:tc>
          <w:tcPr>
            <w:tcW w:type="dxa" w:w="1800"/>
            <w:tcMar>
              <w:top w:w="120" w:type="dxa"/>
              <w:start w:w="140" w:type="dxa"/>
              <w:bottom w:w="120" w:type="dxa"/>
              <w:end w:w="140" w:type="dxa"/>
            </w:tcMar>
            <w:vAlign w:val="center"/>
          </w:tcPr>
          <w:p>
            <w:pPr>
              <w:spacing w:after="0"/>
              <w:jc w:val="center"/>
            </w:pPr>
            <w:r>
              <w:rPr>
                <w:color w:val="1F2937"/>
                <w:sz w:val="18"/>
              </w:rPr>
              <w:t>Identité</w:t>
            </w:r>
          </w:p>
        </w:tc>
        <w:tc>
          <w:tcPr>
            <w:tcW w:type="dxa" w:w="3096"/>
            <w:tcMar>
              <w:top w:w="120" w:type="dxa"/>
              <w:start w:w="140" w:type="dxa"/>
              <w:bottom w:w="120" w:type="dxa"/>
              <w:end w:w="140" w:type="dxa"/>
            </w:tcMar>
            <w:vAlign w:val="center"/>
          </w:tcPr>
          <w:p>
            <w:pPr>
              <w:spacing w:after="0"/>
            </w:pPr>
            <w:r>
              <w:rPr>
                <w:color w:val="1F2937"/>
                <w:sz w:val="18"/>
              </w:rPr>
              <w:t>Microsoft Entra ID ou mode démo</w:t>
            </w:r>
          </w:p>
        </w:tc>
        <w:tc>
          <w:tcPr>
            <w:tcW w:type="dxa" w:w="4608"/>
            <w:tcMar>
              <w:top w:w="120" w:type="dxa"/>
              <w:start w:w="140" w:type="dxa"/>
              <w:bottom w:w="120" w:type="dxa"/>
              <w:end w:w="140" w:type="dxa"/>
            </w:tcMar>
            <w:vAlign w:val="center"/>
          </w:tcPr>
          <w:p>
            <w:pPr>
              <w:spacing w:after="0"/>
            </w:pPr>
            <w:r>
              <w:rPr>
                <w:color w:val="1F2937"/>
                <w:sz w:val="18"/>
              </w:rPr>
              <w:t>Authentification et rôles.</w:t>
            </w:r>
          </w:p>
        </w:tc>
      </w:tr>
      <w:tr>
        <w:tc>
          <w:tcPr>
            <w:tcW w:type="dxa" w:w="1800"/>
            <w:tcMar>
              <w:top w:w="120" w:type="dxa"/>
              <w:start w:w="140" w:type="dxa"/>
              <w:bottom w:w="120" w:type="dxa"/>
              <w:end w:w="140" w:type="dxa"/>
            </w:tcMar>
            <w:vAlign w:val="center"/>
            <w:shd w:fill="F7F9FC"/>
          </w:tcPr>
          <w:p>
            <w:pPr>
              <w:spacing w:after="0"/>
              <w:jc w:val="center"/>
            </w:pPr>
            <w:r>
              <w:rPr>
                <w:color w:val="1F2937"/>
                <w:sz w:val="18"/>
              </w:rPr>
              <w:t>Hébergement</w:t>
            </w:r>
          </w:p>
        </w:tc>
        <w:tc>
          <w:tcPr>
            <w:tcW w:type="dxa" w:w="3096"/>
            <w:tcMar>
              <w:top w:w="120" w:type="dxa"/>
              <w:start w:w="140" w:type="dxa"/>
              <w:bottom w:w="120" w:type="dxa"/>
              <w:end w:w="140" w:type="dxa"/>
            </w:tcMar>
            <w:vAlign w:val="center"/>
            <w:shd w:fill="F7F9FC"/>
          </w:tcPr>
          <w:p>
            <w:pPr>
              <w:spacing w:after="0"/>
            </w:pPr>
            <w:r>
              <w:rPr>
                <w:color w:val="1F2937"/>
                <w:sz w:val="18"/>
              </w:rPr>
              <w:t>Azure App Service / Web App</w:t>
            </w:r>
          </w:p>
        </w:tc>
        <w:tc>
          <w:tcPr>
            <w:tcW w:type="dxa" w:w="4608"/>
            <w:tcMar>
              <w:top w:w="120" w:type="dxa"/>
              <w:start w:w="140" w:type="dxa"/>
              <w:bottom w:w="120" w:type="dxa"/>
              <w:end w:w="140" w:type="dxa"/>
            </w:tcMar>
            <w:vAlign w:val="center"/>
            <w:shd w:fill="F7F9FC"/>
          </w:tcPr>
          <w:p>
            <w:pPr>
              <w:spacing w:after="0"/>
            </w:pPr>
            <w:r>
              <w:rPr>
                <w:color w:val="1F2937"/>
                <w:sz w:val="18"/>
              </w:rPr>
              <w:t>Exécution et exposition de l’application.</w:t>
            </w:r>
          </w:p>
        </w:tc>
      </w:tr>
      <w:tr>
        <w:tc>
          <w:tcPr>
            <w:tcW w:type="dxa" w:w="1800"/>
            <w:tcMar>
              <w:top w:w="120" w:type="dxa"/>
              <w:start w:w="140" w:type="dxa"/>
              <w:bottom w:w="120" w:type="dxa"/>
              <w:end w:w="140" w:type="dxa"/>
            </w:tcMar>
            <w:vAlign w:val="center"/>
          </w:tcPr>
          <w:p>
            <w:pPr>
              <w:spacing w:after="0"/>
              <w:jc w:val="center"/>
            </w:pPr>
            <w:r>
              <w:rPr>
                <w:color w:val="1F2937"/>
                <w:sz w:val="18"/>
              </w:rPr>
              <w:t>CI/CD</w:t>
            </w:r>
          </w:p>
        </w:tc>
        <w:tc>
          <w:tcPr>
            <w:tcW w:type="dxa" w:w="3096"/>
            <w:tcMar>
              <w:top w:w="120" w:type="dxa"/>
              <w:start w:w="140" w:type="dxa"/>
              <w:bottom w:w="120" w:type="dxa"/>
              <w:end w:w="140" w:type="dxa"/>
            </w:tcMar>
            <w:vAlign w:val="center"/>
          </w:tcPr>
          <w:p>
            <w:pPr>
              <w:spacing w:after="0"/>
              <w:jc w:val="center"/>
            </w:pPr>
            <w:r>
              <w:rPr>
                <w:color w:val="1F2937"/>
                <w:sz w:val="18"/>
              </w:rPr>
              <w:t>GitHub Actions</w:t>
            </w:r>
          </w:p>
        </w:tc>
        <w:tc>
          <w:tcPr>
            <w:tcW w:type="dxa" w:w="4608"/>
            <w:tcMar>
              <w:top w:w="120" w:type="dxa"/>
              <w:start w:w="140" w:type="dxa"/>
              <w:bottom w:w="120" w:type="dxa"/>
              <w:end w:w="140" w:type="dxa"/>
            </w:tcMar>
            <w:vAlign w:val="center"/>
          </w:tcPr>
          <w:p>
            <w:pPr>
              <w:spacing w:after="0"/>
            </w:pPr>
            <w:r>
              <w:rPr>
                <w:color w:val="1F2937"/>
                <w:sz w:val="18"/>
              </w:rPr>
              <w:t>Build, tests, contrôles et déploiement.</w:t>
            </w:r>
          </w:p>
        </w:tc>
      </w:tr>
    </w:tbl>
    <w:p>
      <w:pPr>
        <w:widowControl/>
        <w:spacing w:after="20"/>
      </w:pPr>
    </w:p>
    <w:p>
      <w:pPr>
        <w:pStyle w:val="Heading2"/>
        <w:keepNext/>
        <w:widowControl/>
      </w:pPr>
      <w:r>
        <w:t>7.2 Structure indicative du dépôt</w:t>
      </w:r>
    </w:p>
    <w:p>
      <w:pPr>
        <w:pStyle w:val="ListBullet"/>
        <w:widowControl/>
      </w:pPr>
      <w:r>
        <w:t>/.github : instructions Copilot, agents, prompts et workflows GitHub Actions.</w:t>
      </w:r>
    </w:p>
    <w:p>
      <w:pPr>
        <w:pStyle w:val="ListBullet"/>
        <w:widowControl/>
      </w:pPr>
      <w:r>
        <w:t>/frontend : application React et composants UI.</w:t>
      </w:r>
    </w:p>
    <w:p>
      <w:pPr>
        <w:pStyle w:val="ListBullet"/>
        <w:widowControl/>
      </w:pPr>
      <w:r>
        <w:t>/backend : API, services et modèles de données.</w:t>
      </w:r>
    </w:p>
    <w:p>
      <w:pPr>
        <w:pStyle w:val="ListBullet"/>
        <w:widowControl/>
      </w:pPr>
      <w:r>
        <w:t>/tests : tests unitaires, intégration et parcours critiques.</w:t>
      </w:r>
    </w:p>
    <w:p>
      <w:pPr>
        <w:pStyle w:val="ListBullet"/>
        <w:widowControl/>
      </w:pPr>
      <w:r>
        <w:t>/docs : cahier des charges, architecture et guides.</w:t>
      </w:r>
    </w:p>
    <w:p>
      <w:pPr>
        <w:pStyle w:val="ListBullet"/>
        <w:widowControl/>
      </w:pPr>
      <w:r>
        <w:t>README.md : installation, exécution locale et déploiement.</w:t>
      </w:r>
    </w:p>
    <w:p>
      <w:pPr>
        <w:pStyle w:val="Heading1"/>
        <w:keepNext/>
        <w:widowControl/>
      </w:pPr>
      <w:r>
        <w:t>8. Backlog et critères d’acceptation</w:t>
      </w:r>
    </w:p>
    <w:tbl>
      <w:tblPr>
        <w:tblStyle w:val="TableGrid"/>
        <w:tblW w:type="auto" w:w="0"/>
        <w:jc w:val="center"/>
        <w:tblLayout w:type="fixed"/>
        <w:tblLook w:firstColumn="1" w:firstRow="1" w:lastColumn="0" w:lastRow="0" w:noHBand="0" w:noVBand="1" w:val="04A0"/>
      </w:tblPr>
      <w:tblGrid>
        <w:gridCol w:w="864"/>
        <w:gridCol w:w="4104"/>
        <w:gridCol w:w="453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ID</w:t>
            </w:r>
          </w:p>
        </w:tc>
        <w:tc>
          <w:tcPr>
            <w:tcW w:type="dxa" w:w="3293"/>
            <w:shd w:fill="17365D"/>
            <w:tcMar>
              <w:top w:w="120" w:type="dxa"/>
              <w:start w:w="140" w:type="dxa"/>
              <w:bottom w:w="120" w:type="dxa"/>
              <w:end w:w="140" w:type="dxa"/>
            </w:tcMar>
            <w:vAlign w:val="center"/>
          </w:tcPr>
          <w:p>
            <w:pPr>
              <w:jc w:val="center"/>
            </w:pPr>
            <w:r>
              <w:rPr>
                <w:b/>
                <w:color w:val="FFFFFF"/>
                <w:sz w:val="18"/>
              </w:rPr>
              <w:t>User story</w:t>
            </w:r>
          </w:p>
        </w:tc>
        <w:tc>
          <w:tcPr>
            <w:tcW w:type="dxa" w:w="3293"/>
            <w:shd w:fill="17365D"/>
            <w:tcMar>
              <w:top w:w="120" w:type="dxa"/>
              <w:start w:w="140" w:type="dxa"/>
              <w:bottom w:w="120" w:type="dxa"/>
              <w:end w:w="140" w:type="dxa"/>
            </w:tcMar>
            <w:vAlign w:val="center"/>
          </w:tcPr>
          <w:p>
            <w:pPr>
              <w:jc w:val="center"/>
            </w:pPr>
            <w:r>
              <w:rPr>
                <w:b/>
                <w:color w:val="FFFFFF"/>
                <w:sz w:val="18"/>
              </w:rPr>
              <w:t>Critères d’acceptation</w:t>
            </w:r>
          </w:p>
        </w:tc>
      </w:tr>
      <w:tr>
        <w:tc>
          <w:tcPr>
            <w:tcW w:type="dxa" w:w="864"/>
            <w:tcMar>
              <w:top w:w="120" w:type="dxa"/>
              <w:start w:w="140" w:type="dxa"/>
              <w:bottom w:w="120" w:type="dxa"/>
              <w:end w:w="140" w:type="dxa"/>
            </w:tcMar>
            <w:vAlign w:val="center"/>
          </w:tcPr>
          <w:p>
            <w:pPr>
              <w:spacing w:after="0"/>
              <w:jc w:val="center"/>
            </w:pPr>
            <w:r>
              <w:rPr>
                <w:color w:val="1F2937"/>
                <w:sz w:val="18"/>
              </w:rPr>
              <w:t>US01</w:t>
            </w:r>
          </w:p>
        </w:tc>
        <w:tc>
          <w:tcPr>
            <w:tcW w:type="dxa" w:w="4104"/>
            <w:tcMar>
              <w:top w:w="120" w:type="dxa"/>
              <w:start w:w="140" w:type="dxa"/>
              <w:bottom w:w="120" w:type="dxa"/>
              <w:end w:w="140" w:type="dxa"/>
            </w:tcMar>
            <w:vAlign w:val="center"/>
          </w:tcPr>
          <w:p>
            <w:pPr>
              <w:spacing w:after="0"/>
            </w:pPr>
            <w:r>
              <w:rPr>
                <w:color w:val="1F2937"/>
                <w:sz w:val="18"/>
              </w:rPr>
              <w:t>En tant qu’assuré, je veux déclarer un sinistre afin de lancer son traitement.</w:t>
            </w:r>
          </w:p>
        </w:tc>
        <w:tc>
          <w:tcPr>
            <w:tcW w:type="dxa" w:w="4536"/>
            <w:tcMar>
              <w:top w:w="120" w:type="dxa"/>
              <w:start w:w="140" w:type="dxa"/>
              <w:bottom w:w="120" w:type="dxa"/>
              <w:end w:w="140" w:type="dxa"/>
            </w:tcMar>
            <w:vAlign w:val="center"/>
          </w:tcPr>
          <w:p>
            <w:pPr>
              <w:spacing w:after="0"/>
            </w:pPr>
            <w:r>
              <w:rPr>
                <w:color w:val="1F2937"/>
                <w:sz w:val="18"/>
              </w:rPr>
              <w:t>Le formulaire contrôle les champs requis, génère un numéro et confirme la soumission.</w:t>
            </w:r>
          </w:p>
        </w:tc>
      </w:tr>
      <w:tr>
        <w:tc>
          <w:tcPr>
            <w:tcW w:type="dxa" w:w="864"/>
            <w:tcMar>
              <w:top w:w="120" w:type="dxa"/>
              <w:start w:w="140" w:type="dxa"/>
              <w:bottom w:w="120" w:type="dxa"/>
              <w:end w:w="140" w:type="dxa"/>
            </w:tcMar>
            <w:vAlign w:val="center"/>
            <w:shd w:fill="F7F9FC"/>
          </w:tcPr>
          <w:p>
            <w:pPr>
              <w:spacing w:after="0"/>
              <w:jc w:val="center"/>
            </w:pPr>
            <w:r>
              <w:rPr>
                <w:color w:val="1F2937"/>
                <w:sz w:val="18"/>
              </w:rPr>
              <w:t>US02</w:t>
            </w:r>
          </w:p>
        </w:tc>
        <w:tc>
          <w:tcPr>
            <w:tcW w:type="dxa" w:w="4104"/>
            <w:tcMar>
              <w:top w:w="120" w:type="dxa"/>
              <w:start w:w="140" w:type="dxa"/>
              <w:bottom w:w="120" w:type="dxa"/>
              <w:end w:w="140" w:type="dxa"/>
            </w:tcMar>
            <w:vAlign w:val="center"/>
            <w:shd w:fill="F7F9FC"/>
          </w:tcPr>
          <w:p>
            <w:pPr>
              <w:spacing w:after="0"/>
            </w:pPr>
            <w:r>
              <w:rPr>
                <w:color w:val="1F2937"/>
                <w:sz w:val="18"/>
              </w:rPr>
              <w:t>En tant qu’assuré, je veux joindre des photos et documents afin de justifier les dommages.</w:t>
            </w:r>
          </w:p>
        </w:tc>
        <w:tc>
          <w:tcPr>
            <w:tcW w:type="dxa" w:w="4536"/>
            <w:tcMar>
              <w:top w:w="120" w:type="dxa"/>
              <w:start w:w="140" w:type="dxa"/>
              <w:bottom w:w="120" w:type="dxa"/>
              <w:end w:w="140" w:type="dxa"/>
            </w:tcMar>
            <w:vAlign w:val="center"/>
            <w:shd w:fill="F7F9FC"/>
          </w:tcPr>
          <w:p>
            <w:pPr>
              <w:spacing w:after="0"/>
            </w:pPr>
            <w:r>
              <w:rPr>
                <w:color w:val="1F2937"/>
                <w:sz w:val="18"/>
              </w:rPr>
              <w:t>Les formats autorisés sont contrôlés et les fichiers sont liés au bon dossier.</w:t>
            </w:r>
          </w:p>
        </w:tc>
      </w:tr>
      <w:tr>
        <w:tc>
          <w:tcPr>
            <w:tcW w:type="dxa" w:w="864"/>
            <w:tcMar>
              <w:top w:w="120" w:type="dxa"/>
              <w:start w:w="140" w:type="dxa"/>
              <w:bottom w:w="120" w:type="dxa"/>
              <w:end w:w="140" w:type="dxa"/>
            </w:tcMar>
            <w:vAlign w:val="center"/>
          </w:tcPr>
          <w:p>
            <w:pPr>
              <w:spacing w:after="0"/>
              <w:jc w:val="center"/>
            </w:pPr>
            <w:r>
              <w:rPr>
                <w:color w:val="1F2937"/>
                <w:sz w:val="18"/>
              </w:rPr>
              <w:t>US03</w:t>
            </w:r>
          </w:p>
        </w:tc>
        <w:tc>
          <w:tcPr>
            <w:tcW w:type="dxa" w:w="4104"/>
            <w:tcMar>
              <w:top w:w="120" w:type="dxa"/>
              <w:start w:w="140" w:type="dxa"/>
              <w:bottom w:w="120" w:type="dxa"/>
              <w:end w:w="140" w:type="dxa"/>
            </w:tcMar>
            <w:vAlign w:val="center"/>
          </w:tcPr>
          <w:p>
            <w:pPr>
              <w:spacing w:after="0"/>
            </w:pPr>
            <w:r>
              <w:rPr>
                <w:color w:val="1F2937"/>
                <w:sz w:val="18"/>
              </w:rPr>
              <w:t>En tant que gestionnaire, je veux affecter un expert afin d’obtenir une évaluation.</w:t>
            </w:r>
          </w:p>
        </w:tc>
        <w:tc>
          <w:tcPr>
            <w:tcW w:type="dxa" w:w="4536"/>
            <w:tcMar>
              <w:top w:w="120" w:type="dxa"/>
              <w:start w:w="140" w:type="dxa"/>
              <w:bottom w:w="120" w:type="dxa"/>
              <w:end w:w="140" w:type="dxa"/>
            </w:tcMar>
            <w:vAlign w:val="center"/>
          </w:tcPr>
          <w:p>
            <w:pPr>
              <w:spacing w:after="0"/>
            </w:pPr>
            <w:r>
              <w:rPr>
                <w:color w:val="1F2937"/>
                <w:sz w:val="18"/>
              </w:rPr>
              <w:t>L’expert sélectionné voit le dossier dans son espace et l’action est historisée.</w:t>
            </w:r>
          </w:p>
        </w:tc>
      </w:tr>
      <w:tr>
        <w:tc>
          <w:tcPr>
            <w:tcW w:type="dxa" w:w="864"/>
            <w:tcMar>
              <w:top w:w="120" w:type="dxa"/>
              <w:start w:w="140" w:type="dxa"/>
              <w:bottom w:w="120" w:type="dxa"/>
              <w:end w:w="140" w:type="dxa"/>
            </w:tcMar>
            <w:vAlign w:val="center"/>
            <w:shd w:fill="F7F9FC"/>
          </w:tcPr>
          <w:p>
            <w:pPr>
              <w:spacing w:after="0"/>
              <w:jc w:val="center"/>
            </w:pPr>
            <w:r>
              <w:rPr>
                <w:color w:val="1F2937"/>
                <w:sz w:val="18"/>
              </w:rPr>
              <w:t>US04</w:t>
            </w:r>
          </w:p>
        </w:tc>
        <w:tc>
          <w:tcPr>
            <w:tcW w:type="dxa" w:w="4104"/>
            <w:tcMar>
              <w:top w:w="120" w:type="dxa"/>
              <w:start w:w="140" w:type="dxa"/>
              <w:bottom w:w="120" w:type="dxa"/>
              <w:end w:w="140" w:type="dxa"/>
            </w:tcMar>
            <w:vAlign w:val="center"/>
            <w:shd w:fill="F7F9FC"/>
          </w:tcPr>
          <w:p>
            <w:pPr>
              <w:spacing w:after="0"/>
            </w:pPr>
            <w:r>
              <w:rPr>
                <w:color w:val="1F2937"/>
                <w:sz w:val="18"/>
              </w:rPr>
              <w:t>En tant qu’expert, je veux soumettre un rapport afin de proposer une estimation.</w:t>
            </w:r>
          </w:p>
        </w:tc>
        <w:tc>
          <w:tcPr>
            <w:tcW w:type="dxa" w:w="4536"/>
            <w:tcMar>
              <w:top w:w="120" w:type="dxa"/>
              <w:start w:w="140" w:type="dxa"/>
              <w:bottom w:w="120" w:type="dxa"/>
              <w:end w:w="140" w:type="dxa"/>
            </w:tcMar>
            <w:vAlign w:val="center"/>
            <w:shd w:fill="F7F9FC"/>
          </w:tcPr>
          <w:p>
            <w:pPr>
              <w:spacing w:after="0"/>
            </w:pPr>
            <w:r>
              <w:rPr>
                <w:color w:val="1F2937"/>
                <w:sz w:val="18"/>
              </w:rPr>
              <w:t>Le rapport contient les observations, le montant estimé et une date de soumission.</w:t>
            </w:r>
          </w:p>
        </w:tc>
      </w:tr>
      <w:tr>
        <w:tc>
          <w:tcPr>
            <w:tcW w:type="dxa" w:w="864"/>
            <w:tcMar>
              <w:top w:w="120" w:type="dxa"/>
              <w:start w:w="140" w:type="dxa"/>
              <w:bottom w:w="120" w:type="dxa"/>
              <w:end w:w="140" w:type="dxa"/>
            </w:tcMar>
            <w:vAlign w:val="center"/>
          </w:tcPr>
          <w:p>
            <w:pPr>
              <w:spacing w:after="0"/>
              <w:jc w:val="center"/>
            </w:pPr>
            <w:r>
              <w:rPr>
                <w:color w:val="1F2937"/>
                <w:sz w:val="18"/>
              </w:rPr>
              <w:t>US05</w:t>
            </w:r>
          </w:p>
        </w:tc>
        <w:tc>
          <w:tcPr>
            <w:tcW w:type="dxa" w:w="4104"/>
            <w:tcMar>
              <w:top w:w="120" w:type="dxa"/>
              <w:start w:w="140" w:type="dxa"/>
              <w:bottom w:w="120" w:type="dxa"/>
              <w:end w:w="140" w:type="dxa"/>
            </w:tcMar>
            <w:vAlign w:val="center"/>
          </w:tcPr>
          <w:p>
            <w:pPr>
              <w:spacing w:after="0"/>
            </w:pPr>
            <w:r>
              <w:rPr>
                <w:color w:val="1F2937"/>
                <w:sz w:val="18"/>
              </w:rPr>
              <w:t>En tant que gestionnaire, je veux valider la décision afin de clôturer le dossier.</w:t>
            </w:r>
          </w:p>
        </w:tc>
        <w:tc>
          <w:tcPr>
            <w:tcW w:type="dxa" w:w="4536"/>
            <w:tcMar>
              <w:top w:w="120" w:type="dxa"/>
              <w:start w:w="140" w:type="dxa"/>
              <w:bottom w:w="120" w:type="dxa"/>
              <w:end w:w="140" w:type="dxa"/>
            </w:tcMar>
            <w:vAlign w:val="center"/>
          </w:tcPr>
          <w:p>
            <w:pPr>
              <w:spacing w:after="0"/>
            </w:pPr>
            <w:r>
              <w:rPr>
                <w:color w:val="1F2937"/>
                <w:sz w:val="18"/>
              </w:rPr>
              <w:t>La décision est motivée, le statut est mis à jour et une notification est générée.</w:t>
            </w:r>
          </w:p>
        </w:tc>
      </w:tr>
      <w:tr>
        <w:tc>
          <w:tcPr>
            <w:tcW w:type="dxa" w:w="864"/>
            <w:tcMar>
              <w:top w:w="120" w:type="dxa"/>
              <w:start w:w="140" w:type="dxa"/>
              <w:bottom w:w="120" w:type="dxa"/>
              <w:end w:w="140" w:type="dxa"/>
            </w:tcMar>
            <w:vAlign w:val="center"/>
            <w:shd w:fill="F7F9FC"/>
          </w:tcPr>
          <w:p>
            <w:pPr>
              <w:spacing w:after="0"/>
              <w:jc w:val="center"/>
            </w:pPr>
            <w:r>
              <w:rPr>
                <w:color w:val="1F2937"/>
                <w:sz w:val="18"/>
              </w:rPr>
              <w:t>US06</w:t>
            </w:r>
          </w:p>
        </w:tc>
        <w:tc>
          <w:tcPr>
            <w:tcW w:type="dxa" w:w="4104"/>
            <w:tcMar>
              <w:top w:w="120" w:type="dxa"/>
              <w:start w:w="140" w:type="dxa"/>
              <w:bottom w:w="120" w:type="dxa"/>
              <w:end w:w="140" w:type="dxa"/>
            </w:tcMar>
            <w:vAlign w:val="center"/>
            <w:shd w:fill="F7F9FC"/>
          </w:tcPr>
          <w:p>
            <w:pPr>
              <w:spacing w:after="0"/>
            </w:pPr>
            <w:r>
              <w:rPr>
                <w:color w:val="1F2937"/>
                <w:sz w:val="18"/>
              </w:rPr>
              <w:t>En tant qu’administrateur, je veux consulter les journaux afin de superviser les actions.</w:t>
            </w:r>
          </w:p>
        </w:tc>
        <w:tc>
          <w:tcPr>
            <w:tcW w:type="dxa" w:w="4536"/>
            <w:tcMar>
              <w:top w:w="120" w:type="dxa"/>
              <w:start w:w="140" w:type="dxa"/>
              <w:bottom w:w="120" w:type="dxa"/>
              <w:end w:w="140" w:type="dxa"/>
            </w:tcMar>
            <w:vAlign w:val="center"/>
            <w:shd w:fill="F7F9FC"/>
          </w:tcPr>
          <w:p>
            <w:pPr>
              <w:spacing w:after="0"/>
            </w:pPr>
            <w:r>
              <w:rPr>
                <w:color w:val="1F2937"/>
                <w:sz w:val="18"/>
              </w:rPr>
              <w:t>Les événements critiques sont filtrables par dossier, utilisateur et date.</w:t>
            </w:r>
          </w:p>
        </w:tc>
      </w:tr>
    </w:tbl>
    <w:p>
      <w:pPr>
        <w:widowControl/>
        <w:spacing w:after="20"/>
      </w:pPr>
    </w:p>
    <w:p>
      <w:pPr>
        <w:pStyle w:val="Heading1"/>
        <w:keepNext/>
        <w:widowControl/>
      </w:pPr>
      <w:r>
        <w:t>9. Stratégie de démonstration</w:t>
      </w:r>
    </w:p>
    <w:tbl>
      <w:tblPr>
        <w:tblStyle w:val="TableGrid"/>
        <w:tblW w:type="auto" w:w="0"/>
        <w:jc w:val="center"/>
        <w:tblLayout w:type="fixed"/>
        <w:tblLook w:firstColumn="1" w:firstRow="1" w:lastColumn="0" w:lastRow="0" w:noHBand="0" w:noVBand="1" w:val="04A0"/>
      </w:tblPr>
      <w:tblGrid>
        <w:gridCol w:w="1080"/>
        <w:gridCol w:w="4392"/>
        <w:gridCol w:w="4032"/>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Séquence</w:t>
            </w:r>
          </w:p>
        </w:tc>
        <w:tc>
          <w:tcPr>
            <w:tcW w:type="dxa" w:w="3293"/>
            <w:shd w:fill="17365D"/>
            <w:tcMar>
              <w:top w:w="120" w:type="dxa"/>
              <w:start w:w="140" w:type="dxa"/>
              <w:bottom w:w="120" w:type="dxa"/>
              <w:end w:w="140" w:type="dxa"/>
            </w:tcMar>
            <w:vAlign w:val="center"/>
          </w:tcPr>
          <w:p>
            <w:pPr>
              <w:jc w:val="center"/>
            </w:pPr>
            <w:r>
              <w:rPr>
                <w:b/>
                <w:color w:val="FFFFFF"/>
                <w:sz w:val="18"/>
              </w:rPr>
              <w:t>Action présentée</w:t>
            </w:r>
          </w:p>
        </w:tc>
        <w:tc>
          <w:tcPr>
            <w:tcW w:type="dxa" w:w="3293"/>
            <w:shd w:fill="17365D"/>
            <w:tcMar>
              <w:top w:w="120" w:type="dxa"/>
              <w:start w:w="140" w:type="dxa"/>
              <w:bottom w:w="120" w:type="dxa"/>
              <w:end w:w="140" w:type="dxa"/>
            </w:tcMar>
            <w:vAlign w:val="center"/>
          </w:tcPr>
          <w:p>
            <w:pPr>
              <w:jc w:val="center"/>
            </w:pPr>
            <w:r>
              <w:rPr>
                <w:b/>
                <w:color w:val="FFFFFF"/>
                <w:sz w:val="18"/>
              </w:rPr>
              <w:t>Résultat visible</w:t>
            </w:r>
          </w:p>
        </w:tc>
      </w:tr>
      <w:tr>
        <w:tc>
          <w:tcPr>
            <w:tcW w:type="dxa" w:w="1080"/>
            <w:tcMar>
              <w:top w:w="120" w:type="dxa"/>
              <w:start w:w="140" w:type="dxa"/>
              <w:bottom w:w="120" w:type="dxa"/>
              <w:end w:w="140" w:type="dxa"/>
            </w:tcMar>
            <w:vAlign w:val="center"/>
          </w:tcPr>
          <w:p>
            <w:pPr>
              <w:spacing w:after="0"/>
              <w:jc w:val="center"/>
            </w:pPr>
            <w:r>
              <w:rPr>
                <w:color w:val="1F2937"/>
                <w:sz w:val="18"/>
              </w:rPr>
              <w:t>1</w:t>
            </w:r>
          </w:p>
        </w:tc>
        <w:tc>
          <w:tcPr>
            <w:tcW w:type="dxa" w:w="4392"/>
            <w:tcMar>
              <w:top w:w="120" w:type="dxa"/>
              <w:start w:w="140" w:type="dxa"/>
              <w:bottom w:w="120" w:type="dxa"/>
              <w:end w:w="140" w:type="dxa"/>
            </w:tcMar>
            <w:vAlign w:val="center"/>
          </w:tcPr>
          <w:p>
            <w:pPr>
              <w:spacing w:after="0"/>
            </w:pPr>
            <w:r>
              <w:rPr>
                <w:color w:val="1F2937"/>
                <w:sz w:val="18"/>
              </w:rPr>
              <w:t>Présenter le besoin et le cahier des charges.</w:t>
            </w:r>
          </w:p>
        </w:tc>
        <w:tc>
          <w:tcPr>
            <w:tcW w:type="dxa" w:w="4032"/>
            <w:tcMar>
              <w:top w:w="120" w:type="dxa"/>
              <w:start w:w="140" w:type="dxa"/>
              <w:bottom w:w="120" w:type="dxa"/>
              <w:end w:w="140" w:type="dxa"/>
            </w:tcMar>
            <w:vAlign w:val="center"/>
          </w:tcPr>
          <w:p>
            <w:pPr>
              <w:spacing w:after="0"/>
            </w:pPr>
            <w:r>
              <w:rPr>
                <w:color w:val="1F2937"/>
                <w:sz w:val="18"/>
              </w:rPr>
              <w:t>Contexte, périmètre et user stories compris.</w:t>
            </w:r>
          </w:p>
        </w:tc>
      </w:tr>
      <w:tr>
        <w:tc>
          <w:tcPr>
            <w:tcW w:type="dxa" w:w="1080"/>
            <w:tcMar>
              <w:top w:w="120" w:type="dxa"/>
              <w:start w:w="140" w:type="dxa"/>
              <w:bottom w:w="120" w:type="dxa"/>
              <w:end w:w="140" w:type="dxa"/>
            </w:tcMar>
            <w:vAlign w:val="center"/>
            <w:shd w:fill="F7F9FC"/>
          </w:tcPr>
          <w:p>
            <w:pPr>
              <w:spacing w:after="0"/>
              <w:jc w:val="center"/>
            </w:pPr>
            <w:r>
              <w:rPr>
                <w:color w:val="1F2937"/>
                <w:sz w:val="18"/>
              </w:rPr>
              <w:t>2</w:t>
            </w:r>
          </w:p>
        </w:tc>
        <w:tc>
          <w:tcPr>
            <w:tcW w:type="dxa" w:w="4392"/>
            <w:tcMar>
              <w:top w:w="120" w:type="dxa"/>
              <w:start w:w="140" w:type="dxa"/>
              <w:bottom w:w="120" w:type="dxa"/>
              <w:end w:w="140" w:type="dxa"/>
            </w:tcMar>
            <w:vAlign w:val="center"/>
            <w:shd w:fill="F7F9FC"/>
          </w:tcPr>
          <w:p>
            <w:pPr>
              <w:spacing w:after="0"/>
            </w:pPr>
            <w:r>
              <w:rPr>
                <w:color w:val="1F2937"/>
                <w:sz w:val="18"/>
              </w:rPr>
              <w:t>Créer le dépôt GitHub et les instructions des agents.</w:t>
            </w:r>
          </w:p>
        </w:tc>
        <w:tc>
          <w:tcPr>
            <w:tcW w:type="dxa" w:w="4032"/>
            <w:tcMar>
              <w:top w:w="120" w:type="dxa"/>
              <w:start w:w="140" w:type="dxa"/>
              <w:bottom w:w="120" w:type="dxa"/>
              <w:end w:w="140" w:type="dxa"/>
            </w:tcMar>
            <w:vAlign w:val="center"/>
            <w:shd w:fill="F7F9FC"/>
          </w:tcPr>
          <w:p>
            <w:pPr>
              <w:spacing w:after="0"/>
            </w:pPr>
            <w:r>
              <w:rPr>
                <w:color w:val="1F2937"/>
                <w:sz w:val="18"/>
              </w:rPr>
              <w:t>Structure de gouvernance visible.</w:t>
            </w:r>
          </w:p>
        </w:tc>
      </w:tr>
      <w:tr>
        <w:tc>
          <w:tcPr>
            <w:tcW w:type="dxa" w:w="1080"/>
            <w:tcMar>
              <w:top w:w="120" w:type="dxa"/>
              <w:start w:w="140" w:type="dxa"/>
              <w:bottom w:w="120" w:type="dxa"/>
              <w:end w:w="140" w:type="dxa"/>
            </w:tcMar>
            <w:vAlign w:val="center"/>
          </w:tcPr>
          <w:p>
            <w:pPr>
              <w:spacing w:after="0"/>
              <w:jc w:val="center"/>
            </w:pPr>
            <w:r>
              <w:rPr>
                <w:color w:val="1F2937"/>
                <w:sz w:val="18"/>
              </w:rPr>
              <w:t>3</w:t>
            </w:r>
          </w:p>
        </w:tc>
        <w:tc>
          <w:tcPr>
            <w:tcW w:type="dxa" w:w="4392"/>
            <w:tcMar>
              <w:top w:w="120" w:type="dxa"/>
              <w:start w:w="140" w:type="dxa"/>
              <w:bottom w:w="120" w:type="dxa"/>
              <w:end w:w="140" w:type="dxa"/>
            </w:tcMar>
            <w:vAlign w:val="center"/>
          </w:tcPr>
          <w:p>
            <w:pPr>
              <w:spacing w:after="0"/>
            </w:pPr>
            <w:r>
              <w:rPr>
                <w:color w:val="1F2937"/>
                <w:sz w:val="18"/>
              </w:rPr>
              <w:t>Demander à GitHub Copilot de produire le squelette.</w:t>
            </w:r>
          </w:p>
        </w:tc>
        <w:tc>
          <w:tcPr>
            <w:tcW w:type="dxa" w:w="4032"/>
            <w:tcMar>
              <w:top w:w="120" w:type="dxa"/>
              <w:start w:w="140" w:type="dxa"/>
              <w:bottom w:w="120" w:type="dxa"/>
              <w:end w:w="140" w:type="dxa"/>
            </w:tcMar>
            <w:vAlign w:val="center"/>
          </w:tcPr>
          <w:p>
            <w:pPr>
              <w:spacing w:after="0"/>
            </w:pPr>
            <w:r>
              <w:rPr>
                <w:color w:val="1F2937"/>
                <w:sz w:val="18"/>
              </w:rPr>
              <w:t>Code front-end et back-end généré.</w:t>
            </w:r>
          </w:p>
        </w:tc>
      </w:tr>
      <w:tr>
        <w:tc>
          <w:tcPr>
            <w:tcW w:type="dxa" w:w="1080"/>
            <w:tcMar>
              <w:top w:w="120" w:type="dxa"/>
              <w:start w:w="140" w:type="dxa"/>
              <w:bottom w:w="120" w:type="dxa"/>
              <w:end w:w="140" w:type="dxa"/>
            </w:tcMar>
            <w:vAlign w:val="center"/>
            <w:shd w:fill="F7F9FC"/>
          </w:tcPr>
          <w:p>
            <w:pPr>
              <w:spacing w:after="0"/>
              <w:jc w:val="center"/>
            </w:pPr>
            <w:r>
              <w:rPr>
                <w:color w:val="1F2937"/>
                <w:sz w:val="18"/>
              </w:rPr>
              <w:t>4</w:t>
            </w:r>
          </w:p>
        </w:tc>
        <w:tc>
          <w:tcPr>
            <w:tcW w:type="dxa" w:w="4392"/>
            <w:tcMar>
              <w:top w:w="120" w:type="dxa"/>
              <w:start w:w="140" w:type="dxa"/>
              <w:bottom w:w="120" w:type="dxa"/>
              <w:end w:w="140" w:type="dxa"/>
            </w:tcMar>
            <w:vAlign w:val="center"/>
            <w:shd w:fill="F7F9FC"/>
          </w:tcPr>
          <w:p>
            <w:pPr>
              <w:spacing w:after="0"/>
            </w:pPr>
            <w:r>
              <w:rPr>
                <w:color w:val="1F2937"/>
                <w:sz w:val="18"/>
              </w:rPr>
              <w:t>Faire intervenir les agents Architecture, Développement et QA.</w:t>
            </w:r>
          </w:p>
        </w:tc>
        <w:tc>
          <w:tcPr>
            <w:tcW w:type="dxa" w:w="4032"/>
            <w:tcMar>
              <w:top w:w="120" w:type="dxa"/>
              <w:start w:w="140" w:type="dxa"/>
              <w:bottom w:w="120" w:type="dxa"/>
              <w:end w:w="140" w:type="dxa"/>
            </w:tcMar>
            <w:vAlign w:val="center"/>
            <w:shd w:fill="F7F9FC"/>
          </w:tcPr>
          <w:p>
            <w:pPr>
              <w:spacing w:after="0"/>
            </w:pPr>
            <w:r>
              <w:rPr>
                <w:color w:val="1F2937"/>
                <w:sz w:val="18"/>
              </w:rPr>
              <w:t>Décisions, pull request et tests.</w:t>
            </w:r>
          </w:p>
        </w:tc>
      </w:tr>
      <w:tr>
        <w:tc>
          <w:tcPr>
            <w:tcW w:type="dxa" w:w="1080"/>
            <w:tcMar>
              <w:top w:w="120" w:type="dxa"/>
              <w:start w:w="140" w:type="dxa"/>
              <w:bottom w:w="120" w:type="dxa"/>
              <w:end w:w="140" w:type="dxa"/>
            </w:tcMar>
            <w:vAlign w:val="center"/>
          </w:tcPr>
          <w:p>
            <w:pPr>
              <w:spacing w:after="0"/>
              <w:jc w:val="center"/>
            </w:pPr>
            <w:r>
              <w:rPr>
                <w:color w:val="1F2937"/>
                <w:sz w:val="18"/>
              </w:rPr>
              <w:t>5</w:t>
            </w:r>
          </w:p>
        </w:tc>
        <w:tc>
          <w:tcPr>
            <w:tcW w:type="dxa" w:w="4392"/>
            <w:tcMar>
              <w:top w:w="120" w:type="dxa"/>
              <w:start w:w="140" w:type="dxa"/>
              <w:bottom w:w="120" w:type="dxa"/>
              <w:end w:w="140" w:type="dxa"/>
            </w:tcMar>
            <w:vAlign w:val="center"/>
          </w:tcPr>
          <w:p>
            <w:pPr>
              <w:spacing w:after="0"/>
            </w:pPr>
            <w:r>
              <w:rPr>
                <w:color w:val="1F2937"/>
                <w:sz w:val="18"/>
              </w:rPr>
              <w:t>Exécuter l’application localement.</w:t>
            </w:r>
          </w:p>
        </w:tc>
        <w:tc>
          <w:tcPr>
            <w:tcW w:type="dxa" w:w="4032"/>
            <w:tcMar>
              <w:top w:w="120" w:type="dxa"/>
              <w:start w:w="140" w:type="dxa"/>
              <w:bottom w:w="120" w:type="dxa"/>
              <w:end w:w="140" w:type="dxa"/>
            </w:tcMar>
            <w:vAlign w:val="center"/>
          </w:tcPr>
          <w:p>
            <w:pPr>
              <w:spacing w:after="0"/>
            </w:pPr>
            <w:r>
              <w:rPr>
                <w:color w:val="1F2937"/>
                <w:sz w:val="18"/>
              </w:rPr>
              <w:t>Parcours de déclaration fonctionnel.</w:t>
            </w:r>
          </w:p>
        </w:tc>
      </w:tr>
      <w:tr>
        <w:tc>
          <w:tcPr>
            <w:tcW w:type="dxa" w:w="1080"/>
            <w:tcMar>
              <w:top w:w="120" w:type="dxa"/>
              <w:start w:w="140" w:type="dxa"/>
              <w:bottom w:w="120" w:type="dxa"/>
              <w:end w:w="140" w:type="dxa"/>
            </w:tcMar>
            <w:vAlign w:val="center"/>
            <w:shd w:fill="F7F9FC"/>
          </w:tcPr>
          <w:p>
            <w:pPr>
              <w:spacing w:after="0"/>
              <w:jc w:val="center"/>
            </w:pPr>
            <w:r>
              <w:rPr>
                <w:color w:val="1F2937"/>
                <w:sz w:val="18"/>
              </w:rPr>
              <w:t>6</w:t>
            </w:r>
          </w:p>
        </w:tc>
        <w:tc>
          <w:tcPr>
            <w:tcW w:type="dxa" w:w="4392"/>
            <w:tcMar>
              <w:top w:w="120" w:type="dxa"/>
              <w:start w:w="140" w:type="dxa"/>
              <w:bottom w:w="120" w:type="dxa"/>
              <w:end w:w="140" w:type="dxa"/>
            </w:tcMar>
            <w:vAlign w:val="center"/>
            <w:shd w:fill="F7F9FC"/>
          </w:tcPr>
          <w:p>
            <w:pPr>
              <w:spacing w:after="0"/>
            </w:pPr>
            <w:r>
              <w:rPr>
                <w:color w:val="1F2937"/>
                <w:sz w:val="18"/>
              </w:rPr>
              <w:t>Déclencher GitHub Actions.</w:t>
            </w:r>
          </w:p>
        </w:tc>
        <w:tc>
          <w:tcPr>
            <w:tcW w:type="dxa" w:w="4032"/>
            <w:tcMar>
              <w:top w:w="120" w:type="dxa"/>
              <w:start w:w="140" w:type="dxa"/>
              <w:bottom w:w="120" w:type="dxa"/>
              <w:end w:w="140" w:type="dxa"/>
            </w:tcMar>
            <w:vAlign w:val="center"/>
            <w:shd w:fill="F7F9FC"/>
          </w:tcPr>
          <w:p>
            <w:pPr>
              <w:spacing w:after="0"/>
              <w:jc w:val="center"/>
            </w:pPr>
            <w:r>
              <w:rPr>
                <w:color w:val="1F2937"/>
                <w:sz w:val="18"/>
              </w:rPr>
              <w:t>Build et tests réussis.</w:t>
            </w:r>
          </w:p>
        </w:tc>
      </w:tr>
      <w:tr>
        <w:tc>
          <w:tcPr>
            <w:tcW w:type="dxa" w:w="1080"/>
            <w:tcMar>
              <w:top w:w="120" w:type="dxa"/>
              <w:start w:w="140" w:type="dxa"/>
              <w:bottom w:w="120" w:type="dxa"/>
              <w:end w:w="140" w:type="dxa"/>
            </w:tcMar>
            <w:vAlign w:val="center"/>
          </w:tcPr>
          <w:p>
            <w:pPr>
              <w:spacing w:after="0"/>
              <w:jc w:val="center"/>
            </w:pPr>
            <w:r>
              <w:rPr>
                <w:color w:val="1F2937"/>
                <w:sz w:val="18"/>
              </w:rPr>
              <w:t>7</w:t>
            </w:r>
          </w:p>
        </w:tc>
        <w:tc>
          <w:tcPr>
            <w:tcW w:type="dxa" w:w="4392"/>
            <w:tcMar>
              <w:top w:w="120" w:type="dxa"/>
              <w:start w:w="140" w:type="dxa"/>
              <w:bottom w:w="120" w:type="dxa"/>
              <w:end w:w="140" w:type="dxa"/>
            </w:tcMar>
            <w:vAlign w:val="center"/>
          </w:tcPr>
          <w:p>
            <w:pPr>
              <w:spacing w:after="0"/>
            </w:pPr>
            <w:r>
              <w:rPr>
                <w:color w:val="1F2937"/>
                <w:sz w:val="18"/>
              </w:rPr>
              <w:t>Déployer sur Azure Web App.</w:t>
            </w:r>
          </w:p>
        </w:tc>
        <w:tc>
          <w:tcPr>
            <w:tcW w:type="dxa" w:w="4032"/>
            <w:tcMar>
              <w:top w:w="120" w:type="dxa"/>
              <w:start w:w="140" w:type="dxa"/>
              <w:bottom w:w="120" w:type="dxa"/>
              <w:end w:w="140" w:type="dxa"/>
            </w:tcMar>
            <w:vAlign w:val="center"/>
          </w:tcPr>
          <w:p>
            <w:pPr>
              <w:spacing w:after="0"/>
              <w:jc w:val="center"/>
            </w:pPr>
            <w:r>
              <w:rPr>
                <w:color w:val="1F2937"/>
                <w:sz w:val="18"/>
              </w:rPr>
              <w:t>URL Azure accessible.</w:t>
            </w:r>
          </w:p>
        </w:tc>
      </w:tr>
      <w:tr>
        <w:tc>
          <w:tcPr>
            <w:tcW w:type="dxa" w:w="1080"/>
            <w:tcMar>
              <w:top w:w="120" w:type="dxa"/>
              <w:start w:w="140" w:type="dxa"/>
              <w:bottom w:w="120" w:type="dxa"/>
              <w:end w:w="140" w:type="dxa"/>
            </w:tcMar>
            <w:vAlign w:val="center"/>
            <w:shd w:fill="F7F9FC"/>
          </w:tcPr>
          <w:p>
            <w:pPr>
              <w:spacing w:after="0"/>
              <w:jc w:val="center"/>
            </w:pPr>
            <w:r>
              <w:rPr>
                <w:color w:val="1F2937"/>
                <w:sz w:val="18"/>
              </w:rPr>
              <w:t>8</w:t>
            </w:r>
          </w:p>
        </w:tc>
        <w:tc>
          <w:tcPr>
            <w:tcW w:type="dxa" w:w="4392"/>
            <w:tcMar>
              <w:top w:w="120" w:type="dxa"/>
              <w:start w:w="140" w:type="dxa"/>
              <w:bottom w:w="120" w:type="dxa"/>
              <w:end w:w="140" w:type="dxa"/>
            </w:tcMar>
            <w:vAlign w:val="center"/>
            <w:shd w:fill="F7F9FC"/>
          </w:tcPr>
          <w:p>
            <w:pPr>
              <w:spacing w:after="0"/>
            </w:pPr>
            <w:r>
              <w:rPr>
                <w:color w:val="1F2937"/>
                <w:sz w:val="18"/>
              </w:rPr>
              <w:t>Créer une demande d’amélioration.</w:t>
            </w:r>
          </w:p>
        </w:tc>
        <w:tc>
          <w:tcPr>
            <w:tcW w:type="dxa" w:w="4032"/>
            <w:tcMar>
              <w:top w:w="120" w:type="dxa"/>
              <w:start w:w="140" w:type="dxa"/>
              <w:bottom w:w="120" w:type="dxa"/>
              <w:end w:w="140" w:type="dxa"/>
            </w:tcMar>
            <w:vAlign w:val="center"/>
            <w:shd w:fill="F7F9FC"/>
          </w:tcPr>
          <w:p>
            <w:pPr>
              <w:spacing w:after="0"/>
            </w:pPr>
            <w:r>
              <w:rPr>
                <w:color w:val="1F2937"/>
                <w:sz w:val="18"/>
              </w:rPr>
              <w:t>Nouvelle boucle depuis le feedback jusqu’au redéploiement.</w:t>
            </w:r>
          </w:p>
        </w:tc>
      </w:tr>
    </w:tbl>
    <w:p>
      <w:pPr>
        <w:widowControl/>
        <w:spacing w:after="20"/>
      </w:pP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Conseil de démonstration</w:t>
              <w:br/>
            </w:r>
            <w:r>
              <w:rPr>
                <w:color w:val="1F2937"/>
                <w:sz w:val="20"/>
              </w:rPr>
              <w:t>Préparer à l’avance le dépôt, la Web App et les secrets GitHub. Pendant la session, montrer une modification courte mais réelle, par exemple l’ajout du champ « immatriculation », puis faire exécuter les tests et le redéploiement.</w:t>
            </w:r>
          </w:p>
        </w:tc>
      </w:tr>
    </w:tbl>
    <w:p>
      <w:pPr>
        <w:widowControl/>
        <w:spacing w:after="0"/>
      </w:pPr>
    </w:p>
    <w:p>
      <w:pPr>
        <w:pStyle w:val="Heading1"/>
        <w:keepNext/>
        <w:widowControl/>
      </w:pPr>
      <w:r>
        <w:t>10. Loop Engineering et catalogue des agents</w:t>
      </w:r>
    </w:p>
    <w:p>
      <w:pPr>
        <w:widowControl/>
      </w:pPr>
      <w:r>
        <w:t>Le Loop Engineering organise le développement comme une boucle d'amélioration continue. Chaque agent possède une mission, des entrées, des règles et des livrables explicites. Un humain conserve la responsabilité des arbitrages, des validations et du déploiement vers les environnements sensibles.</w:t>
      </w:r>
    </w:p>
    <w:p>
      <w:pPr>
        <w:pStyle w:val="Heading2"/>
        <w:keepNext/>
        <w:widowControl/>
      </w:pPr>
      <w:r>
        <w:t>10.1 Agent Business Analyst</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Transformer le besoin métier en exigences claires.</w:t>
            </w:r>
          </w:p>
        </w:tc>
        <w:tc>
          <w:tcPr>
            <w:tcW w:type="dxa" w:w="2880"/>
            <w:tcMar>
              <w:top w:w="120" w:type="dxa"/>
              <w:start w:w="140" w:type="dxa"/>
              <w:bottom w:w="120" w:type="dxa"/>
              <w:end w:w="140" w:type="dxa"/>
            </w:tcMar>
            <w:vAlign w:val="center"/>
          </w:tcPr>
          <w:p>
            <w:pPr>
              <w:spacing w:after="0"/>
            </w:pPr>
            <w:r>
              <w:rPr>
                <w:color w:val="1F2937"/>
                <w:sz w:val="18"/>
              </w:rPr>
              <w:t>Besoin client, contraintes, acteurs.</w:t>
            </w:r>
          </w:p>
        </w:tc>
        <w:tc>
          <w:tcPr>
            <w:tcW w:type="dxa" w:w="3456"/>
            <w:tcMar>
              <w:top w:w="120" w:type="dxa"/>
              <w:start w:w="140" w:type="dxa"/>
              <w:bottom w:w="120" w:type="dxa"/>
              <w:end w:w="140" w:type="dxa"/>
            </w:tcMar>
            <w:vAlign w:val="center"/>
          </w:tcPr>
          <w:p>
            <w:pPr>
              <w:spacing w:after="0"/>
            </w:pPr>
            <w:r>
              <w:rPr>
                <w:color w:val="1F2937"/>
                <w:sz w:val="18"/>
              </w:rPr>
              <w:t>Cahier des charges, processus, user stories, critères d’acceptation.</w:t>
            </w:r>
          </w:p>
        </w:tc>
      </w:tr>
    </w:tbl>
    <w:p>
      <w:pPr>
        <w:widowControl/>
        <w:spacing w:after="20"/>
      </w:pPr>
    </w:p>
    <w:p>
      <w:pPr>
        <w:pStyle w:val="Heading2"/>
        <w:keepNext/>
        <w:widowControl/>
      </w:pPr>
      <w:r>
        <w:t>10.2 Agent Product Owner</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Organiser et prioriser le backlog.</w:t>
            </w:r>
          </w:p>
        </w:tc>
        <w:tc>
          <w:tcPr>
            <w:tcW w:type="dxa" w:w="2880"/>
            <w:tcMar>
              <w:top w:w="120" w:type="dxa"/>
              <w:start w:w="140" w:type="dxa"/>
              <w:bottom w:w="120" w:type="dxa"/>
              <w:end w:w="140" w:type="dxa"/>
            </w:tcMar>
            <w:vAlign w:val="center"/>
          </w:tcPr>
          <w:p>
            <w:pPr>
              <w:spacing w:after="0"/>
            </w:pPr>
            <w:r>
              <w:rPr>
                <w:color w:val="1F2937"/>
                <w:sz w:val="18"/>
              </w:rPr>
              <w:t>Exigences et retours client.</w:t>
            </w:r>
          </w:p>
        </w:tc>
        <w:tc>
          <w:tcPr>
            <w:tcW w:type="dxa" w:w="3456"/>
            <w:tcMar>
              <w:top w:w="120" w:type="dxa"/>
              <w:start w:w="140" w:type="dxa"/>
              <w:bottom w:w="120" w:type="dxa"/>
              <w:end w:w="140" w:type="dxa"/>
            </w:tcMar>
            <w:vAlign w:val="center"/>
          </w:tcPr>
          <w:p>
            <w:pPr>
              <w:spacing w:after="0"/>
            </w:pPr>
            <w:r>
              <w:rPr>
                <w:color w:val="1F2937"/>
                <w:sz w:val="18"/>
              </w:rPr>
              <w:t>Epics, fonctionnalités, ordre de priorité, définition de terminé.</w:t>
            </w:r>
          </w:p>
        </w:tc>
      </w:tr>
    </w:tbl>
    <w:p>
      <w:pPr>
        <w:widowControl/>
        <w:spacing w:after="20"/>
      </w:pPr>
    </w:p>
    <w:p>
      <w:pPr>
        <w:pStyle w:val="Heading2"/>
        <w:keepNext/>
        <w:widowControl/>
      </w:pPr>
      <w:r>
        <w:t>10.3 Agent Solution Architect</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Définir l’architecture et les choix structurants.</w:t>
            </w:r>
          </w:p>
        </w:tc>
        <w:tc>
          <w:tcPr>
            <w:tcW w:type="dxa" w:w="2880"/>
            <w:tcMar>
              <w:top w:w="120" w:type="dxa"/>
              <w:start w:w="140" w:type="dxa"/>
              <w:bottom w:w="120" w:type="dxa"/>
              <w:end w:w="140" w:type="dxa"/>
            </w:tcMar>
            <w:vAlign w:val="center"/>
          </w:tcPr>
          <w:p>
            <w:pPr>
              <w:spacing w:after="0"/>
            </w:pPr>
            <w:r>
              <w:rPr>
                <w:color w:val="1F2937"/>
                <w:sz w:val="18"/>
              </w:rPr>
              <w:t>Exigences fonctionnelles et non fonctionnelles.</w:t>
            </w:r>
          </w:p>
        </w:tc>
        <w:tc>
          <w:tcPr>
            <w:tcW w:type="dxa" w:w="3456"/>
            <w:tcMar>
              <w:top w:w="120" w:type="dxa"/>
              <w:start w:w="140" w:type="dxa"/>
              <w:bottom w:w="120" w:type="dxa"/>
              <w:end w:w="140" w:type="dxa"/>
            </w:tcMar>
            <w:vAlign w:val="center"/>
          </w:tcPr>
          <w:p>
            <w:pPr>
              <w:spacing w:after="0"/>
            </w:pPr>
            <w:r>
              <w:rPr>
                <w:color w:val="1F2937"/>
                <w:sz w:val="18"/>
              </w:rPr>
              <w:t>Architecture, modèle de données, ADR, stratégie d’intégration.</w:t>
            </w:r>
          </w:p>
        </w:tc>
      </w:tr>
    </w:tbl>
    <w:p>
      <w:pPr>
        <w:widowControl/>
        <w:spacing w:after="20"/>
      </w:pPr>
    </w:p>
    <w:p>
      <w:pPr>
        <w:pStyle w:val="Heading2"/>
        <w:keepNext/>
        <w:widowControl/>
      </w:pPr>
      <w:r>
        <w:t>10.4 Agent UX/UI</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Concevoir des parcours simples et cohérents.</w:t>
            </w:r>
          </w:p>
        </w:tc>
        <w:tc>
          <w:tcPr>
            <w:tcW w:type="dxa" w:w="2880"/>
            <w:tcMar>
              <w:top w:w="120" w:type="dxa"/>
              <w:start w:w="140" w:type="dxa"/>
              <w:bottom w:w="120" w:type="dxa"/>
              <w:end w:w="140" w:type="dxa"/>
            </w:tcMar>
            <w:vAlign w:val="center"/>
          </w:tcPr>
          <w:p>
            <w:pPr>
              <w:spacing w:after="0"/>
            </w:pPr>
            <w:r>
              <w:rPr>
                <w:color w:val="1F2937"/>
                <w:sz w:val="18"/>
              </w:rPr>
              <w:t>Personas, user stories, charte.</w:t>
            </w:r>
          </w:p>
        </w:tc>
        <w:tc>
          <w:tcPr>
            <w:tcW w:type="dxa" w:w="3456"/>
            <w:tcMar>
              <w:top w:w="120" w:type="dxa"/>
              <w:start w:w="140" w:type="dxa"/>
              <w:bottom w:w="120" w:type="dxa"/>
              <w:end w:w="140" w:type="dxa"/>
            </w:tcMar>
            <w:vAlign w:val="center"/>
          </w:tcPr>
          <w:p>
            <w:pPr>
              <w:spacing w:after="0"/>
            </w:pPr>
            <w:r>
              <w:rPr>
                <w:color w:val="1F2937"/>
                <w:sz w:val="18"/>
              </w:rPr>
              <w:t>Navigation, wireframes, composants et règles d’accessibilité.</w:t>
            </w:r>
          </w:p>
        </w:tc>
      </w:tr>
    </w:tbl>
    <w:p>
      <w:pPr>
        <w:widowControl/>
        <w:spacing w:after="20"/>
      </w:pPr>
    </w:p>
    <w:p>
      <w:pPr>
        <w:pStyle w:val="Heading2"/>
        <w:keepNext/>
        <w:widowControl/>
      </w:pPr>
      <w:r>
        <w:t>10.5 Agent Developer</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Implémenter les fonctionnalités et corriger les anomalies.</w:t>
            </w:r>
          </w:p>
        </w:tc>
        <w:tc>
          <w:tcPr>
            <w:tcW w:type="dxa" w:w="2880"/>
            <w:tcMar>
              <w:top w:w="120" w:type="dxa"/>
              <w:start w:w="140" w:type="dxa"/>
              <w:bottom w:w="120" w:type="dxa"/>
              <w:end w:w="140" w:type="dxa"/>
            </w:tcMar>
            <w:vAlign w:val="center"/>
          </w:tcPr>
          <w:p>
            <w:pPr>
              <w:spacing w:after="0"/>
            </w:pPr>
            <w:r>
              <w:rPr>
                <w:color w:val="1F2937"/>
                <w:sz w:val="18"/>
              </w:rPr>
              <w:t>Stories prêtes, architecture, conventions.</w:t>
            </w:r>
          </w:p>
        </w:tc>
        <w:tc>
          <w:tcPr>
            <w:tcW w:type="dxa" w:w="3456"/>
            <w:tcMar>
              <w:top w:w="120" w:type="dxa"/>
              <w:start w:w="140" w:type="dxa"/>
              <w:bottom w:w="120" w:type="dxa"/>
              <w:end w:w="140" w:type="dxa"/>
            </w:tcMar>
            <w:vAlign w:val="center"/>
          </w:tcPr>
          <w:p>
            <w:pPr>
              <w:spacing w:after="0"/>
            </w:pPr>
            <w:r>
              <w:rPr>
                <w:color w:val="1F2937"/>
                <w:sz w:val="18"/>
              </w:rPr>
              <w:t>Code, migrations, API, composants et pull requests.</w:t>
            </w:r>
          </w:p>
        </w:tc>
      </w:tr>
    </w:tbl>
    <w:p>
      <w:pPr>
        <w:widowControl/>
        <w:spacing w:after="20"/>
      </w:pPr>
    </w:p>
    <w:p>
      <w:pPr>
        <w:pStyle w:val="Heading2"/>
        <w:keepNext/>
        <w:widowControl/>
      </w:pPr>
      <w:r>
        <w:t>10.6 Agent QA</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Vérifier la conformité et prévenir les régressions.</w:t>
            </w:r>
          </w:p>
        </w:tc>
        <w:tc>
          <w:tcPr>
            <w:tcW w:type="dxa" w:w="2880"/>
            <w:tcMar>
              <w:top w:w="120" w:type="dxa"/>
              <w:start w:w="140" w:type="dxa"/>
              <w:bottom w:w="120" w:type="dxa"/>
              <w:end w:w="140" w:type="dxa"/>
            </w:tcMar>
            <w:vAlign w:val="center"/>
          </w:tcPr>
          <w:p>
            <w:pPr>
              <w:spacing w:after="0"/>
            </w:pPr>
            <w:r>
              <w:rPr>
                <w:color w:val="1F2937"/>
                <w:sz w:val="18"/>
              </w:rPr>
              <w:t>Critères d’acceptation et code.</w:t>
            </w:r>
          </w:p>
        </w:tc>
        <w:tc>
          <w:tcPr>
            <w:tcW w:type="dxa" w:w="3456"/>
            <w:tcMar>
              <w:top w:w="120" w:type="dxa"/>
              <w:start w:w="140" w:type="dxa"/>
              <w:bottom w:w="120" w:type="dxa"/>
              <w:end w:w="140" w:type="dxa"/>
            </w:tcMar>
            <w:vAlign w:val="center"/>
          </w:tcPr>
          <w:p>
            <w:pPr>
              <w:spacing w:after="0"/>
            </w:pPr>
            <w:r>
              <w:rPr>
                <w:color w:val="1F2937"/>
                <w:sz w:val="18"/>
              </w:rPr>
              <w:t>Scénarios, tests automatisés, rapport d’anomalies.</w:t>
            </w:r>
          </w:p>
        </w:tc>
      </w:tr>
    </w:tbl>
    <w:p>
      <w:pPr>
        <w:widowControl/>
        <w:spacing w:after="20"/>
      </w:pPr>
    </w:p>
    <w:p>
      <w:pPr>
        <w:pStyle w:val="Heading2"/>
        <w:keepNext/>
        <w:widowControl/>
      </w:pPr>
      <w:r>
        <w:t>10.7 Agent Security</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Contrôler les risques techniques et les secrets.</w:t>
            </w:r>
          </w:p>
        </w:tc>
        <w:tc>
          <w:tcPr>
            <w:tcW w:type="dxa" w:w="2880"/>
            <w:tcMar>
              <w:top w:w="120" w:type="dxa"/>
              <w:start w:w="140" w:type="dxa"/>
              <w:bottom w:w="120" w:type="dxa"/>
              <w:end w:w="140" w:type="dxa"/>
            </w:tcMar>
            <w:vAlign w:val="center"/>
          </w:tcPr>
          <w:p>
            <w:pPr>
              <w:spacing w:after="0"/>
            </w:pPr>
            <w:r>
              <w:rPr>
                <w:color w:val="1F2937"/>
                <w:sz w:val="18"/>
              </w:rPr>
              <w:t>Architecture, code, dépendances.</w:t>
            </w:r>
          </w:p>
        </w:tc>
        <w:tc>
          <w:tcPr>
            <w:tcW w:type="dxa" w:w="3456"/>
            <w:tcMar>
              <w:top w:w="120" w:type="dxa"/>
              <w:start w:w="140" w:type="dxa"/>
              <w:bottom w:w="120" w:type="dxa"/>
              <w:end w:w="140" w:type="dxa"/>
            </w:tcMar>
            <w:vAlign w:val="center"/>
          </w:tcPr>
          <w:p>
            <w:pPr>
              <w:spacing w:after="0"/>
            </w:pPr>
            <w:r>
              <w:rPr>
                <w:color w:val="1F2937"/>
                <w:sz w:val="18"/>
              </w:rPr>
              <w:t>Checklist, constats, recommandations et blocages critiques.</w:t>
            </w:r>
          </w:p>
        </w:tc>
      </w:tr>
    </w:tbl>
    <w:p>
      <w:pPr>
        <w:widowControl/>
        <w:spacing w:after="20"/>
      </w:pPr>
    </w:p>
    <w:p>
      <w:pPr>
        <w:pStyle w:val="Heading2"/>
        <w:keepNext/>
        <w:widowControl/>
      </w:pPr>
      <w:r>
        <w:t>10.8 Agent DevOps</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Automatiser la construction et le déploiement.</w:t>
            </w:r>
          </w:p>
        </w:tc>
        <w:tc>
          <w:tcPr>
            <w:tcW w:type="dxa" w:w="2880"/>
            <w:tcMar>
              <w:top w:w="120" w:type="dxa"/>
              <w:start w:w="140" w:type="dxa"/>
              <w:bottom w:w="120" w:type="dxa"/>
              <w:end w:w="140" w:type="dxa"/>
            </w:tcMar>
            <w:vAlign w:val="center"/>
          </w:tcPr>
          <w:p>
            <w:pPr>
              <w:spacing w:after="0"/>
            </w:pPr>
            <w:r>
              <w:rPr>
                <w:color w:val="1F2937"/>
                <w:sz w:val="18"/>
              </w:rPr>
              <w:t>Code, tests, paramètres Azure.</w:t>
            </w:r>
          </w:p>
        </w:tc>
        <w:tc>
          <w:tcPr>
            <w:tcW w:type="dxa" w:w="3456"/>
            <w:tcMar>
              <w:top w:w="120" w:type="dxa"/>
              <w:start w:w="140" w:type="dxa"/>
              <w:bottom w:w="120" w:type="dxa"/>
              <w:end w:w="140" w:type="dxa"/>
            </w:tcMar>
            <w:vAlign w:val="center"/>
          </w:tcPr>
          <w:p>
            <w:pPr>
              <w:spacing w:after="0"/>
            </w:pPr>
            <w:r>
              <w:rPr>
                <w:color w:val="1F2937"/>
                <w:sz w:val="18"/>
              </w:rPr>
              <w:t>Workflow GitHub Actions, configuration et journaux de déploiement.</w:t>
            </w:r>
          </w:p>
        </w:tc>
      </w:tr>
    </w:tbl>
    <w:p>
      <w:pPr>
        <w:widowControl/>
        <w:spacing w:after="20"/>
      </w:pPr>
    </w:p>
    <w:p>
      <w:pPr>
        <w:pStyle w:val="Heading2"/>
        <w:keepNext/>
        <w:widowControl/>
      </w:pPr>
      <w:r>
        <w:t>10.9 Agent Documentation</w:t>
      </w:r>
    </w:p>
    <w:tbl>
      <w:tblPr>
        <w:tblStyle w:val="TableGrid"/>
        <w:tblW w:type="auto" w:w="0"/>
        <w:jc w:val="center"/>
        <w:tblLayout w:type="fixed"/>
        <w:tblLook w:firstColumn="1" w:firstRow="1" w:lastColumn="0" w:lastRow="0" w:noHBand="0" w:noVBand="1" w:val="04A0"/>
      </w:tblPr>
      <w:tblGrid>
        <w:gridCol w:w="3168"/>
        <w:gridCol w:w="288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Mission</w:t>
            </w:r>
          </w:p>
        </w:tc>
        <w:tc>
          <w:tcPr>
            <w:tcW w:type="dxa" w:w="3293"/>
            <w:shd w:fill="17365D"/>
            <w:tcMar>
              <w:top w:w="120" w:type="dxa"/>
              <w:start w:w="140" w:type="dxa"/>
              <w:bottom w:w="120" w:type="dxa"/>
              <w:end w:w="140" w:type="dxa"/>
            </w:tcMar>
            <w:vAlign w:val="center"/>
          </w:tcPr>
          <w:p>
            <w:pPr>
              <w:jc w:val="center"/>
            </w:pPr>
            <w:r>
              <w:rPr>
                <w:b/>
                <w:color w:val="FFFFFF"/>
                <w:sz w:val="18"/>
              </w:rPr>
              <w:t>Entrées</w:t>
            </w:r>
          </w:p>
        </w:tc>
        <w:tc>
          <w:tcPr>
            <w:tcW w:type="dxa" w:w="3293"/>
            <w:shd w:fill="17365D"/>
            <w:tcMar>
              <w:top w:w="120" w:type="dxa"/>
              <w:start w:w="140" w:type="dxa"/>
              <w:bottom w:w="120" w:type="dxa"/>
              <w:end w:w="140" w:type="dxa"/>
            </w:tcMar>
            <w:vAlign w:val="center"/>
          </w:tcPr>
          <w:p>
            <w:pPr>
              <w:jc w:val="center"/>
            </w:pPr>
            <w:r>
              <w:rPr>
                <w:b/>
                <w:color w:val="FFFFFF"/>
                <w:sz w:val="18"/>
              </w:rPr>
              <w:t>Livrables</w:t>
            </w:r>
          </w:p>
        </w:tc>
      </w:tr>
      <w:tr>
        <w:tc>
          <w:tcPr>
            <w:tcW w:type="dxa" w:w="3168"/>
            <w:tcMar>
              <w:top w:w="120" w:type="dxa"/>
              <w:start w:w="140" w:type="dxa"/>
              <w:bottom w:w="120" w:type="dxa"/>
              <w:end w:w="140" w:type="dxa"/>
            </w:tcMar>
            <w:vAlign w:val="center"/>
          </w:tcPr>
          <w:p>
            <w:pPr>
              <w:spacing w:after="0"/>
            </w:pPr>
            <w:r>
              <w:rPr>
                <w:color w:val="1F2937"/>
                <w:sz w:val="18"/>
              </w:rPr>
              <w:t>Maintenir une documentation exploitable.</w:t>
            </w:r>
          </w:p>
        </w:tc>
        <w:tc>
          <w:tcPr>
            <w:tcW w:type="dxa" w:w="2880"/>
            <w:tcMar>
              <w:top w:w="120" w:type="dxa"/>
              <w:start w:w="140" w:type="dxa"/>
              <w:bottom w:w="120" w:type="dxa"/>
              <w:end w:w="140" w:type="dxa"/>
            </w:tcMar>
            <w:vAlign w:val="center"/>
          </w:tcPr>
          <w:p>
            <w:pPr>
              <w:spacing w:after="0"/>
            </w:pPr>
            <w:r>
              <w:rPr>
                <w:color w:val="1F2937"/>
                <w:sz w:val="18"/>
              </w:rPr>
              <w:t>Code, décisions et procédures.</w:t>
            </w:r>
          </w:p>
        </w:tc>
        <w:tc>
          <w:tcPr>
            <w:tcW w:type="dxa" w:w="3456"/>
            <w:tcMar>
              <w:top w:w="120" w:type="dxa"/>
              <w:start w:w="140" w:type="dxa"/>
              <w:bottom w:w="120" w:type="dxa"/>
              <w:end w:w="140" w:type="dxa"/>
            </w:tcMar>
            <w:vAlign w:val="center"/>
          </w:tcPr>
          <w:p>
            <w:pPr>
              <w:spacing w:after="0"/>
            </w:pPr>
            <w:r>
              <w:rPr>
                <w:color w:val="1F2937"/>
                <w:sz w:val="18"/>
              </w:rPr>
              <w:t>README, guide utilisateur, documentation API et exploitation.</w:t>
            </w:r>
          </w:p>
        </w:tc>
      </w:tr>
    </w:tbl>
    <w:p>
      <w:pPr>
        <w:widowControl/>
        <w:spacing w:after="20"/>
      </w:pPr>
    </w:p>
    <w:p>
      <w:pPr>
        <w:pStyle w:val="Heading1"/>
        <w:keepNext/>
        <w:widowControl/>
      </w:pPr>
      <w:r>
        <w:t>11. Orchestration, garde-fous et livrables</w:t>
      </w:r>
    </w:p>
    <w:p>
      <w:pPr>
        <w:pStyle w:val="Heading2"/>
        <w:keepNext/>
        <w:widowControl/>
      </w:pPr>
      <w:r>
        <w:t>11.1 Boucle d’orchestration</w:t>
      </w:r>
    </w:p>
    <w:p>
      <w:pPr>
        <w:pStyle w:val="ListNumber"/>
        <w:widowControl/>
      </w:pPr>
      <w:r>
        <w:t>Le Business Analyst clarifie le besoin et produit les critères d’acceptation.</w:t>
      </w:r>
    </w:p>
    <w:p>
      <w:pPr>
        <w:pStyle w:val="ListNumber"/>
        <w:widowControl/>
      </w:pPr>
      <w:r>
        <w:t>Le Product Owner priorise une story suffisamment petite pour la démonstration.</w:t>
      </w:r>
    </w:p>
    <w:p>
      <w:pPr>
        <w:pStyle w:val="ListNumber"/>
        <w:widowControl/>
      </w:pPr>
      <w:r>
        <w:t>L’Architecte définit ou valide l’impact technique.</w:t>
      </w:r>
    </w:p>
    <w:p>
      <w:pPr>
        <w:pStyle w:val="ListNumber"/>
        <w:widowControl/>
      </w:pPr>
      <w:r>
        <w:t>Le Developer implémente sur une branche dédiée.</w:t>
      </w:r>
    </w:p>
    <w:p>
      <w:pPr>
        <w:pStyle w:val="ListNumber"/>
        <w:widowControl/>
      </w:pPr>
      <w:r>
        <w:t>Le QA exécute les tests et retourne les anomalies.</w:t>
      </w:r>
    </w:p>
    <w:p>
      <w:pPr>
        <w:pStyle w:val="ListNumber"/>
        <w:widowControl/>
      </w:pPr>
      <w:r>
        <w:t>Le Security Agent contrôle les risques et dépendances.</w:t>
      </w:r>
    </w:p>
    <w:p>
      <w:pPr>
        <w:pStyle w:val="ListNumber"/>
        <w:widowControl/>
      </w:pPr>
      <w:r>
        <w:t>Le DevOps Agent déploie après validation humaine.</w:t>
      </w:r>
    </w:p>
    <w:p>
      <w:pPr>
        <w:pStyle w:val="ListNumber"/>
        <w:widowControl/>
      </w:pPr>
      <w:r>
        <w:t>Le Documentation Agent met à jour les guides.</w:t>
      </w:r>
    </w:p>
    <w:p>
      <w:pPr>
        <w:pStyle w:val="ListNumber"/>
        <w:widowControl/>
      </w:pPr>
      <w:r>
        <w:t>Le feedback client alimente une nouvelle itération.</w:t>
      </w:r>
    </w:p>
    <w:p>
      <w:pPr>
        <w:pStyle w:val="Heading2"/>
        <w:keepNext/>
        <w:widowControl/>
      </w:pPr>
      <w:r>
        <w:t>11.2 Garde-fous</w:t>
      </w:r>
    </w:p>
    <w:p>
      <w:pPr>
        <w:pStyle w:val="ListBullet"/>
        <w:widowControl/>
      </w:pPr>
      <w:r>
        <w:t>Validation humaine obligatoire avant fusion de la pull request.</w:t>
      </w:r>
    </w:p>
    <w:p>
      <w:pPr>
        <w:pStyle w:val="ListBullet"/>
        <w:widowControl/>
      </w:pPr>
      <w:r>
        <w:t>Aucune donnée réelle de client dans le dépôt ou l’environnement de démonstration.</w:t>
      </w:r>
    </w:p>
    <w:p>
      <w:pPr>
        <w:pStyle w:val="ListBullet"/>
        <w:widowControl/>
      </w:pPr>
      <w:r>
        <w:t>Secrets stockés dans GitHub Secrets ou dans un coffre adapté, jamais dans le code.</w:t>
      </w:r>
    </w:p>
    <w:p>
      <w:pPr>
        <w:pStyle w:val="ListBullet"/>
        <w:widowControl/>
      </w:pPr>
      <w:r>
        <w:t>Tests obligatoires avant déploiement.</w:t>
      </w:r>
    </w:p>
    <w:p>
      <w:pPr>
        <w:pStyle w:val="ListBullet"/>
        <w:widowControl/>
      </w:pPr>
      <w:r>
        <w:t>Journalisation des décisions importantes et des changements d’architecture.</w:t>
      </w:r>
    </w:p>
    <w:p>
      <w:pPr>
        <w:pStyle w:val="ListBullet"/>
        <w:widowControl/>
      </w:pPr>
      <w:r>
        <w:t>Principe du moindre privilège pour GitHub, Azure et l’application.</w:t>
      </w:r>
    </w:p>
    <w:p>
      <w:pPr>
        <w:pStyle w:val="Heading2"/>
        <w:keepNext/>
        <w:widowControl/>
      </w:pPr>
      <w:r>
        <w:t>11.3 Modèle de fiche agent</w:t>
      </w:r>
    </w:p>
    <w:tbl>
      <w:tblPr>
        <w:tblStyle w:val="TableGrid"/>
        <w:tblW w:type="auto" w:w="0"/>
        <w:jc w:val="center"/>
        <w:tblLayout w:type="fixed"/>
        <w:tblLook w:firstColumn="1" w:firstRow="1" w:lastColumn="0" w:lastRow="0" w:noHBand="0" w:noVBand="1" w:val="04A0"/>
      </w:tblPr>
      <w:tblGrid>
        <w:gridCol w:w="2376"/>
        <w:gridCol w:w="7128"/>
      </w:tblGrid>
      <w:tr>
        <w:trPr>
          <w:tblHeader w:val="true"/>
        </w:trPr>
        <w:tc>
          <w:tcPr>
            <w:tcW w:type="dxa" w:w="4939"/>
            <w:shd w:fill="17365D"/>
            <w:tcMar>
              <w:top w:w="120" w:type="dxa"/>
              <w:start w:w="140" w:type="dxa"/>
              <w:bottom w:w="120" w:type="dxa"/>
              <w:end w:w="140" w:type="dxa"/>
            </w:tcMar>
            <w:vAlign w:val="center"/>
          </w:tcPr>
          <w:p>
            <w:pPr>
              <w:jc w:val="center"/>
            </w:pPr>
            <w:r>
              <w:rPr>
                <w:b/>
                <w:color w:val="FFFFFF"/>
                <w:sz w:val="18"/>
              </w:rPr>
              <w:t>Rubrique</w:t>
            </w:r>
          </w:p>
        </w:tc>
        <w:tc>
          <w:tcPr>
            <w:tcW w:type="dxa" w:w="4939"/>
            <w:shd w:fill="17365D"/>
            <w:tcMar>
              <w:top w:w="120" w:type="dxa"/>
              <w:start w:w="140" w:type="dxa"/>
              <w:bottom w:w="120" w:type="dxa"/>
              <w:end w:w="140" w:type="dxa"/>
            </w:tcMar>
            <w:vAlign w:val="center"/>
          </w:tcPr>
          <w:p>
            <w:pPr>
              <w:jc w:val="center"/>
            </w:pPr>
            <w:r>
              <w:rPr>
                <w:b/>
                <w:color w:val="FFFFFF"/>
                <w:sz w:val="18"/>
              </w:rPr>
              <w:t>Contenu attendu</w:t>
            </w:r>
          </w:p>
        </w:tc>
      </w:tr>
      <w:tr>
        <w:tc>
          <w:tcPr>
            <w:tcW w:type="dxa" w:w="2376"/>
            <w:tcMar>
              <w:top w:w="120" w:type="dxa"/>
              <w:start w:w="140" w:type="dxa"/>
              <w:bottom w:w="120" w:type="dxa"/>
              <w:end w:w="140" w:type="dxa"/>
            </w:tcMar>
            <w:vAlign w:val="center"/>
          </w:tcPr>
          <w:p>
            <w:pPr>
              <w:spacing w:after="0"/>
              <w:jc w:val="center"/>
            </w:pPr>
            <w:r>
              <w:rPr>
                <w:color w:val="1F2937"/>
                <w:sz w:val="18"/>
              </w:rPr>
              <w:t>Nom et objectif</w:t>
            </w:r>
          </w:p>
        </w:tc>
        <w:tc>
          <w:tcPr>
            <w:tcW w:type="dxa" w:w="7128"/>
            <w:tcMar>
              <w:top w:w="120" w:type="dxa"/>
              <w:start w:w="140" w:type="dxa"/>
              <w:bottom w:w="120" w:type="dxa"/>
              <w:end w:w="140" w:type="dxa"/>
            </w:tcMar>
            <w:vAlign w:val="center"/>
          </w:tcPr>
          <w:p>
            <w:pPr>
              <w:spacing w:after="0"/>
            </w:pPr>
            <w:r>
              <w:rPr>
                <w:color w:val="1F2937"/>
                <w:sz w:val="18"/>
              </w:rPr>
              <w:t>Rôle unique, résultat attendu et limites.</w:t>
            </w:r>
          </w:p>
        </w:tc>
      </w:tr>
      <w:tr>
        <w:tc>
          <w:tcPr>
            <w:tcW w:type="dxa" w:w="2376"/>
            <w:tcMar>
              <w:top w:w="120" w:type="dxa"/>
              <w:start w:w="140" w:type="dxa"/>
              <w:bottom w:w="120" w:type="dxa"/>
              <w:end w:w="140" w:type="dxa"/>
            </w:tcMar>
            <w:vAlign w:val="center"/>
            <w:shd w:fill="F7F9FC"/>
          </w:tcPr>
          <w:p>
            <w:pPr>
              <w:spacing w:after="0"/>
              <w:jc w:val="center"/>
            </w:pPr>
            <w:r>
              <w:rPr>
                <w:color w:val="1F2937"/>
                <w:sz w:val="18"/>
              </w:rPr>
              <w:t>Entrées</w:t>
            </w:r>
          </w:p>
        </w:tc>
        <w:tc>
          <w:tcPr>
            <w:tcW w:type="dxa" w:w="7128"/>
            <w:tcMar>
              <w:top w:w="120" w:type="dxa"/>
              <w:start w:w="140" w:type="dxa"/>
              <w:bottom w:w="120" w:type="dxa"/>
              <w:end w:w="140" w:type="dxa"/>
            </w:tcMar>
            <w:vAlign w:val="center"/>
            <w:shd w:fill="F7F9FC"/>
          </w:tcPr>
          <w:p>
            <w:pPr>
              <w:spacing w:after="0"/>
            </w:pPr>
            <w:r>
              <w:rPr>
                <w:color w:val="1F2937"/>
                <w:sz w:val="18"/>
              </w:rPr>
              <w:t>Documents, issues, code ou informations disponibles.</w:t>
            </w:r>
          </w:p>
        </w:tc>
      </w:tr>
      <w:tr>
        <w:tc>
          <w:tcPr>
            <w:tcW w:type="dxa" w:w="2376"/>
            <w:tcMar>
              <w:top w:w="120" w:type="dxa"/>
              <w:start w:w="140" w:type="dxa"/>
              <w:bottom w:w="120" w:type="dxa"/>
              <w:end w:w="140" w:type="dxa"/>
            </w:tcMar>
            <w:vAlign w:val="center"/>
          </w:tcPr>
          <w:p>
            <w:pPr>
              <w:spacing w:after="0"/>
              <w:jc w:val="center"/>
            </w:pPr>
            <w:r>
              <w:rPr>
                <w:color w:val="1F2937"/>
                <w:sz w:val="18"/>
              </w:rPr>
              <w:t>Instructions</w:t>
            </w:r>
          </w:p>
        </w:tc>
        <w:tc>
          <w:tcPr>
            <w:tcW w:type="dxa" w:w="7128"/>
            <w:tcMar>
              <w:top w:w="120" w:type="dxa"/>
              <w:start w:w="140" w:type="dxa"/>
              <w:bottom w:w="120" w:type="dxa"/>
              <w:end w:w="140" w:type="dxa"/>
            </w:tcMar>
            <w:vAlign w:val="center"/>
          </w:tcPr>
          <w:p>
            <w:pPr>
              <w:spacing w:after="0"/>
            </w:pPr>
            <w:r>
              <w:rPr>
                <w:color w:val="1F2937"/>
                <w:sz w:val="18"/>
              </w:rPr>
              <w:t>Méthode de travail, conventions et étapes obligatoires.</w:t>
            </w:r>
          </w:p>
        </w:tc>
      </w:tr>
      <w:tr>
        <w:tc>
          <w:tcPr>
            <w:tcW w:type="dxa" w:w="2376"/>
            <w:tcMar>
              <w:top w:w="120" w:type="dxa"/>
              <w:start w:w="140" w:type="dxa"/>
              <w:bottom w:w="120" w:type="dxa"/>
              <w:end w:w="140" w:type="dxa"/>
            </w:tcMar>
            <w:vAlign w:val="center"/>
            <w:shd w:fill="F7F9FC"/>
          </w:tcPr>
          <w:p>
            <w:pPr>
              <w:spacing w:after="0"/>
              <w:jc w:val="center"/>
            </w:pPr>
            <w:r>
              <w:rPr>
                <w:color w:val="1F2937"/>
                <w:sz w:val="18"/>
              </w:rPr>
              <w:t>Outils autorisés</w:t>
            </w:r>
          </w:p>
        </w:tc>
        <w:tc>
          <w:tcPr>
            <w:tcW w:type="dxa" w:w="7128"/>
            <w:tcMar>
              <w:top w:w="120" w:type="dxa"/>
              <w:start w:w="140" w:type="dxa"/>
              <w:bottom w:w="120" w:type="dxa"/>
              <w:end w:w="140" w:type="dxa"/>
            </w:tcMar>
            <w:vAlign w:val="center"/>
            <w:shd w:fill="F7F9FC"/>
          </w:tcPr>
          <w:p>
            <w:pPr>
              <w:spacing w:after="0"/>
            </w:pPr>
            <w:r>
              <w:rPr>
                <w:color w:val="1F2937"/>
                <w:sz w:val="18"/>
              </w:rPr>
              <w:t>Dépôt, terminal, tests, Azure CLI ou autres outils nécessaires.</w:t>
            </w:r>
          </w:p>
        </w:tc>
      </w:tr>
      <w:tr>
        <w:tc>
          <w:tcPr>
            <w:tcW w:type="dxa" w:w="2376"/>
            <w:tcMar>
              <w:top w:w="120" w:type="dxa"/>
              <w:start w:w="140" w:type="dxa"/>
              <w:bottom w:w="120" w:type="dxa"/>
              <w:end w:w="140" w:type="dxa"/>
            </w:tcMar>
            <w:vAlign w:val="center"/>
          </w:tcPr>
          <w:p>
            <w:pPr>
              <w:spacing w:after="0"/>
              <w:jc w:val="center"/>
            </w:pPr>
            <w:r>
              <w:rPr>
                <w:color w:val="1F2937"/>
                <w:sz w:val="18"/>
              </w:rPr>
              <w:t>Sorties</w:t>
            </w:r>
          </w:p>
        </w:tc>
        <w:tc>
          <w:tcPr>
            <w:tcW w:type="dxa" w:w="7128"/>
            <w:tcMar>
              <w:top w:w="120" w:type="dxa"/>
              <w:start w:w="140" w:type="dxa"/>
              <w:bottom w:w="120" w:type="dxa"/>
              <w:end w:w="140" w:type="dxa"/>
            </w:tcMar>
            <w:vAlign w:val="center"/>
          </w:tcPr>
          <w:p>
            <w:pPr>
              <w:spacing w:after="0"/>
            </w:pPr>
            <w:r>
              <w:rPr>
                <w:color w:val="1F2937"/>
                <w:sz w:val="18"/>
              </w:rPr>
              <w:t>Fichiers, commentaires, pull request ou rapport.</w:t>
            </w:r>
          </w:p>
        </w:tc>
      </w:tr>
      <w:tr>
        <w:tc>
          <w:tcPr>
            <w:tcW w:type="dxa" w:w="2376"/>
            <w:tcMar>
              <w:top w:w="120" w:type="dxa"/>
              <w:start w:w="140" w:type="dxa"/>
              <w:bottom w:w="120" w:type="dxa"/>
              <w:end w:w="140" w:type="dxa"/>
            </w:tcMar>
            <w:vAlign w:val="center"/>
            <w:shd w:fill="F7F9FC"/>
          </w:tcPr>
          <w:p>
            <w:pPr>
              <w:spacing w:after="0"/>
              <w:jc w:val="center"/>
            </w:pPr>
            <w:r>
              <w:rPr>
                <w:color w:val="1F2937"/>
                <w:sz w:val="18"/>
              </w:rPr>
              <w:t>Critères de qualité</w:t>
            </w:r>
          </w:p>
        </w:tc>
        <w:tc>
          <w:tcPr>
            <w:tcW w:type="dxa" w:w="7128"/>
            <w:tcMar>
              <w:top w:w="120" w:type="dxa"/>
              <w:start w:w="140" w:type="dxa"/>
              <w:bottom w:w="120" w:type="dxa"/>
              <w:end w:w="140" w:type="dxa"/>
            </w:tcMar>
            <w:vAlign w:val="center"/>
            <w:shd w:fill="F7F9FC"/>
          </w:tcPr>
          <w:p>
            <w:pPr>
              <w:spacing w:after="0"/>
            </w:pPr>
            <w:r>
              <w:rPr>
                <w:color w:val="1F2937"/>
                <w:sz w:val="18"/>
              </w:rPr>
              <w:t>Conditions de conformité et preuves attendues.</w:t>
            </w:r>
          </w:p>
        </w:tc>
      </w:tr>
      <w:tr>
        <w:tc>
          <w:tcPr>
            <w:tcW w:type="dxa" w:w="2376"/>
            <w:tcMar>
              <w:top w:w="120" w:type="dxa"/>
              <w:start w:w="140" w:type="dxa"/>
              <w:bottom w:w="120" w:type="dxa"/>
              <w:end w:w="140" w:type="dxa"/>
            </w:tcMar>
            <w:vAlign w:val="center"/>
          </w:tcPr>
          <w:p>
            <w:pPr>
              <w:spacing w:after="0"/>
              <w:jc w:val="center"/>
            </w:pPr>
            <w:r>
              <w:rPr>
                <w:color w:val="1F2937"/>
                <w:sz w:val="18"/>
              </w:rPr>
              <w:t>Escalade</w:t>
            </w:r>
          </w:p>
        </w:tc>
        <w:tc>
          <w:tcPr>
            <w:tcW w:type="dxa" w:w="7128"/>
            <w:tcMar>
              <w:top w:w="120" w:type="dxa"/>
              <w:start w:w="140" w:type="dxa"/>
              <w:bottom w:w="120" w:type="dxa"/>
              <w:end w:w="140" w:type="dxa"/>
            </w:tcMar>
            <w:vAlign w:val="center"/>
          </w:tcPr>
          <w:p>
            <w:pPr>
              <w:spacing w:after="0"/>
            </w:pPr>
            <w:r>
              <w:rPr>
                <w:color w:val="1F2937"/>
                <w:sz w:val="18"/>
              </w:rPr>
              <w:t>Situations nécessitant une décision humaine.</w:t>
            </w:r>
          </w:p>
        </w:tc>
      </w:tr>
    </w:tbl>
    <w:p>
      <w:pPr>
        <w:widowControl/>
        <w:spacing w:after="20"/>
      </w:pPr>
    </w:p>
    <w:p>
      <w:pPr>
        <w:pStyle w:val="Heading2"/>
        <w:keepNext/>
        <w:widowControl/>
      </w:pPr>
      <w:r>
        <w:t>11.4 Exemple d’instruction pour l’Agent Developer</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Instruction prête à utiliser</w:t>
              <w:br/>
            </w:r>
            <w:r>
              <w:rPr>
                <w:color w:val="1F2937"/>
                <w:sz w:val="20"/>
              </w:rPr>
              <w:t>Implémente uniquement la user story sélectionnée. Respecte l’architecture existante, TypeScript strict et les conventions du dépôt. Ajoute ou adapte les tests. N’introduis aucun secret. Documente les décisions non évidentes dans la pull request. Si un critère d’acceptation est ambigu, bloque l’implémentation et formule une question précise.</w:t>
            </w:r>
          </w:p>
        </w:tc>
      </w:tr>
    </w:tbl>
    <w:p>
      <w:pPr>
        <w:widowControl/>
        <w:spacing w:after="0"/>
      </w:pPr>
    </w:p>
    <w:p>
      <w:pPr>
        <w:pStyle w:val="Heading1"/>
        <w:keepNext/>
        <w:widowControl/>
      </w:pPr>
      <w:r>
        <w:t>12. Déploiement Azure et CI/CD</w:t>
      </w:r>
    </w:p>
    <w:p>
      <w:pPr>
        <w:pStyle w:val="Heading2"/>
        <w:keepNext/>
        <w:widowControl/>
      </w:pPr>
      <w:r>
        <w:t>12.1 Ressources de démonstration</w:t>
      </w:r>
    </w:p>
    <w:p>
      <w:pPr>
        <w:pStyle w:val="ListBullet"/>
        <w:widowControl/>
      </w:pPr>
      <w:r>
        <w:t>Un groupe de ressources Azure dédié à la démonstration.</w:t>
      </w:r>
    </w:p>
    <w:p>
      <w:pPr>
        <w:pStyle w:val="ListBullet"/>
        <w:widowControl/>
      </w:pPr>
      <w:r>
        <w:t>Une Azure Web App compatible avec la stack retenue.</w:t>
      </w:r>
    </w:p>
    <w:p>
      <w:pPr>
        <w:pStyle w:val="ListBullet"/>
        <w:widowControl/>
      </w:pPr>
      <w:r>
        <w:t>Une base Azure SQL ou une persistance simplifiée selon le temps disponible.</w:t>
      </w:r>
    </w:p>
    <w:p>
      <w:pPr>
        <w:pStyle w:val="ListBullet"/>
        <w:widowControl/>
      </w:pPr>
      <w:r>
        <w:t>Un compte de stockage pour les pièces jointes si le scénario complet est montré.</w:t>
      </w:r>
    </w:p>
    <w:p>
      <w:pPr>
        <w:pStyle w:val="ListBullet"/>
        <w:widowControl/>
      </w:pPr>
      <w:r>
        <w:t>Application Insights ou journaux App Service pour la supervision.</w:t>
      </w:r>
    </w:p>
    <w:p>
      <w:pPr>
        <w:pStyle w:val="ListBullet"/>
        <w:widowControl/>
      </w:pPr>
      <w:r>
        <w:t>Une identité ou un mécanisme de publication sécurisé depuis GitHub Actions.</w:t>
      </w:r>
    </w:p>
    <w:p>
      <w:pPr>
        <w:pStyle w:val="Heading2"/>
        <w:keepNext/>
        <w:widowControl/>
      </w:pPr>
      <w:r>
        <w:t>12.2 Pipeline proposé</w:t>
      </w:r>
    </w:p>
    <w:tbl>
      <w:tblPr>
        <w:tblStyle w:val="TableGrid"/>
        <w:tblW w:type="auto" w:w="0"/>
        <w:jc w:val="center"/>
        <w:tblLayout w:type="fixed"/>
        <w:tblLook w:firstColumn="1" w:firstRow="1" w:lastColumn="0" w:lastRow="0" w:noHBand="0" w:noVBand="1" w:val="04A0"/>
      </w:tblPr>
      <w:tblGrid>
        <w:gridCol w:w="2016"/>
        <w:gridCol w:w="7488"/>
      </w:tblGrid>
      <w:tr>
        <w:trPr>
          <w:tblHeader w:val="true"/>
        </w:trPr>
        <w:tc>
          <w:tcPr>
            <w:tcW w:type="dxa" w:w="4939"/>
            <w:shd w:fill="17365D"/>
            <w:tcMar>
              <w:top w:w="120" w:type="dxa"/>
              <w:start w:w="140" w:type="dxa"/>
              <w:bottom w:w="120" w:type="dxa"/>
              <w:end w:w="140" w:type="dxa"/>
            </w:tcMar>
            <w:vAlign w:val="center"/>
          </w:tcPr>
          <w:p>
            <w:pPr>
              <w:jc w:val="center"/>
            </w:pPr>
            <w:r>
              <w:rPr>
                <w:b/>
                <w:color w:val="FFFFFF"/>
                <w:sz w:val="18"/>
              </w:rPr>
              <w:t>Étape</w:t>
            </w:r>
          </w:p>
        </w:tc>
        <w:tc>
          <w:tcPr>
            <w:tcW w:type="dxa" w:w="4939"/>
            <w:shd w:fill="17365D"/>
            <w:tcMar>
              <w:top w:w="120" w:type="dxa"/>
              <w:start w:w="140" w:type="dxa"/>
              <w:bottom w:w="120" w:type="dxa"/>
              <w:end w:w="140" w:type="dxa"/>
            </w:tcMar>
            <w:vAlign w:val="center"/>
          </w:tcPr>
          <w:p>
            <w:pPr>
              <w:jc w:val="center"/>
            </w:pPr>
            <w:r>
              <w:rPr>
                <w:b/>
                <w:color w:val="FFFFFF"/>
                <w:sz w:val="18"/>
              </w:rPr>
              <w:t>Contrôle</w:t>
            </w:r>
          </w:p>
        </w:tc>
      </w:tr>
      <w:tr>
        <w:tc>
          <w:tcPr>
            <w:tcW w:type="dxa" w:w="2016"/>
            <w:tcMar>
              <w:top w:w="120" w:type="dxa"/>
              <w:start w:w="140" w:type="dxa"/>
              <w:bottom w:w="120" w:type="dxa"/>
              <w:end w:w="140" w:type="dxa"/>
            </w:tcMar>
            <w:vAlign w:val="center"/>
          </w:tcPr>
          <w:p>
            <w:pPr>
              <w:spacing w:after="0"/>
              <w:jc w:val="center"/>
            </w:pPr>
            <w:r>
              <w:rPr>
                <w:color w:val="1F2937"/>
                <w:sz w:val="18"/>
              </w:rPr>
              <w:t>Checkout</w:t>
            </w:r>
          </w:p>
        </w:tc>
        <w:tc>
          <w:tcPr>
            <w:tcW w:type="dxa" w:w="7488"/>
            <w:tcMar>
              <w:top w:w="120" w:type="dxa"/>
              <w:start w:w="140" w:type="dxa"/>
              <w:bottom w:w="120" w:type="dxa"/>
              <w:end w:w="140" w:type="dxa"/>
            </w:tcMar>
            <w:vAlign w:val="center"/>
          </w:tcPr>
          <w:p>
            <w:pPr>
              <w:spacing w:after="0"/>
            </w:pPr>
            <w:r>
              <w:rPr>
                <w:color w:val="1F2937"/>
                <w:sz w:val="18"/>
              </w:rPr>
              <w:t>Récupération de la version ciblée.</w:t>
            </w:r>
          </w:p>
        </w:tc>
      </w:tr>
      <w:tr>
        <w:tc>
          <w:tcPr>
            <w:tcW w:type="dxa" w:w="2016"/>
            <w:tcMar>
              <w:top w:w="120" w:type="dxa"/>
              <w:start w:w="140" w:type="dxa"/>
              <w:bottom w:w="120" w:type="dxa"/>
              <w:end w:w="140" w:type="dxa"/>
            </w:tcMar>
            <w:vAlign w:val="center"/>
            <w:shd w:fill="F7F9FC"/>
          </w:tcPr>
          <w:p>
            <w:pPr>
              <w:spacing w:after="0"/>
              <w:jc w:val="center"/>
            </w:pPr>
            <w:r>
              <w:rPr>
                <w:color w:val="1F2937"/>
                <w:sz w:val="18"/>
              </w:rPr>
              <w:t>Install</w:t>
            </w:r>
          </w:p>
        </w:tc>
        <w:tc>
          <w:tcPr>
            <w:tcW w:type="dxa" w:w="7488"/>
            <w:tcMar>
              <w:top w:w="120" w:type="dxa"/>
              <w:start w:w="140" w:type="dxa"/>
              <w:bottom w:w="120" w:type="dxa"/>
              <w:end w:w="140" w:type="dxa"/>
            </w:tcMar>
            <w:vAlign w:val="center"/>
            <w:shd w:fill="F7F9FC"/>
          </w:tcPr>
          <w:p>
            <w:pPr>
              <w:spacing w:after="0"/>
            </w:pPr>
            <w:r>
              <w:rPr>
                <w:color w:val="1F2937"/>
                <w:sz w:val="18"/>
              </w:rPr>
              <w:t>Installation reproductible des dépendances.</w:t>
            </w:r>
          </w:p>
        </w:tc>
      </w:tr>
      <w:tr>
        <w:tc>
          <w:tcPr>
            <w:tcW w:type="dxa" w:w="2016"/>
            <w:tcMar>
              <w:top w:w="120" w:type="dxa"/>
              <w:start w:w="140" w:type="dxa"/>
              <w:bottom w:w="120" w:type="dxa"/>
              <w:end w:w="140" w:type="dxa"/>
            </w:tcMar>
            <w:vAlign w:val="center"/>
          </w:tcPr>
          <w:p>
            <w:pPr>
              <w:spacing w:after="0"/>
              <w:jc w:val="center"/>
            </w:pPr>
            <w:r>
              <w:rPr>
                <w:color w:val="1F2937"/>
                <w:sz w:val="18"/>
              </w:rPr>
              <w:t>Lint</w:t>
            </w:r>
          </w:p>
        </w:tc>
        <w:tc>
          <w:tcPr>
            <w:tcW w:type="dxa" w:w="7488"/>
            <w:tcMar>
              <w:top w:w="120" w:type="dxa"/>
              <w:start w:w="140" w:type="dxa"/>
              <w:bottom w:w="120" w:type="dxa"/>
              <w:end w:w="140" w:type="dxa"/>
            </w:tcMar>
            <w:vAlign w:val="center"/>
          </w:tcPr>
          <w:p>
            <w:pPr>
              <w:spacing w:after="0"/>
            </w:pPr>
            <w:r>
              <w:rPr>
                <w:color w:val="1F2937"/>
                <w:sz w:val="18"/>
              </w:rPr>
              <w:t>Contrôle des conventions et erreurs statiques.</w:t>
            </w:r>
          </w:p>
        </w:tc>
      </w:tr>
      <w:tr>
        <w:tc>
          <w:tcPr>
            <w:tcW w:type="dxa" w:w="2016"/>
            <w:tcMar>
              <w:top w:w="120" w:type="dxa"/>
              <w:start w:w="140" w:type="dxa"/>
              <w:bottom w:w="120" w:type="dxa"/>
              <w:end w:w="140" w:type="dxa"/>
            </w:tcMar>
            <w:vAlign w:val="center"/>
            <w:shd w:fill="F7F9FC"/>
          </w:tcPr>
          <w:p>
            <w:pPr>
              <w:spacing w:after="0"/>
              <w:jc w:val="center"/>
            </w:pPr>
            <w:r>
              <w:rPr>
                <w:color w:val="1F2937"/>
                <w:sz w:val="18"/>
              </w:rPr>
              <w:t>Test</w:t>
            </w:r>
          </w:p>
        </w:tc>
        <w:tc>
          <w:tcPr>
            <w:tcW w:type="dxa" w:w="7488"/>
            <w:tcMar>
              <w:top w:w="120" w:type="dxa"/>
              <w:start w:w="140" w:type="dxa"/>
              <w:bottom w:w="120" w:type="dxa"/>
              <w:end w:w="140" w:type="dxa"/>
            </w:tcMar>
            <w:vAlign w:val="center"/>
            <w:shd w:fill="F7F9FC"/>
          </w:tcPr>
          <w:p>
            <w:pPr>
              <w:spacing w:after="0"/>
            </w:pPr>
            <w:r>
              <w:rPr>
                <w:color w:val="1F2937"/>
                <w:sz w:val="18"/>
              </w:rPr>
              <w:t>Exécution des tests unitaires et d’intégration disponibles.</w:t>
            </w:r>
          </w:p>
        </w:tc>
      </w:tr>
      <w:tr>
        <w:tc>
          <w:tcPr>
            <w:tcW w:type="dxa" w:w="2016"/>
            <w:tcMar>
              <w:top w:w="120" w:type="dxa"/>
              <w:start w:w="140" w:type="dxa"/>
              <w:bottom w:w="120" w:type="dxa"/>
              <w:end w:w="140" w:type="dxa"/>
            </w:tcMar>
            <w:vAlign w:val="center"/>
          </w:tcPr>
          <w:p>
            <w:pPr>
              <w:spacing w:after="0"/>
              <w:jc w:val="center"/>
            </w:pPr>
            <w:r>
              <w:rPr>
                <w:color w:val="1F2937"/>
                <w:sz w:val="18"/>
              </w:rPr>
              <w:t>Build</w:t>
            </w:r>
          </w:p>
        </w:tc>
        <w:tc>
          <w:tcPr>
            <w:tcW w:type="dxa" w:w="7488"/>
            <w:tcMar>
              <w:top w:w="120" w:type="dxa"/>
              <w:start w:w="140" w:type="dxa"/>
              <w:bottom w:w="120" w:type="dxa"/>
              <w:end w:w="140" w:type="dxa"/>
            </w:tcMar>
            <w:vAlign w:val="center"/>
          </w:tcPr>
          <w:p>
            <w:pPr>
              <w:spacing w:after="0"/>
            </w:pPr>
            <w:r>
              <w:rPr>
                <w:color w:val="1F2937"/>
                <w:sz w:val="18"/>
              </w:rPr>
              <w:t>Construction du front-end et du back-end.</w:t>
            </w:r>
          </w:p>
        </w:tc>
      </w:tr>
      <w:tr>
        <w:tc>
          <w:tcPr>
            <w:tcW w:type="dxa" w:w="2016"/>
            <w:tcMar>
              <w:top w:w="120" w:type="dxa"/>
              <w:start w:w="140" w:type="dxa"/>
              <w:bottom w:w="120" w:type="dxa"/>
              <w:end w:w="140" w:type="dxa"/>
            </w:tcMar>
            <w:vAlign w:val="center"/>
            <w:shd w:fill="F7F9FC"/>
          </w:tcPr>
          <w:p>
            <w:pPr>
              <w:spacing w:after="0"/>
              <w:jc w:val="center"/>
            </w:pPr>
            <w:r>
              <w:rPr>
                <w:color w:val="1F2937"/>
                <w:sz w:val="18"/>
              </w:rPr>
              <w:t>Security scan</w:t>
            </w:r>
          </w:p>
        </w:tc>
        <w:tc>
          <w:tcPr>
            <w:tcW w:type="dxa" w:w="7488"/>
            <w:tcMar>
              <w:top w:w="120" w:type="dxa"/>
              <w:start w:w="140" w:type="dxa"/>
              <w:bottom w:w="120" w:type="dxa"/>
              <w:end w:w="140" w:type="dxa"/>
            </w:tcMar>
            <w:vAlign w:val="center"/>
            <w:shd w:fill="F7F9FC"/>
          </w:tcPr>
          <w:p>
            <w:pPr>
              <w:spacing w:after="0"/>
            </w:pPr>
            <w:r>
              <w:rPr>
                <w:color w:val="1F2937"/>
                <w:sz w:val="18"/>
              </w:rPr>
              <w:t>Contrôle des dépendances et recherche de secrets.</w:t>
            </w:r>
          </w:p>
        </w:tc>
      </w:tr>
      <w:tr>
        <w:tc>
          <w:tcPr>
            <w:tcW w:type="dxa" w:w="2016"/>
            <w:tcMar>
              <w:top w:w="120" w:type="dxa"/>
              <w:start w:w="140" w:type="dxa"/>
              <w:bottom w:w="120" w:type="dxa"/>
              <w:end w:w="140" w:type="dxa"/>
            </w:tcMar>
            <w:vAlign w:val="center"/>
          </w:tcPr>
          <w:p>
            <w:pPr>
              <w:spacing w:after="0"/>
              <w:jc w:val="center"/>
            </w:pPr>
            <w:r>
              <w:rPr>
                <w:color w:val="1F2937"/>
                <w:sz w:val="18"/>
              </w:rPr>
              <w:t>Deploy</w:t>
            </w:r>
          </w:p>
        </w:tc>
        <w:tc>
          <w:tcPr>
            <w:tcW w:type="dxa" w:w="7488"/>
            <w:tcMar>
              <w:top w:w="120" w:type="dxa"/>
              <w:start w:w="140" w:type="dxa"/>
              <w:bottom w:w="120" w:type="dxa"/>
              <w:end w:w="140" w:type="dxa"/>
            </w:tcMar>
            <w:vAlign w:val="center"/>
          </w:tcPr>
          <w:p>
            <w:pPr>
              <w:spacing w:after="0"/>
            </w:pPr>
            <w:r>
              <w:rPr>
                <w:color w:val="1F2937"/>
                <w:sz w:val="18"/>
              </w:rPr>
              <w:t>Publication vers Azure Web App après succès.</w:t>
            </w:r>
          </w:p>
        </w:tc>
      </w:tr>
      <w:tr>
        <w:tc>
          <w:tcPr>
            <w:tcW w:type="dxa" w:w="2016"/>
            <w:tcMar>
              <w:top w:w="120" w:type="dxa"/>
              <w:start w:w="140" w:type="dxa"/>
              <w:bottom w:w="120" w:type="dxa"/>
              <w:end w:w="140" w:type="dxa"/>
            </w:tcMar>
            <w:vAlign w:val="center"/>
            <w:shd w:fill="F7F9FC"/>
          </w:tcPr>
          <w:p>
            <w:pPr>
              <w:spacing w:after="0"/>
              <w:jc w:val="center"/>
            </w:pPr>
            <w:r>
              <w:rPr>
                <w:color w:val="1F2937"/>
                <w:sz w:val="18"/>
              </w:rPr>
              <w:t>Smoke test</w:t>
            </w:r>
          </w:p>
        </w:tc>
        <w:tc>
          <w:tcPr>
            <w:tcW w:type="dxa" w:w="7488"/>
            <w:tcMar>
              <w:top w:w="120" w:type="dxa"/>
              <w:start w:w="140" w:type="dxa"/>
              <w:bottom w:w="120" w:type="dxa"/>
              <w:end w:w="140" w:type="dxa"/>
            </w:tcMar>
            <w:vAlign w:val="center"/>
            <w:shd w:fill="F7F9FC"/>
          </w:tcPr>
          <w:p>
            <w:pPr>
              <w:spacing w:after="0"/>
            </w:pPr>
            <w:r>
              <w:rPr>
                <w:color w:val="1F2937"/>
                <w:sz w:val="18"/>
              </w:rPr>
              <w:t>Vérification de l’URL et d’un parcours minimal.</w:t>
            </w:r>
          </w:p>
        </w:tc>
      </w:tr>
    </w:tbl>
    <w:p>
      <w:pPr>
        <w:widowControl/>
        <w:spacing w:after="20"/>
      </w:pPr>
    </w:p>
    <w:p>
      <w:pPr>
        <w:pStyle w:val="Heading1"/>
        <w:keepNext/>
        <w:widowControl/>
      </w:pPr>
      <w:r>
        <w:t>13. Critères de réussite et feuille de route</w:t>
      </w:r>
    </w:p>
    <w:p>
      <w:pPr>
        <w:pStyle w:val="Heading2"/>
        <w:keepNext/>
        <w:widowControl/>
      </w:pPr>
      <w:r>
        <w:t>13.1 Critères de réussite de la démonstration</w:t>
      </w:r>
    </w:p>
    <w:p>
      <w:pPr>
        <w:pStyle w:val="ListBullet"/>
        <w:widowControl/>
      </w:pPr>
      <w:r>
        <w:t>Le client comprend le rôle de chaque agent dans la boucle.</w:t>
      </w:r>
    </w:p>
    <w:p>
      <w:pPr>
        <w:pStyle w:val="ListBullet"/>
        <w:widowControl/>
      </w:pPr>
      <w:r>
        <w:t>Une fonctionnalité est générée ou modifiée avec GitHub Copilot.</w:t>
      </w:r>
    </w:p>
    <w:p>
      <w:pPr>
        <w:pStyle w:val="ListBullet"/>
        <w:widowControl/>
      </w:pPr>
      <w:r>
        <w:t>Les tests sont exécutés automatiquement.</w:t>
      </w:r>
    </w:p>
    <w:p>
      <w:pPr>
        <w:pStyle w:val="ListBullet"/>
        <w:widowControl/>
      </w:pPr>
      <w:r>
        <w:t>Une pull request montre les changements, contrôles et validations.</w:t>
      </w:r>
    </w:p>
    <w:p>
      <w:pPr>
        <w:pStyle w:val="ListBullet"/>
        <w:widowControl/>
      </w:pPr>
      <w:r>
        <w:t>Le pipeline déploie sans erreur vers Azure Web App.</w:t>
      </w:r>
    </w:p>
    <w:p>
      <w:pPr>
        <w:pStyle w:val="ListBullet"/>
        <w:widowControl/>
      </w:pPr>
      <w:r>
        <w:t>L’application est accessible via une URL et le parcours principal fonctionne.</w:t>
      </w:r>
    </w:p>
    <w:p>
      <w:pPr>
        <w:pStyle w:val="ListBullet"/>
        <w:widowControl/>
      </w:pPr>
      <w:r>
        <w:t>Une nouvelle demande client relance une itération courte.</w:t>
      </w:r>
    </w:p>
    <w:p>
      <w:pPr>
        <w:pStyle w:val="Heading2"/>
        <w:keepNext/>
        <w:widowControl/>
      </w:pPr>
      <w:r>
        <w:t>13.2 Feuille de route indicative</w:t>
      </w:r>
    </w:p>
    <w:tbl>
      <w:tblPr>
        <w:tblStyle w:val="TableGrid"/>
        <w:tblW w:type="auto" w:w="0"/>
        <w:jc w:val="center"/>
        <w:tblLayout w:type="fixed"/>
        <w:tblLook w:firstColumn="1" w:firstRow="1" w:lastColumn="0" w:lastRow="0" w:noHBand="0" w:noVBand="1" w:val="04A0"/>
      </w:tblPr>
      <w:tblGrid>
        <w:gridCol w:w="1728"/>
        <w:gridCol w:w="4320"/>
        <w:gridCol w:w="3456"/>
      </w:tblGrid>
      <w:tr>
        <w:trPr>
          <w:tblHeader w:val="true"/>
        </w:trPr>
        <w:tc>
          <w:tcPr>
            <w:tcW w:type="dxa" w:w="3293"/>
            <w:shd w:fill="17365D"/>
            <w:tcMar>
              <w:top w:w="120" w:type="dxa"/>
              <w:start w:w="140" w:type="dxa"/>
              <w:bottom w:w="120" w:type="dxa"/>
              <w:end w:w="140" w:type="dxa"/>
            </w:tcMar>
            <w:vAlign w:val="center"/>
          </w:tcPr>
          <w:p>
            <w:pPr>
              <w:jc w:val="center"/>
            </w:pPr>
            <w:r>
              <w:rPr>
                <w:b/>
                <w:color w:val="FFFFFF"/>
                <w:sz w:val="18"/>
              </w:rPr>
              <w:t>Phase</w:t>
            </w:r>
          </w:p>
        </w:tc>
        <w:tc>
          <w:tcPr>
            <w:tcW w:type="dxa" w:w="3293"/>
            <w:shd w:fill="17365D"/>
            <w:tcMar>
              <w:top w:w="120" w:type="dxa"/>
              <w:start w:w="140" w:type="dxa"/>
              <w:bottom w:w="120" w:type="dxa"/>
              <w:end w:w="140" w:type="dxa"/>
            </w:tcMar>
            <w:vAlign w:val="center"/>
          </w:tcPr>
          <w:p>
            <w:pPr>
              <w:jc w:val="center"/>
            </w:pPr>
            <w:r>
              <w:rPr>
                <w:b/>
                <w:color w:val="FFFFFF"/>
                <w:sz w:val="18"/>
              </w:rPr>
              <w:t>Objectif</w:t>
            </w:r>
          </w:p>
        </w:tc>
        <w:tc>
          <w:tcPr>
            <w:tcW w:type="dxa" w:w="3293"/>
            <w:shd w:fill="17365D"/>
            <w:tcMar>
              <w:top w:w="120" w:type="dxa"/>
              <w:start w:w="140" w:type="dxa"/>
              <w:bottom w:w="120" w:type="dxa"/>
              <w:end w:w="140" w:type="dxa"/>
            </w:tcMar>
            <w:vAlign w:val="center"/>
          </w:tcPr>
          <w:p>
            <w:pPr>
              <w:jc w:val="center"/>
            </w:pPr>
            <w:r>
              <w:rPr>
                <w:b/>
                <w:color w:val="FFFFFF"/>
                <w:sz w:val="18"/>
              </w:rPr>
              <w:t>Livrable</w:t>
            </w:r>
          </w:p>
        </w:tc>
      </w:tr>
      <w:tr>
        <w:tc>
          <w:tcPr>
            <w:tcW w:type="dxa" w:w="1728"/>
            <w:tcMar>
              <w:top w:w="120" w:type="dxa"/>
              <w:start w:w="140" w:type="dxa"/>
              <w:bottom w:w="120" w:type="dxa"/>
              <w:end w:w="140" w:type="dxa"/>
            </w:tcMar>
            <w:vAlign w:val="center"/>
          </w:tcPr>
          <w:p>
            <w:pPr>
              <w:spacing w:after="0"/>
              <w:jc w:val="center"/>
            </w:pPr>
            <w:r>
              <w:rPr>
                <w:color w:val="1F2937"/>
                <w:sz w:val="18"/>
              </w:rPr>
              <w:t>Démonstration</w:t>
            </w:r>
          </w:p>
        </w:tc>
        <w:tc>
          <w:tcPr>
            <w:tcW w:type="dxa" w:w="4320"/>
            <w:tcMar>
              <w:top w:w="120" w:type="dxa"/>
              <w:start w:w="140" w:type="dxa"/>
              <w:bottom w:w="120" w:type="dxa"/>
              <w:end w:w="140" w:type="dxa"/>
            </w:tcMar>
            <w:vAlign w:val="center"/>
          </w:tcPr>
          <w:p>
            <w:pPr>
              <w:spacing w:after="0"/>
            </w:pPr>
            <w:r>
              <w:rPr>
                <w:color w:val="1F2937"/>
                <w:sz w:val="18"/>
              </w:rPr>
              <w:t>Valider la valeur et la compréhension de l’approche.</w:t>
            </w:r>
          </w:p>
        </w:tc>
        <w:tc>
          <w:tcPr>
            <w:tcW w:type="dxa" w:w="3456"/>
            <w:tcMar>
              <w:top w:w="120" w:type="dxa"/>
              <w:start w:w="140" w:type="dxa"/>
              <w:bottom w:w="120" w:type="dxa"/>
              <w:end w:w="140" w:type="dxa"/>
            </w:tcMar>
            <w:vAlign w:val="center"/>
          </w:tcPr>
          <w:p>
            <w:pPr>
              <w:spacing w:after="0"/>
            </w:pPr>
            <w:r>
              <w:rPr>
                <w:color w:val="1F2937"/>
                <w:sz w:val="18"/>
              </w:rPr>
              <w:t>Prototype accessible et scénario exécuté.</w:t>
            </w:r>
          </w:p>
        </w:tc>
      </w:tr>
      <w:tr>
        <w:tc>
          <w:tcPr>
            <w:tcW w:type="dxa" w:w="1728"/>
            <w:tcMar>
              <w:top w:w="120" w:type="dxa"/>
              <w:start w:w="140" w:type="dxa"/>
              <w:bottom w:w="120" w:type="dxa"/>
              <w:end w:w="140" w:type="dxa"/>
            </w:tcMar>
            <w:vAlign w:val="center"/>
            <w:shd w:fill="F7F9FC"/>
          </w:tcPr>
          <w:p>
            <w:pPr>
              <w:spacing w:after="0"/>
              <w:jc w:val="center"/>
            </w:pPr>
            <w:r>
              <w:rPr>
                <w:color w:val="1F2937"/>
                <w:sz w:val="18"/>
              </w:rPr>
              <w:t>Cadrage</w:t>
            </w:r>
          </w:p>
        </w:tc>
        <w:tc>
          <w:tcPr>
            <w:tcW w:type="dxa" w:w="4320"/>
            <w:tcMar>
              <w:top w:w="120" w:type="dxa"/>
              <w:start w:w="140" w:type="dxa"/>
              <w:bottom w:w="120" w:type="dxa"/>
              <w:end w:w="140" w:type="dxa"/>
            </w:tcMar>
            <w:vAlign w:val="center"/>
            <w:shd w:fill="F7F9FC"/>
          </w:tcPr>
          <w:p>
            <w:pPr>
              <w:spacing w:after="0"/>
            </w:pPr>
            <w:r>
              <w:rPr>
                <w:color w:val="1F2937"/>
                <w:sz w:val="18"/>
              </w:rPr>
              <w:t>Confirmer processus, intégrations, sécurité et données.</w:t>
            </w:r>
          </w:p>
        </w:tc>
        <w:tc>
          <w:tcPr>
            <w:tcW w:type="dxa" w:w="3456"/>
            <w:tcMar>
              <w:top w:w="120" w:type="dxa"/>
              <w:start w:w="140" w:type="dxa"/>
              <w:bottom w:w="120" w:type="dxa"/>
              <w:end w:w="140" w:type="dxa"/>
            </w:tcMar>
            <w:vAlign w:val="center"/>
            <w:shd w:fill="F7F9FC"/>
          </w:tcPr>
          <w:p>
            <w:pPr>
              <w:spacing w:after="0"/>
            </w:pPr>
            <w:r>
              <w:rPr>
                <w:color w:val="1F2937"/>
                <w:sz w:val="18"/>
              </w:rPr>
              <w:t>Backlog validé et architecture cible.</w:t>
            </w:r>
          </w:p>
        </w:tc>
      </w:tr>
      <w:tr>
        <w:tc>
          <w:tcPr>
            <w:tcW w:type="dxa" w:w="1728"/>
            <w:tcMar>
              <w:top w:w="120" w:type="dxa"/>
              <w:start w:w="140" w:type="dxa"/>
              <w:bottom w:w="120" w:type="dxa"/>
              <w:end w:w="140" w:type="dxa"/>
            </w:tcMar>
            <w:vAlign w:val="center"/>
          </w:tcPr>
          <w:p>
            <w:pPr>
              <w:spacing w:after="0"/>
              <w:jc w:val="center"/>
            </w:pPr>
            <w:r>
              <w:rPr>
                <w:color w:val="1F2937"/>
                <w:sz w:val="18"/>
              </w:rPr>
              <w:t>Pilote</w:t>
            </w:r>
          </w:p>
        </w:tc>
        <w:tc>
          <w:tcPr>
            <w:tcW w:type="dxa" w:w="4320"/>
            <w:tcMar>
              <w:top w:w="120" w:type="dxa"/>
              <w:start w:w="140" w:type="dxa"/>
              <w:bottom w:w="120" w:type="dxa"/>
              <w:end w:w="140" w:type="dxa"/>
            </w:tcMar>
            <w:vAlign w:val="center"/>
          </w:tcPr>
          <w:p>
            <w:pPr>
              <w:spacing w:after="0"/>
            </w:pPr>
            <w:r>
              <w:rPr>
                <w:color w:val="1F2937"/>
                <w:sz w:val="18"/>
              </w:rPr>
              <w:t>Développer un périmètre limité avec utilisateurs référents.</w:t>
            </w:r>
          </w:p>
        </w:tc>
        <w:tc>
          <w:tcPr>
            <w:tcW w:type="dxa" w:w="3456"/>
            <w:tcMar>
              <w:top w:w="120" w:type="dxa"/>
              <w:start w:w="140" w:type="dxa"/>
              <w:bottom w:w="120" w:type="dxa"/>
              <w:end w:w="140" w:type="dxa"/>
            </w:tcMar>
            <w:vAlign w:val="center"/>
          </w:tcPr>
          <w:p>
            <w:pPr>
              <w:spacing w:after="0"/>
            </w:pPr>
            <w:r>
              <w:rPr>
                <w:color w:val="1F2937"/>
                <w:sz w:val="18"/>
              </w:rPr>
              <w:t>MVP testé sur données non sensibles ou maîtrisées.</w:t>
            </w:r>
          </w:p>
        </w:tc>
      </w:tr>
      <w:tr>
        <w:tc>
          <w:tcPr>
            <w:tcW w:type="dxa" w:w="1728"/>
            <w:tcMar>
              <w:top w:w="120" w:type="dxa"/>
              <w:start w:w="140" w:type="dxa"/>
              <w:bottom w:w="120" w:type="dxa"/>
              <w:end w:w="140" w:type="dxa"/>
            </w:tcMar>
            <w:vAlign w:val="center"/>
            <w:shd w:fill="F7F9FC"/>
          </w:tcPr>
          <w:p>
            <w:pPr>
              <w:spacing w:after="0"/>
              <w:jc w:val="center"/>
            </w:pPr>
            <w:r>
              <w:rPr>
                <w:color w:val="1F2937"/>
                <w:sz w:val="18"/>
              </w:rPr>
              <w:t>Industrialisation</w:t>
            </w:r>
          </w:p>
        </w:tc>
        <w:tc>
          <w:tcPr>
            <w:tcW w:type="dxa" w:w="4320"/>
            <w:tcMar>
              <w:top w:w="120" w:type="dxa"/>
              <w:start w:w="140" w:type="dxa"/>
              <w:bottom w:w="120" w:type="dxa"/>
              <w:end w:w="140" w:type="dxa"/>
            </w:tcMar>
            <w:vAlign w:val="center"/>
            <w:shd w:fill="F7F9FC"/>
          </w:tcPr>
          <w:p>
            <w:pPr>
              <w:spacing w:after="0"/>
            </w:pPr>
            <w:r>
              <w:rPr>
                <w:color w:val="1F2937"/>
                <w:sz w:val="18"/>
              </w:rPr>
              <w:t>Renforcer sécurité, résilience, exploitation et gouvernance.</w:t>
            </w:r>
          </w:p>
        </w:tc>
        <w:tc>
          <w:tcPr>
            <w:tcW w:type="dxa" w:w="3456"/>
            <w:tcMar>
              <w:top w:w="120" w:type="dxa"/>
              <w:start w:w="140" w:type="dxa"/>
              <w:bottom w:w="120" w:type="dxa"/>
              <w:end w:w="140" w:type="dxa"/>
            </w:tcMar>
            <w:vAlign w:val="center"/>
            <w:shd w:fill="F7F9FC"/>
          </w:tcPr>
          <w:p>
            <w:pPr>
              <w:spacing w:after="0"/>
            </w:pPr>
            <w:r>
              <w:rPr>
                <w:color w:val="1F2937"/>
                <w:sz w:val="18"/>
              </w:rPr>
              <w:t>Solution prête pour mise en production.</w:t>
            </w:r>
          </w:p>
        </w:tc>
      </w:tr>
      <w:tr>
        <w:tc>
          <w:tcPr>
            <w:tcW w:type="dxa" w:w="1728"/>
            <w:tcMar>
              <w:top w:w="120" w:type="dxa"/>
              <w:start w:w="140" w:type="dxa"/>
              <w:bottom w:w="120" w:type="dxa"/>
              <w:end w:w="140" w:type="dxa"/>
            </w:tcMar>
            <w:vAlign w:val="center"/>
          </w:tcPr>
          <w:p>
            <w:pPr>
              <w:spacing w:after="0"/>
              <w:jc w:val="center"/>
            </w:pPr>
            <w:r>
              <w:rPr>
                <w:color w:val="1F2937"/>
                <w:sz w:val="18"/>
              </w:rPr>
              <w:t>Amélioration continue</w:t>
            </w:r>
          </w:p>
        </w:tc>
        <w:tc>
          <w:tcPr>
            <w:tcW w:type="dxa" w:w="4320"/>
            <w:tcMar>
              <w:top w:w="120" w:type="dxa"/>
              <w:start w:w="140" w:type="dxa"/>
              <w:bottom w:w="120" w:type="dxa"/>
              <w:end w:w="140" w:type="dxa"/>
            </w:tcMar>
            <w:vAlign w:val="center"/>
          </w:tcPr>
          <w:p>
            <w:pPr>
              <w:spacing w:after="0"/>
            </w:pPr>
            <w:r>
              <w:rPr>
                <w:color w:val="1F2937"/>
                <w:sz w:val="18"/>
              </w:rPr>
              <w:t>Mesurer l’usage et traiter les retours.</w:t>
            </w:r>
          </w:p>
        </w:tc>
        <w:tc>
          <w:tcPr>
            <w:tcW w:type="dxa" w:w="3456"/>
            <w:tcMar>
              <w:top w:w="120" w:type="dxa"/>
              <w:start w:w="140" w:type="dxa"/>
              <w:bottom w:w="120" w:type="dxa"/>
              <w:end w:w="140" w:type="dxa"/>
            </w:tcMar>
            <w:vAlign w:val="center"/>
          </w:tcPr>
          <w:p>
            <w:pPr>
              <w:spacing w:after="0"/>
            </w:pPr>
            <w:r>
              <w:rPr>
                <w:color w:val="1F2937"/>
                <w:sz w:val="18"/>
              </w:rPr>
              <w:t>Nouvelles versions pilotées par la valeur.</w:t>
            </w:r>
          </w:p>
        </w:tc>
      </w:tr>
    </w:tbl>
    <w:p>
      <w:pPr>
        <w:widowControl/>
        <w:spacing w:after="20"/>
      </w:pPr>
    </w:p>
    <w:tbl>
      <w:tblPr>
        <w:tblW w:type="auto" w:w="0"/>
        <w:jc w:val="center"/>
        <w:tblLayout w:type="fixed"/>
        <w:tblLook w:firstColumn="1" w:firstRow="1" w:lastColumn="0" w:lastRow="0" w:noHBand="0" w:noVBand="1" w:val="04A0"/>
      </w:tblPr>
      <w:tblGrid>
        <w:gridCol w:w="9504"/>
      </w:tblGrid>
      <w:tr>
        <w:tc>
          <w:tcPr>
            <w:tcW w:type="dxa" w:w="9878"/>
            <w:shd w:fill="EAF2F8"/>
            <w:tcMar>
              <w:top w:w="180" w:type="dxa"/>
              <w:start w:w="220" w:type="dxa"/>
              <w:bottom w:w="180" w:type="dxa"/>
              <w:end w:w="220" w:type="dxa"/>
            </w:tcMar>
          </w:tcPr>
          <w:p>
            <w:r>
              <w:rPr>
                <w:b/>
                <w:color w:val="17365D"/>
                <w:sz w:val="22"/>
              </w:rPr>
              <w:t>Message clé pour Baraka Assurance</w:t>
              <w:br/>
            </w:r>
            <w:r>
              <w:rPr>
                <w:color w:val="1F2937"/>
                <w:sz w:val="20"/>
              </w:rPr>
              <w:t>GitHub Copilot et le Loop Engineering ne remplacent pas la gouvernance du développement. Ils accélèrent la production et la vérification des livrables, tandis que les équipes métier et IT conservent le contrôle des décisions, de la sécurité et de la mise en production.</w:t>
            </w:r>
          </w:p>
        </w:tc>
      </w:tr>
    </w:tbl>
    <w:p>
      <w:pPr>
        <w:widowControl/>
        <w:spacing w:after="0"/>
      </w:pPr>
    </w:p>
    <w:p>
      <w:pPr>
        <w:pStyle w:val="Heading1"/>
        <w:keepNext/>
        <w:widowControl/>
      </w:pPr>
      <w:r>
        <w:t>Annexe A - Prompts de lancement</w:t>
      </w:r>
    </w:p>
    <w:p>
      <w:pPr>
        <w:pStyle w:val="Heading2"/>
        <w:keepNext/>
        <w:widowControl/>
      </w:pPr>
      <w:r>
        <w:t>A.1 Prompt de génération du projet</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Prompt</w:t>
              <w:br/>
            </w:r>
            <w:r>
              <w:rPr>
                <w:color w:val="1F2937"/>
                <w:sz w:val="20"/>
              </w:rPr>
              <w:t>Crée une application full-stack de gestion des sinistres automobile. Utilise React et TypeScript pour le front-end, Node.js et Express pour l’API. Prévois les rôles Assuré, Gestionnaire, Expert et Administrateur. Implémente la création d’un sinistre, le suivi du statut, l’affectation à un expert et la soumission d’un rapport. Ajoute les tests, un README et un workflow GitHub Actions pour déployer vers Azure Web App. Utilise uniquement des données fictives.</w:t>
            </w:r>
          </w:p>
        </w:tc>
      </w:tr>
    </w:tbl>
    <w:p>
      <w:pPr>
        <w:widowControl/>
        <w:spacing w:after="0"/>
      </w:pPr>
    </w:p>
    <w:p>
      <w:pPr>
        <w:pStyle w:val="Heading2"/>
        <w:keepNext/>
        <w:widowControl/>
      </w:pPr>
      <w:r>
        <w:t>A.2 Prompt de nouvelle itération</w:t>
      </w:r>
    </w:p>
    <w:tbl>
      <w:tblPr>
        <w:tblW w:type="auto" w:w="0"/>
        <w:jc w:val="center"/>
        <w:tblLayout w:type="fixed"/>
        <w:tblLook w:firstColumn="1" w:firstRow="1" w:lastColumn="0" w:lastRow="0" w:noHBand="0" w:noVBand="1" w:val="04A0"/>
      </w:tblPr>
      <w:tblGrid>
        <w:gridCol w:w="9504"/>
      </w:tblGrid>
      <w:tr>
        <w:tc>
          <w:tcPr>
            <w:tcW w:type="dxa" w:w="9878"/>
            <w:shd w:fill="E8F7F7"/>
            <w:tcMar>
              <w:top w:w="180" w:type="dxa"/>
              <w:start w:w="220" w:type="dxa"/>
              <w:bottom w:w="180" w:type="dxa"/>
              <w:end w:w="220" w:type="dxa"/>
            </w:tcMar>
          </w:tcPr>
          <w:p>
            <w:r>
              <w:rPr>
                <w:b/>
                <w:color w:val="00A6A6"/>
                <w:sz w:val="22"/>
              </w:rPr>
              <w:t>Prompt</w:t>
              <w:br/>
            </w:r>
            <w:r>
              <w:rPr>
                <w:color w:val="1F2937"/>
                <w:sz w:val="20"/>
              </w:rPr>
              <w:t>Ajoute le champ immatriculation à la déclaration du sinistre. Le champ est obligatoire, validé côté interface et côté API, enregistré dans le modèle de données et affiché dans le détail du dossier. Mets à jour les tests et la documentation. Présente les fichiers modifiés et les critères d’acceptation couverts.</w:t>
            </w:r>
          </w:p>
        </w:tc>
      </w:tr>
    </w:tbl>
    <w:p>
      <w:pPr>
        <w:widowControl/>
        <w:spacing w:after="0"/>
      </w:pPr>
    </w:p>
    <w:p>
      <w:pPr>
        <w:pStyle w:val="Heading1"/>
        <w:keepNext/>
        <w:widowControl/>
      </w:pPr>
      <w:r>
        <w:t>Annexe B - Checklist avant la démonstration</w:t>
      </w:r>
    </w:p>
    <w:p>
      <w:pPr>
        <w:pStyle w:val="ListBullet"/>
        <w:widowControl/>
      </w:pPr>
      <w:r>
        <w:t>☐ Dépôt GitHub accessible et branche de secours disponible.</w:t>
      </w:r>
    </w:p>
    <w:p>
      <w:pPr>
        <w:pStyle w:val="ListBullet"/>
        <w:widowControl/>
      </w:pPr>
      <w:r>
        <w:t>☐ GitHub Copilot actif dans l’environnement de développement.</w:t>
      </w:r>
    </w:p>
    <w:p>
      <w:pPr>
        <w:pStyle w:val="ListBullet"/>
        <w:widowControl/>
      </w:pPr>
      <w:r>
        <w:t>☐ Agents et instructions présents dans le dépôt.</w:t>
      </w:r>
    </w:p>
    <w:p>
      <w:pPr>
        <w:pStyle w:val="ListBullet"/>
        <w:widowControl/>
      </w:pPr>
      <w:r>
        <w:t>☐ Azure Web App créée et paramètres configurés.</w:t>
      </w:r>
    </w:p>
    <w:p>
      <w:pPr>
        <w:pStyle w:val="ListBullet"/>
        <w:widowControl/>
      </w:pPr>
      <w:r>
        <w:t>☐ Secrets GitHub configurés et testés.</w:t>
      </w:r>
    </w:p>
    <w:p>
      <w:pPr>
        <w:pStyle w:val="ListBullet"/>
        <w:widowControl/>
      </w:pPr>
      <w:r>
        <w:t>☐ Pipeline exécuté au moins une fois.</w:t>
      </w:r>
    </w:p>
    <w:p>
      <w:pPr>
        <w:pStyle w:val="ListBullet"/>
        <w:widowControl/>
      </w:pPr>
      <w:r>
        <w:t>☐ Application locale et URL Azure vérifiées.</w:t>
      </w:r>
    </w:p>
    <w:p>
      <w:pPr>
        <w:pStyle w:val="ListBullet"/>
        <w:widowControl/>
      </w:pPr>
      <w:r>
        <w:t>☐ Données de démonstration préparées.</w:t>
      </w:r>
    </w:p>
    <w:p>
      <w:pPr>
        <w:pStyle w:val="ListBullet"/>
        <w:widowControl/>
      </w:pPr>
      <w:r>
        <w:t>☐ Scénario minuté et plan de repli disponible.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umentMeta"/>
      <w:jc w:val="right"/>
    </w:pPr>
    <w:r>
      <w:t xml:space="preserve">Document de démonstration - Confidentiel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umentMeta"/>
      <w:jc w:val="right"/>
    </w:pPr>
    <w:r>
      <w:t>BARAKA ASSURANCE  |  DEMONSTRATION GITHUB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A6A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rPr>
      <w:rFonts w:ascii="Aptos" w:hAnsi="Aptos"/>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Cahier des charges - Application de gestion des sinistres</dc:title>
  <dc:subject>GitHub Copilot, Loop Engineering et Azure</dc:subject>
  <dc:creator>Fedi BEN AMMAR</dc:creator>
  <keywords>Baraka Assurance, GitHub Copilot, Loop Engineering, Azure Web App</keywords>
  <dc:description>generated by python-docx</dc:description>
  <lastModifiedBy>Fedi BEN AMMAR</lastModifiedBy>
  <revision>1</revision>
  <dcterms:created xsi:type="dcterms:W3CDTF">2026-09-30T20:55:03.8259996Z</dcterms:created>
  <dcterms:modified xsi:type="dcterms:W3CDTF">2026-09-30T20:55:03.8259996Z</dcterms:modified>
  <category/>
</coreProperties>
</file>